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AEF0D" w14:textId="2062D11A" w:rsidR="07BDFB76" w:rsidRPr="000517D7" w:rsidRDefault="123413B6" w:rsidP="797B9C38">
      <w:pPr>
        <w:rPr>
          <w:rFonts w:ascii="Arial" w:eastAsia="Arial" w:hAnsi="Arial" w:cs="Arial"/>
          <w:b/>
          <w:bCs/>
          <w:color w:val="000000" w:themeColor="text1"/>
          <w:sz w:val="28"/>
          <w:szCs w:val="28"/>
          <w:u w:val="single"/>
        </w:rPr>
      </w:pPr>
      <w:r w:rsidRPr="797B9C38">
        <w:rPr>
          <w:rFonts w:ascii="Arial" w:eastAsia="Arial" w:hAnsi="Arial" w:cs="Arial"/>
          <w:b/>
          <w:bCs/>
          <w:color w:val="000000" w:themeColor="text1"/>
          <w:sz w:val="28"/>
          <w:szCs w:val="28"/>
          <w:u w:val="single"/>
        </w:rPr>
        <w:t>January 2025</w:t>
      </w:r>
      <w:r w:rsidR="386B4884" w:rsidRPr="797B9C38">
        <w:rPr>
          <w:rFonts w:ascii="Arial" w:eastAsia="Arial" w:hAnsi="Arial" w:cs="Arial"/>
          <w:b/>
          <w:bCs/>
          <w:color w:val="000000" w:themeColor="text1"/>
          <w:sz w:val="28"/>
          <w:szCs w:val="28"/>
          <w:u w:val="single"/>
        </w:rPr>
        <w:t xml:space="preserve"> Consultation on proposed changes to the Gaming Machine Technical Standards, Gaming Machine Testing Strategy and Licence Conditions and Codes of Practice</w:t>
      </w:r>
    </w:p>
    <w:p w14:paraId="37F42CDE" w14:textId="7AC6F851" w:rsidR="008853F1" w:rsidRPr="00810EED" w:rsidRDefault="00CA59C5" w:rsidP="604F9FBB">
      <w:pPr>
        <w:rPr>
          <w:rFonts w:ascii="Arial" w:hAnsi="Arial" w:cs="Arial"/>
          <w:i/>
          <w:iCs/>
        </w:rPr>
      </w:pPr>
      <w:r w:rsidRPr="00810EED">
        <w:rPr>
          <w:rFonts w:ascii="Arial" w:hAnsi="Arial" w:cs="Arial"/>
          <w:i/>
          <w:iCs/>
        </w:rPr>
        <w:t>[</w:t>
      </w:r>
      <w:r w:rsidR="008853F1" w:rsidRPr="00810EED">
        <w:rPr>
          <w:rFonts w:ascii="Arial" w:hAnsi="Arial" w:cs="Arial"/>
          <w:i/>
          <w:iCs/>
        </w:rPr>
        <w:t>This print version of the consultation is laid out differently than the online version.</w:t>
      </w:r>
      <w:r w:rsidRPr="00810EED">
        <w:rPr>
          <w:rFonts w:ascii="Arial" w:hAnsi="Arial" w:cs="Arial"/>
          <w:i/>
          <w:iCs/>
        </w:rPr>
        <w:t>]</w:t>
      </w:r>
    </w:p>
    <w:p w14:paraId="2D6A0B94" w14:textId="77777777" w:rsidR="008853F1" w:rsidRPr="00810EED" w:rsidRDefault="008853F1" w:rsidP="008853F1">
      <w:pPr>
        <w:rPr>
          <w:rFonts w:ascii="Arial" w:hAnsi="Arial" w:cs="Arial"/>
          <w:b/>
          <w:bCs/>
          <w:u w:val="single"/>
        </w:rPr>
      </w:pPr>
      <w:r w:rsidRPr="00810EED">
        <w:rPr>
          <w:rFonts w:ascii="Arial" w:hAnsi="Arial" w:cs="Arial"/>
          <w:b/>
          <w:bCs/>
          <w:u w:val="single"/>
        </w:rPr>
        <w:t>Overview</w:t>
      </w:r>
    </w:p>
    <w:p w14:paraId="771C562C" w14:textId="17B3C0F4" w:rsidR="008853F1" w:rsidRPr="00810EED" w:rsidRDefault="008853F1" w:rsidP="008853F1">
      <w:pPr>
        <w:rPr>
          <w:rFonts w:ascii="Arial" w:hAnsi="Arial" w:cs="Arial"/>
        </w:rPr>
      </w:pPr>
      <w:r w:rsidRPr="00810EED">
        <w:rPr>
          <w:rFonts w:ascii="Arial" w:hAnsi="Arial" w:cs="Arial"/>
        </w:rPr>
        <w:t>The Gambling Commission</w:t>
      </w:r>
      <w:r w:rsidR="00A16A1E" w:rsidRPr="00810EED">
        <w:rPr>
          <w:rFonts w:ascii="Arial" w:hAnsi="Arial" w:cs="Arial"/>
        </w:rPr>
        <w:t xml:space="preserve"> </w:t>
      </w:r>
      <w:r w:rsidRPr="00810EED">
        <w:rPr>
          <w:rFonts w:ascii="Arial" w:hAnsi="Arial" w:cs="Arial"/>
        </w:rPr>
        <w:t xml:space="preserve">regulates most forms of commercial gambling in Great Britain. We are consulting on proposed changes to our requirements on gambling businesses, </w:t>
      </w:r>
      <w:r w:rsidR="000A637B" w:rsidRPr="00810EED">
        <w:rPr>
          <w:rFonts w:ascii="Arial" w:hAnsi="Arial" w:cs="Arial"/>
        </w:rPr>
        <w:t>through the Gaming Machine Technical Standards (GMTS)</w:t>
      </w:r>
      <w:r w:rsidR="00B8302D" w:rsidRPr="00810EED">
        <w:rPr>
          <w:rFonts w:ascii="Arial" w:hAnsi="Arial" w:cs="Arial"/>
        </w:rPr>
        <w:t xml:space="preserve">, </w:t>
      </w:r>
      <w:r w:rsidR="000A637B" w:rsidRPr="00810EED">
        <w:rPr>
          <w:rFonts w:ascii="Arial" w:hAnsi="Arial" w:cs="Arial"/>
        </w:rPr>
        <w:t>Gaming Machine Testing Strategy</w:t>
      </w:r>
      <w:r w:rsidR="00A16A1E" w:rsidRPr="00810EED">
        <w:rPr>
          <w:rFonts w:ascii="Arial" w:hAnsi="Arial" w:cs="Arial"/>
        </w:rPr>
        <w:t xml:space="preserve"> (testing strategy)</w:t>
      </w:r>
      <w:r w:rsidR="00B8302D" w:rsidRPr="00810EED">
        <w:rPr>
          <w:rFonts w:ascii="Arial" w:hAnsi="Arial" w:cs="Arial"/>
        </w:rPr>
        <w:t xml:space="preserve"> and the Licence Conditions and Codes of Practice. </w:t>
      </w:r>
      <w:r w:rsidRPr="00810EED">
        <w:rPr>
          <w:rFonts w:ascii="Arial" w:hAnsi="Arial" w:cs="Arial"/>
        </w:rPr>
        <w:t xml:space="preserve">All stakeholders, including </w:t>
      </w:r>
      <w:r w:rsidR="00102E29" w:rsidRPr="00810EED">
        <w:rPr>
          <w:rFonts w:ascii="Arial" w:hAnsi="Arial" w:cs="Arial"/>
        </w:rPr>
        <w:t>consumers</w:t>
      </w:r>
      <w:r w:rsidRPr="00810EED">
        <w:rPr>
          <w:rFonts w:ascii="Arial" w:hAnsi="Arial" w:cs="Arial"/>
        </w:rPr>
        <w:t xml:space="preserve">, gambling </w:t>
      </w:r>
      <w:r w:rsidR="00C409B6" w:rsidRPr="00810EED">
        <w:rPr>
          <w:rFonts w:ascii="Arial" w:hAnsi="Arial" w:cs="Arial"/>
        </w:rPr>
        <w:t>businesses</w:t>
      </w:r>
      <w:r w:rsidR="00B8302D" w:rsidRPr="00810EED">
        <w:rPr>
          <w:rFonts w:ascii="Arial" w:hAnsi="Arial" w:cs="Arial"/>
        </w:rPr>
        <w:t xml:space="preserve"> (</w:t>
      </w:r>
      <w:r w:rsidR="002A2F31" w:rsidRPr="00810EED">
        <w:rPr>
          <w:rFonts w:ascii="Arial" w:hAnsi="Arial" w:cs="Arial"/>
        </w:rPr>
        <w:t xml:space="preserve">such as </w:t>
      </w:r>
      <w:r w:rsidR="00817ED1" w:rsidRPr="00810EED">
        <w:rPr>
          <w:rFonts w:ascii="Arial" w:hAnsi="Arial" w:cs="Arial"/>
        </w:rPr>
        <w:t>th</w:t>
      </w:r>
      <w:r w:rsidR="003754DF" w:rsidRPr="00810EED">
        <w:rPr>
          <w:rFonts w:ascii="Arial" w:hAnsi="Arial" w:cs="Arial"/>
        </w:rPr>
        <w:t>ose</w:t>
      </w:r>
      <w:r w:rsidR="00817ED1" w:rsidRPr="00810EED">
        <w:rPr>
          <w:rFonts w:ascii="Arial" w:hAnsi="Arial" w:cs="Arial"/>
        </w:rPr>
        <w:t xml:space="preserve"> </w:t>
      </w:r>
      <w:r w:rsidR="00B55011" w:rsidRPr="00810EED">
        <w:rPr>
          <w:rFonts w:ascii="Arial" w:hAnsi="Arial" w:cs="Arial"/>
        </w:rPr>
        <w:t>manufacture</w:t>
      </w:r>
      <w:r w:rsidR="00A2753E" w:rsidRPr="00810EED">
        <w:rPr>
          <w:rFonts w:ascii="Arial" w:hAnsi="Arial" w:cs="Arial"/>
        </w:rPr>
        <w:t xml:space="preserve">, </w:t>
      </w:r>
      <w:r w:rsidR="00B55011" w:rsidRPr="00810EED">
        <w:rPr>
          <w:rFonts w:ascii="Arial" w:hAnsi="Arial" w:cs="Arial"/>
        </w:rPr>
        <w:t xml:space="preserve">supply </w:t>
      </w:r>
      <w:r w:rsidR="00A2753E" w:rsidRPr="00810EED">
        <w:rPr>
          <w:rFonts w:ascii="Arial" w:hAnsi="Arial" w:cs="Arial"/>
        </w:rPr>
        <w:t xml:space="preserve">or make </w:t>
      </w:r>
      <w:r w:rsidR="00A322E5" w:rsidRPr="00810EED">
        <w:rPr>
          <w:rFonts w:ascii="Arial" w:hAnsi="Arial" w:cs="Arial"/>
        </w:rPr>
        <w:t xml:space="preserve">gaming machines </w:t>
      </w:r>
      <w:r w:rsidR="005C58CC" w:rsidRPr="00810EED">
        <w:rPr>
          <w:rFonts w:ascii="Arial" w:hAnsi="Arial" w:cs="Arial"/>
        </w:rPr>
        <w:t>available for use</w:t>
      </w:r>
      <w:r w:rsidR="008D32E8" w:rsidRPr="00810EED">
        <w:rPr>
          <w:rFonts w:ascii="Arial" w:hAnsi="Arial" w:cs="Arial"/>
        </w:rPr>
        <w:t>)</w:t>
      </w:r>
      <w:r w:rsidR="00755618" w:rsidRPr="00810EED">
        <w:rPr>
          <w:rFonts w:ascii="Arial" w:hAnsi="Arial" w:cs="Arial"/>
        </w:rPr>
        <w:t xml:space="preserve">, </w:t>
      </w:r>
      <w:r w:rsidR="009005EC" w:rsidRPr="00810EED">
        <w:rPr>
          <w:rFonts w:ascii="Arial" w:hAnsi="Arial" w:cs="Arial"/>
        </w:rPr>
        <w:t>test houses</w:t>
      </w:r>
      <w:r w:rsidRPr="00810EED">
        <w:rPr>
          <w:rFonts w:ascii="Arial" w:hAnsi="Arial" w:cs="Arial"/>
        </w:rPr>
        <w:t xml:space="preserve"> and members of the public</w:t>
      </w:r>
      <w:r w:rsidR="003E0690" w:rsidRPr="00810EED">
        <w:rPr>
          <w:rFonts w:ascii="Arial" w:hAnsi="Arial" w:cs="Arial"/>
        </w:rPr>
        <w:t>,</w:t>
      </w:r>
      <w:r w:rsidRPr="00810EED">
        <w:rPr>
          <w:rFonts w:ascii="Arial" w:hAnsi="Arial" w:cs="Arial"/>
        </w:rPr>
        <w:t xml:space="preserve"> are invited to share their views on these proposals.</w:t>
      </w:r>
    </w:p>
    <w:p w14:paraId="2825E319" w14:textId="77777777" w:rsidR="004E4A25" w:rsidRPr="00810EED" w:rsidRDefault="004E4A25">
      <w:pPr>
        <w:rPr>
          <w:rFonts w:ascii="Arial" w:hAnsi="Arial" w:cs="Arial"/>
        </w:rPr>
      </w:pPr>
    </w:p>
    <w:p w14:paraId="1033C322" w14:textId="3144C37A" w:rsidR="003F51B9" w:rsidRPr="00810EED" w:rsidRDefault="003F51B9">
      <w:pPr>
        <w:rPr>
          <w:rFonts w:ascii="Arial" w:hAnsi="Arial" w:cs="Arial"/>
          <w:b/>
          <w:bCs/>
          <w:u w:val="single"/>
        </w:rPr>
      </w:pPr>
      <w:r w:rsidRPr="00810EED">
        <w:rPr>
          <w:rFonts w:ascii="Arial" w:hAnsi="Arial" w:cs="Arial"/>
          <w:b/>
          <w:bCs/>
          <w:u w:val="single"/>
        </w:rPr>
        <w:t>Why your views matter</w:t>
      </w:r>
    </w:p>
    <w:p w14:paraId="327F1E67" w14:textId="5048E048" w:rsidR="00140F13" w:rsidRPr="00810EED" w:rsidRDefault="00FD1E6E" w:rsidP="00AD7E61">
      <w:pPr>
        <w:spacing w:after="240" w:line="240" w:lineRule="auto"/>
        <w:rPr>
          <w:rFonts w:ascii="Arial" w:hAnsi="Arial" w:cs="Arial"/>
        </w:rPr>
      </w:pPr>
      <w:r w:rsidRPr="00810EED">
        <w:rPr>
          <w:rFonts w:ascii="Arial" w:hAnsi="Arial" w:cs="Arial"/>
        </w:rPr>
        <w:t>The 2023 w</w:t>
      </w:r>
      <w:r w:rsidR="564EC818" w:rsidRPr="00810EED">
        <w:rPr>
          <w:rFonts w:ascii="Arial" w:hAnsi="Arial" w:cs="Arial"/>
        </w:rPr>
        <w:t>hite paper</w:t>
      </w:r>
      <w:r w:rsidR="7E750862" w:rsidRPr="00810EED">
        <w:rPr>
          <w:rFonts w:ascii="Arial" w:hAnsi="Arial" w:cs="Arial"/>
        </w:rPr>
        <w:t xml:space="preserve"> </w:t>
      </w:r>
      <w:hyperlink r:id="rId14">
        <w:r w:rsidR="701ED424" w:rsidRPr="00810EED">
          <w:rPr>
            <w:rStyle w:val="Hyperlink"/>
            <w:rFonts w:ascii="Arial" w:hAnsi="Arial" w:cs="Arial"/>
          </w:rPr>
          <w:t>'High stakes: gambling reform for the digital age'</w:t>
        </w:r>
      </w:hyperlink>
      <w:r w:rsidR="3F043C0B" w:rsidRPr="00810EED">
        <w:rPr>
          <w:rFonts w:ascii="Arial" w:hAnsi="Arial" w:cs="Arial"/>
        </w:rPr>
        <w:t xml:space="preserve"> </w:t>
      </w:r>
      <w:r w:rsidR="725459D9" w:rsidRPr="00810EED">
        <w:rPr>
          <w:rFonts w:ascii="Arial" w:hAnsi="Arial" w:cs="Arial"/>
        </w:rPr>
        <w:t>(opens in new tab</w:t>
      </w:r>
      <w:r w:rsidR="00A275D7" w:rsidRPr="00810EED">
        <w:rPr>
          <w:rFonts w:ascii="Arial" w:hAnsi="Arial" w:cs="Arial"/>
        </w:rPr>
        <w:t>) s</w:t>
      </w:r>
      <w:r w:rsidR="7E750862" w:rsidRPr="00810EED">
        <w:rPr>
          <w:rFonts w:ascii="Arial" w:hAnsi="Arial" w:cs="Arial"/>
        </w:rPr>
        <w:t xml:space="preserve">et out a plan for reform of gambling regulation following a review of the Gambling Act 2005. </w:t>
      </w:r>
    </w:p>
    <w:p w14:paraId="24F9499A" w14:textId="226C1BB3" w:rsidR="000107B4" w:rsidRPr="00810EED" w:rsidRDefault="000107B4" w:rsidP="008E1B9C">
      <w:pPr>
        <w:rPr>
          <w:rFonts w:ascii="Arial" w:hAnsi="Arial" w:cs="Arial"/>
        </w:rPr>
      </w:pPr>
      <w:r w:rsidRPr="00810EED">
        <w:rPr>
          <w:rFonts w:ascii="Arial" w:hAnsi="Arial" w:cs="Arial"/>
        </w:rPr>
        <w:t xml:space="preserve">This consultation package includes the third set of proposed changes to the regulatory framework required to implement the </w:t>
      </w:r>
      <w:r w:rsidR="00A16A1E" w:rsidRPr="00810EED">
        <w:rPr>
          <w:rFonts w:ascii="Arial" w:hAnsi="Arial" w:cs="Arial"/>
        </w:rPr>
        <w:t>Commission</w:t>
      </w:r>
      <w:r w:rsidRPr="00810EED">
        <w:rPr>
          <w:rFonts w:ascii="Arial" w:hAnsi="Arial" w:cs="Arial"/>
        </w:rPr>
        <w:t>’s commitments as part of that review.</w:t>
      </w:r>
    </w:p>
    <w:p w14:paraId="7B667B62" w14:textId="28E57239" w:rsidR="008E1B9C" w:rsidRPr="00810EED" w:rsidRDefault="0796951B" w:rsidP="008E1B9C">
      <w:pPr>
        <w:rPr>
          <w:rFonts w:ascii="Arial" w:hAnsi="Arial" w:cs="Arial"/>
          <w:color w:val="000000"/>
          <w:sz w:val="30"/>
          <w:szCs w:val="30"/>
        </w:rPr>
      </w:pPr>
      <w:r w:rsidRPr="00810EED">
        <w:rPr>
          <w:rFonts w:ascii="Arial" w:hAnsi="Arial" w:cs="Arial"/>
        </w:rPr>
        <w:t>Our consultation on the first set of proposed changes was published in July</w:t>
      </w:r>
      <w:r w:rsidR="143A5CB2" w:rsidRPr="00810EED">
        <w:rPr>
          <w:rFonts w:ascii="Arial" w:hAnsi="Arial" w:cs="Arial"/>
        </w:rPr>
        <w:t xml:space="preserve"> 2023</w:t>
      </w:r>
      <w:r w:rsidRPr="00810EED">
        <w:rPr>
          <w:rFonts w:ascii="Arial" w:hAnsi="Arial" w:cs="Arial"/>
        </w:rPr>
        <w:t xml:space="preserve"> and closed in October. </w:t>
      </w:r>
      <w:r w:rsidR="0063634A" w:rsidRPr="00810EED">
        <w:rPr>
          <w:rFonts w:ascii="Arial" w:hAnsi="Arial" w:cs="Arial"/>
        </w:rPr>
        <w:t xml:space="preserve">Our </w:t>
      </w:r>
      <w:hyperlink r:id="rId15">
        <w:r w:rsidR="0063634A" w:rsidRPr="00810EED">
          <w:rPr>
            <w:rStyle w:val="Hyperlink"/>
            <w:rFonts w:ascii="Arial" w:hAnsi="Arial" w:cs="Arial"/>
          </w:rPr>
          <w:t>consult</w:t>
        </w:r>
        <w:r w:rsidR="00B70AF4" w:rsidRPr="00810EED">
          <w:rPr>
            <w:rStyle w:val="Hyperlink"/>
            <w:rFonts w:ascii="Arial" w:hAnsi="Arial" w:cs="Arial"/>
          </w:rPr>
          <w:t>ation response</w:t>
        </w:r>
      </w:hyperlink>
      <w:r w:rsidR="00B70AF4" w:rsidRPr="00810EED">
        <w:rPr>
          <w:rFonts w:ascii="Arial" w:hAnsi="Arial" w:cs="Arial"/>
        </w:rPr>
        <w:t xml:space="preserve"> (opens in new tab) was published </w:t>
      </w:r>
      <w:r w:rsidR="004C2794" w:rsidRPr="00810EED">
        <w:rPr>
          <w:rFonts w:ascii="Arial" w:hAnsi="Arial" w:cs="Arial"/>
        </w:rPr>
        <w:t>in May 2024</w:t>
      </w:r>
      <w:r w:rsidR="71F19B13" w:rsidRPr="00810EED">
        <w:rPr>
          <w:rFonts w:ascii="Arial" w:hAnsi="Arial" w:cs="Arial"/>
        </w:rPr>
        <w:t xml:space="preserve">. </w:t>
      </w:r>
      <w:r w:rsidRPr="00810EED">
        <w:rPr>
          <w:rFonts w:ascii="Arial" w:hAnsi="Arial" w:cs="Arial"/>
        </w:rPr>
        <w:t>Our consultation on the second set of proposed changes was published in November</w:t>
      </w:r>
      <w:r w:rsidR="2CEE4A9A" w:rsidRPr="00810EED">
        <w:rPr>
          <w:rFonts w:ascii="Arial" w:hAnsi="Arial" w:cs="Arial"/>
        </w:rPr>
        <w:t xml:space="preserve"> 2023</w:t>
      </w:r>
      <w:r w:rsidRPr="00810EED">
        <w:rPr>
          <w:rFonts w:ascii="Arial" w:hAnsi="Arial" w:cs="Arial"/>
        </w:rPr>
        <w:t xml:space="preserve"> and close</w:t>
      </w:r>
      <w:r w:rsidR="54549443" w:rsidRPr="00810EED">
        <w:rPr>
          <w:rFonts w:ascii="Arial" w:hAnsi="Arial" w:cs="Arial"/>
        </w:rPr>
        <w:t>d</w:t>
      </w:r>
      <w:r w:rsidRPr="00810EED">
        <w:rPr>
          <w:rFonts w:ascii="Arial" w:hAnsi="Arial" w:cs="Arial"/>
        </w:rPr>
        <w:t xml:space="preserve"> in February 2024. </w:t>
      </w:r>
      <w:r w:rsidR="5276D8CC" w:rsidRPr="00810EED">
        <w:rPr>
          <w:rFonts w:ascii="Arial" w:hAnsi="Arial" w:cs="Arial"/>
        </w:rPr>
        <w:t>We have published our response in relation to</w:t>
      </w:r>
      <w:r w:rsidR="00073140" w:rsidRPr="00810EED">
        <w:rPr>
          <w:rFonts w:ascii="Arial" w:hAnsi="Arial" w:cs="Arial"/>
        </w:rPr>
        <w:t xml:space="preserve"> the </w:t>
      </w:r>
      <w:hyperlink r:id="rId16">
        <w:r w:rsidR="00073140" w:rsidRPr="00810EED">
          <w:rPr>
            <w:rStyle w:val="Hyperlink"/>
            <w:rFonts w:ascii="Arial" w:hAnsi="Arial" w:cs="Arial"/>
          </w:rPr>
          <w:t>Frequency of regulatory returns</w:t>
        </w:r>
      </w:hyperlink>
      <w:r w:rsidR="00073140" w:rsidRPr="00810EED">
        <w:rPr>
          <w:rFonts w:ascii="Arial" w:hAnsi="Arial" w:cs="Arial"/>
        </w:rPr>
        <w:t xml:space="preserve"> (opens in new tab)</w:t>
      </w:r>
      <w:r w:rsidR="00ED2E24" w:rsidRPr="00810EED">
        <w:rPr>
          <w:rFonts w:ascii="Arial" w:hAnsi="Arial" w:cs="Arial"/>
        </w:rPr>
        <w:t xml:space="preserve">. </w:t>
      </w:r>
      <w:r w:rsidR="4AE2690F" w:rsidRPr="00810EED">
        <w:rPr>
          <w:rFonts w:ascii="Arial" w:hAnsi="Arial" w:cs="Arial"/>
        </w:rPr>
        <w:t xml:space="preserve">We are currently analysing the consultation responses </w:t>
      </w:r>
      <w:r w:rsidR="001F6B2C" w:rsidRPr="00810EED">
        <w:rPr>
          <w:rFonts w:ascii="Arial" w:hAnsi="Arial" w:cs="Arial"/>
        </w:rPr>
        <w:t xml:space="preserve">for our other proposals </w:t>
      </w:r>
      <w:r w:rsidR="4AE2690F" w:rsidRPr="00810EED">
        <w:rPr>
          <w:rFonts w:ascii="Arial" w:hAnsi="Arial" w:cs="Arial"/>
        </w:rPr>
        <w:t xml:space="preserve">and will set out </w:t>
      </w:r>
      <w:r w:rsidR="0047390B" w:rsidRPr="00810EED">
        <w:rPr>
          <w:rFonts w:ascii="Arial" w:hAnsi="Arial" w:cs="Arial"/>
        </w:rPr>
        <w:t xml:space="preserve">further </w:t>
      </w:r>
      <w:r w:rsidR="4AE2690F" w:rsidRPr="00810EED">
        <w:rPr>
          <w:rFonts w:ascii="Arial" w:hAnsi="Arial" w:cs="Arial"/>
        </w:rPr>
        <w:t xml:space="preserve">responses </w:t>
      </w:r>
      <w:r w:rsidR="00261E5D" w:rsidRPr="00810EED">
        <w:rPr>
          <w:rFonts w:ascii="Arial" w:hAnsi="Arial" w:cs="Arial"/>
        </w:rPr>
        <w:t>in due course</w:t>
      </w:r>
      <w:r w:rsidR="4AE2690F" w:rsidRPr="00810EED">
        <w:rPr>
          <w:rFonts w:ascii="Arial" w:hAnsi="Arial" w:cs="Arial"/>
        </w:rPr>
        <w:t xml:space="preserve">. </w:t>
      </w:r>
      <w:r w:rsidR="576A164F" w:rsidRPr="00810EED">
        <w:rPr>
          <w:rFonts w:ascii="Arial" w:hAnsi="Arial" w:cs="Arial"/>
        </w:rPr>
        <w:t xml:space="preserve">More information </w:t>
      </w:r>
      <w:r w:rsidR="65A869A7" w:rsidRPr="00810EED">
        <w:rPr>
          <w:rFonts w:ascii="Arial" w:hAnsi="Arial" w:cs="Arial"/>
        </w:rPr>
        <w:t xml:space="preserve">on our consultations </w:t>
      </w:r>
      <w:r w:rsidR="7116F0BF" w:rsidRPr="00810EED">
        <w:rPr>
          <w:rFonts w:ascii="Arial" w:hAnsi="Arial" w:cs="Arial"/>
        </w:rPr>
        <w:t>(including o</w:t>
      </w:r>
      <w:r w:rsidR="4DA297A7" w:rsidRPr="00810EED">
        <w:rPr>
          <w:rFonts w:ascii="Arial" w:hAnsi="Arial" w:cs="Arial"/>
        </w:rPr>
        <w:t xml:space="preserve">n proposals unrelated to the </w:t>
      </w:r>
      <w:r w:rsidR="0B3E4733" w:rsidRPr="00810EED">
        <w:rPr>
          <w:rFonts w:ascii="Arial" w:hAnsi="Arial" w:cs="Arial"/>
        </w:rPr>
        <w:t xml:space="preserve">review of the Gambling Act 2005) </w:t>
      </w:r>
      <w:r w:rsidR="65A869A7" w:rsidRPr="00810EED">
        <w:rPr>
          <w:rFonts w:ascii="Arial" w:hAnsi="Arial" w:cs="Arial"/>
        </w:rPr>
        <w:t xml:space="preserve">is available on our </w:t>
      </w:r>
      <w:hyperlink r:id="rId17">
        <w:r w:rsidR="65A869A7" w:rsidRPr="00810EED">
          <w:rPr>
            <w:rStyle w:val="Hyperlink"/>
            <w:rFonts w:ascii="Arial" w:hAnsi="Arial" w:cs="Arial"/>
          </w:rPr>
          <w:t>website</w:t>
        </w:r>
      </w:hyperlink>
      <w:r w:rsidR="64C30D64" w:rsidRPr="00810EED">
        <w:rPr>
          <w:rFonts w:ascii="Arial" w:hAnsi="Arial" w:cs="Arial"/>
        </w:rPr>
        <w:t xml:space="preserve"> </w:t>
      </w:r>
      <w:r w:rsidR="5CB16003" w:rsidRPr="00810EED">
        <w:rPr>
          <w:rFonts w:ascii="Arial" w:hAnsi="Arial" w:cs="Arial"/>
        </w:rPr>
        <w:t>(opens in new tab)</w:t>
      </w:r>
      <w:r w:rsidR="64C30D64" w:rsidRPr="00810EED">
        <w:rPr>
          <w:rFonts w:ascii="Arial" w:hAnsi="Arial" w:cs="Arial"/>
        </w:rPr>
        <w:t>.</w:t>
      </w:r>
    </w:p>
    <w:p w14:paraId="50522BC8" w14:textId="77777777" w:rsidR="008E1B9C" w:rsidRPr="00810EED" w:rsidRDefault="008E1B9C" w:rsidP="008E1B9C">
      <w:pPr>
        <w:rPr>
          <w:rFonts w:ascii="Arial" w:eastAsia="Calibri" w:hAnsi="Arial" w:cs="Arial"/>
          <w:color w:val="FF0000"/>
        </w:rPr>
      </w:pPr>
    </w:p>
    <w:p w14:paraId="79D4ADAD" w14:textId="1A0D841C" w:rsidR="0055447F" w:rsidRPr="00810EED" w:rsidRDefault="5A54B8AA" w:rsidP="0055447F">
      <w:pPr>
        <w:spacing w:line="240" w:lineRule="auto"/>
        <w:rPr>
          <w:rFonts w:ascii="Arial" w:eastAsia="Calibri" w:hAnsi="Arial" w:cs="Arial"/>
          <w:b/>
          <w:bCs/>
          <w:u w:val="single"/>
        </w:rPr>
      </w:pPr>
      <w:r w:rsidRPr="00810EED">
        <w:rPr>
          <w:rFonts w:ascii="Arial" w:eastAsia="Calibri" w:hAnsi="Arial" w:cs="Arial"/>
          <w:b/>
          <w:bCs/>
          <w:u w:val="single"/>
        </w:rPr>
        <w:t>Responding to this consultation</w:t>
      </w:r>
    </w:p>
    <w:p w14:paraId="6F17B8EF" w14:textId="46A1F515" w:rsidR="0055447F" w:rsidRPr="00810EED" w:rsidRDefault="0055447F" w:rsidP="0055447F">
      <w:pPr>
        <w:spacing w:line="240" w:lineRule="auto"/>
        <w:rPr>
          <w:rFonts w:ascii="Arial" w:eastAsia="Calibri" w:hAnsi="Arial" w:cs="Arial"/>
        </w:rPr>
      </w:pPr>
      <w:r w:rsidRPr="00810EED">
        <w:rPr>
          <w:rFonts w:ascii="Arial" w:eastAsia="Calibri" w:hAnsi="Arial" w:cs="Arial"/>
        </w:rPr>
        <w:t xml:space="preserve">Thank you for taking part in this consultation. This consultation document covers </w:t>
      </w:r>
      <w:r w:rsidR="0027307D" w:rsidRPr="00810EED">
        <w:rPr>
          <w:rFonts w:ascii="Arial" w:eastAsia="Calibri" w:hAnsi="Arial" w:cs="Arial"/>
        </w:rPr>
        <w:t>four</w:t>
      </w:r>
      <w:r w:rsidRPr="00810EED">
        <w:rPr>
          <w:rFonts w:ascii="Arial" w:eastAsia="Calibri" w:hAnsi="Arial" w:cs="Arial"/>
        </w:rPr>
        <w:t xml:space="preserve"> areas of proposals, and each has </w:t>
      </w:r>
      <w:proofErr w:type="gramStart"/>
      <w:r w:rsidRPr="00810EED">
        <w:rPr>
          <w:rFonts w:ascii="Arial" w:eastAsia="Calibri" w:hAnsi="Arial" w:cs="Arial"/>
        </w:rPr>
        <w:t>a number of</w:t>
      </w:r>
      <w:proofErr w:type="gramEnd"/>
      <w:r w:rsidRPr="00810EED">
        <w:rPr>
          <w:rFonts w:ascii="Arial" w:eastAsia="Calibri" w:hAnsi="Arial" w:cs="Arial"/>
        </w:rPr>
        <w:t xml:space="preserve"> questions. You can choose to respond to as few or as many areas and questions as you wish to. You can choose to respond to each area in whichever order you wish. We will consider all responses. </w:t>
      </w:r>
    </w:p>
    <w:p w14:paraId="7C1EA906" w14:textId="77777777" w:rsidR="0055447F" w:rsidRPr="00810EED" w:rsidRDefault="0055447F" w:rsidP="0055447F">
      <w:pPr>
        <w:spacing w:line="240" w:lineRule="auto"/>
        <w:rPr>
          <w:rFonts w:ascii="Arial" w:eastAsia="Calibri" w:hAnsi="Arial" w:cs="Arial"/>
          <w:b/>
          <w:bCs/>
        </w:rPr>
      </w:pPr>
      <w:r w:rsidRPr="00810EED">
        <w:rPr>
          <w:rFonts w:ascii="Arial" w:eastAsia="Calibri" w:hAnsi="Arial" w:cs="Arial"/>
        </w:rPr>
        <w:t xml:space="preserve">We ask that stakeholders respond to the consultation using the online survey. If you cannot submit online, responses can also be submitted by post to: </w:t>
      </w:r>
      <w:r w:rsidRPr="00810EED">
        <w:rPr>
          <w:rFonts w:ascii="Arial" w:eastAsia="Calibri" w:hAnsi="Arial" w:cs="Arial"/>
          <w:b/>
          <w:bCs/>
        </w:rPr>
        <w:t xml:space="preserve">Policy Team, Gambling Commission, 4th Floor, Victoria Square House, Birmingham, B2 4BP. </w:t>
      </w:r>
    </w:p>
    <w:p w14:paraId="3F47434A" w14:textId="63AE6991" w:rsidR="0055447F" w:rsidRPr="00810EED" w:rsidRDefault="659B6F52" w:rsidP="0055447F">
      <w:pPr>
        <w:spacing w:line="240" w:lineRule="auto"/>
        <w:rPr>
          <w:rFonts w:ascii="Arial" w:eastAsia="Calibri" w:hAnsi="Arial" w:cs="Arial"/>
        </w:rPr>
      </w:pPr>
      <w:r w:rsidRPr="00810EED">
        <w:rPr>
          <w:rFonts w:ascii="Arial" w:eastAsia="Calibri" w:hAnsi="Arial" w:cs="Arial"/>
        </w:rPr>
        <w:t>We may decide to publish the names of the organisations, or the individuals who responded on behalf of organisations</w:t>
      </w:r>
      <w:r w:rsidR="080CCEF3" w:rsidRPr="00810EED">
        <w:rPr>
          <w:rFonts w:ascii="Arial" w:eastAsia="Calibri" w:hAnsi="Arial" w:cs="Arial"/>
        </w:rPr>
        <w:t>,</w:t>
      </w:r>
      <w:r w:rsidRPr="00810EED">
        <w:rPr>
          <w:rFonts w:ascii="Arial" w:eastAsia="Calibri" w:hAnsi="Arial" w:cs="Arial"/>
        </w:rPr>
        <w:t xml:space="preserve"> on our website </w:t>
      </w:r>
      <w:r w:rsidR="2D0FED71" w:rsidRPr="00810EED">
        <w:rPr>
          <w:rFonts w:ascii="Arial" w:eastAsia="Calibri" w:hAnsi="Arial" w:cs="Arial"/>
        </w:rPr>
        <w:t>as part of the published response</w:t>
      </w:r>
      <w:r w:rsidR="6EA044F6" w:rsidRPr="00810EED">
        <w:rPr>
          <w:rFonts w:ascii="Arial" w:eastAsia="Calibri" w:hAnsi="Arial" w:cs="Arial"/>
        </w:rPr>
        <w:t>s</w:t>
      </w:r>
      <w:r w:rsidR="2D0FED71" w:rsidRPr="00810EED">
        <w:rPr>
          <w:rFonts w:ascii="Arial" w:eastAsia="Calibri" w:hAnsi="Arial" w:cs="Arial"/>
        </w:rPr>
        <w:t xml:space="preserve"> to this consultation. In the survey, we ask you to indicate whether </w:t>
      </w:r>
      <w:r w:rsidR="27C3C180" w:rsidRPr="00810EED">
        <w:rPr>
          <w:rFonts w:ascii="Arial" w:eastAsia="Calibri" w:hAnsi="Arial" w:cs="Arial"/>
        </w:rPr>
        <w:t>you do or do not</w:t>
      </w:r>
      <w:r w:rsidR="2D0FED71" w:rsidRPr="00810EED">
        <w:rPr>
          <w:rFonts w:ascii="Arial" w:eastAsia="Calibri" w:hAnsi="Arial" w:cs="Arial"/>
        </w:rPr>
        <w:t xml:space="preserve"> consent to the Commission publishing:</w:t>
      </w:r>
    </w:p>
    <w:p w14:paraId="6E6D9EF8" w14:textId="0D37E31D" w:rsidR="00CF1D57" w:rsidRPr="00810EED" w:rsidRDefault="0055447F" w:rsidP="00113474">
      <w:pPr>
        <w:pStyle w:val="ListParagraph"/>
        <w:numPr>
          <w:ilvl w:val="0"/>
          <w:numId w:val="3"/>
        </w:numPr>
        <w:spacing w:line="240" w:lineRule="auto"/>
        <w:rPr>
          <w:rFonts w:ascii="Arial" w:eastAsia="Calibri" w:hAnsi="Arial" w:cs="Arial"/>
        </w:rPr>
      </w:pPr>
      <w:r w:rsidRPr="00810EED">
        <w:rPr>
          <w:rFonts w:ascii="Arial" w:eastAsia="Calibri" w:hAnsi="Arial" w:cs="Arial"/>
        </w:rPr>
        <w:t>your name</w:t>
      </w:r>
    </w:p>
    <w:p w14:paraId="4BAECAFF" w14:textId="13AD075F" w:rsidR="00CF1D57" w:rsidRPr="00810EED" w:rsidRDefault="1DA36181" w:rsidP="00113474">
      <w:pPr>
        <w:pStyle w:val="ListParagraph"/>
        <w:numPr>
          <w:ilvl w:val="0"/>
          <w:numId w:val="3"/>
        </w:numPr>
        <w:spacing w:line="240" w:lineRule="auto"/>
        <w:rPr>
          <w:rFonts w:ascii="Arial" w:eastAsia="Calibri" w:hAnsi="Arial" w:cs="Arial"/>
        </w:rPr>
      </w:pPr>
      <w:r w:rsidRPr="00810EED">
        <w:rPr>
          <w:rFonts w:ascii="Arial" w:eastAsia="Calibri" w:hAnsi="Arial" w:cs="Arial"/>
        </w:rPr>
        <w:t xml:space="preserve">the name of your organisation, if you are replying on their behalf. </w:t>
      </w:r>
    </w:p>
    <w:p w14:paraId="0210703F" w14:textId="77777777" w:rsidR="00CF1D57" w:rsidRPr="00810EED" w:rsidRDefault="00CF1D57" w:rsidP="00CF1D57">
      <w:pPr>
        <w:pStyle w:val="ListParagraph"/>
        <w:spacing w:line="240" w:lineRule="auto"/>
        <w:rPr>
          <w:rFonts w:ascii="Arial" w:eastAsia="Calibri" w:hAnsi="Arial" w:cs="Arial"/>
        </w:rPr>
      </w:pPr>
    </w:p>
    <w:p w14:paraId="0950D882" w14:textId="19E71421" w:rsidR="0055447F" w:rsidRPr="00810EED" w:rsidRDefault="0055447F" w:rsidP="0055447F">
      <w:pPr>
        <w:spacing w:line="240" w:lineRule="auto"/>
        <w:rPr>
          <w:rFonts w:ascii="Arial" w:eastAsia="Calibri" w:hAnsi="Arial" w:cs="Arial"/>
        </w:rPr>
      </w:pPr>
      <w:r w:rsidRPr="00810EED">
        <w:rPr>
          <w:rFonts w:ascii="Arial" w:eastAsia="Calibri" w:hAnsi="Arial" w:cs="Arial"/>
        </w:rPr>
        <w:t xml:space="preserve">If you provide consent, then this information may be </w:t>
      </w:r>
      <w:r w:rsidR="559C7C1D" w:rsidRPr="00810EED">
        <w:rPr>
          <w:rFonts w:ascii="Arial" w:eastAsia="Calibri" w:hAnsi="Arial" w:cs="Arial"/>
        </w:rPr>
        <w:t xml:space="preserve">used </w:t>
      </w:r>
      <w:r w:rsidRPr="00810EED">
        <w:rPr>
          <w:rFonts w:ascii="Arial" w:eastAsia="Calibri" w:hAnsi="Arial" w:cs="Arial"/>
        </w:rPr>
        <w:t xml:space="preserve">on our website to provide information about who responded to the consultation. Information about how the </w:t>
      </w:r>
      <w:r w:rsidR="00A16A1E" w:rsidRPr="00810EED">
        <w:rPr>
          <w:rFonts w:ascii="Arial" w:eastAsia="Calibri" w:hAnsi="Arial" w:cs="Arial"/>
        </w:rPr>
        <w:t>Commission</w:t>
      </w:r>
      <w:r w:rsidR="00434676" w:rsidRPr="00810EED">
        <w:rPr>
          <w:rFonts w:ascii="Arial" w:eastAsia="Calibri" w:hAnsi="Arial" w:cs="Arial"/>
        </w:rPr>
        <w:t xml:space="preserve"> </w:t>
      </w:r>
      <w:r w:rsidRPr="00810EED">
        <w:rPr>
          <w:rFonts w:ascii="Arial" w:eastAsia="Calibri" w:hAnsi="Arial" w:cs="Arial"/>
        </w:rPr>
        <w:t xml:space="preserve">processes your personal information, including a specific section on information we collect as part of a </w:t>
      </w:r>
      <w:r w:rsidR="00A16A1E" w:rsidRPr="00810EED">
        <w:rPr>
          <w:rFonts w:ascii="Arial" w:eastAsia="Calibri" w:hAnsi="Arial" w:cs="Arial"/>
        </w:rPr>
        <w:t>Commission</w:t>
      </w:r>
      <w:r w:rsidRPr="00810EED">
        <w:rPr>
          <w:rFonts w:ascii="Arial" w:eastAsia="Calibri" w:hAnsi="Arial" w:cs="Arial"/>
        </w:rPr>
        <w:t xml:space="preserve"> consultation exercise, can be found in the </w:t>
      </w:r>
      <w:hyperlink r:id="rId18">
        <w:r w:rsidRPr="00810EED">
          <w:rPr>
            <w:rStyle w:val="Hyperlink"/>
            <w:rFonts w:ascii="Arial" w:eastAsia="Calibri" w:hAnsi="Arial" w:cs="Arial"/>
          </w:rPr>
          <w:t>Gambling Commission’s Privacy Policy</w:t>
        </w:r>
      </w:hyperlink>
      <w:r w:rsidR="00B61216" w:rsidRPr="00810EED">
        <w:rPr>
          <w:rFonts w:ascii="Arial" w:eastAsia="Calibri" w:hAnsi="Arial" w:cs="Arial"/>
        </w:rPr>
        <w:t xml:space="preserve"> </w:t>
      </w:r>
      <w:r w:rsidR="002D5D13" w:rsidRPr="00810EED">
        <w:rPr>
          <w:rFonts w:ascii="Arial" w:hAnsi="Arial" w:cs="Arial"/>
        </w:rPr>
        <w:t>(opens in new tab)</w:t>
      </w:r>
      <w:r w:rsidR="00B61216" w:rsidRPr="00810EED">
        <w:rPr>
          <w:rFonts w:ascii="Arial" w:hAnsi="Arial" w:cs="Arial"/>
        </w:rPr>
        <w:t>.</w:t>
      </w:r>
    </w:p>
    <w:p w14:paraId="7D8EBC0E" w14:textId="1756BD8D" w:rsidR="0055447F" w:rsidRPr="00810EED" w:rsidRDefault="0055447F" w:rsidP="0055447F">
      <w:pPr>
        <w:spacing w:line="240" w:lineRule="auto"/>
        <w:rPr>
          <w:rFonts w:ascii="Arial" w:eastAsia="Calibri" w:hAnsi="Arial" w:cs="Arial"/>
          <w:b/>
          <w:bCs/>
        </w:rPr>
      </w:pPr>
      <w:r w:rsidRPr="00810EED">
        <w:rPr>
          <w:rFonts w:ascii="Arial" w:eastAsia="Calibri" w:hAnsi="Arial" w:cs="Arial"/>
          <w:b/>
          <w:bCs/>
        </w:rPr>
        <w:t>The consultation will last for 1</w:t>
      </w:r>
      <w:r w:rsidR="00AC5A85" w:rsidRPr="00810EED">
        <w:rPr>
          <w:rFonts w:ascii="Arial" w:eastAsia="Calibri" w:hAnsi="Arial" w:cs="Arial"/>
          <w:b/>
          <w:bCs/>
        </w:rPr>
        <w:t>6</w:t>
      </w:r>
      <w:r w:rsidRPr="00810EED">
        <w:rPr>
          <w:rFonts w:ascii="Arial" w:eastAsia="Calibri" w:hAnsi="Arial" w:cs="Arial"/>
          <w:b/>
          <w:bCs/>
        </w:rPr>
        <w:t xml:space="preserve"> weeks and will close on </w:t>
      </w:r>
      <w:r w:rsidR="00AC5A85" w:rsidRPr="00810EED">
        <w:rPr>
          <w:rFonts w:ascii="Arial" w:eastAsia="Calibri" w:hAnsi="Arial" w:cs="Arial"/>
          <w:b/>
          <w:bCs/>
        </w:rPr>
        <w:t>20 May</w:t>
      </w:r>
      <w:r w:rsidRPr="00810EED">
        <w:rPr>
          <w:rFonts w:ascii="Arial" w:eastAsia="Calibri" w:hAnsi="Arial" w:cs="Arial"/>
          <w:b/>
          <w:bCs/>
        </w:rPr>
        <w:t xml:space="preserve"> 202</w:t>
      </w:r>
      <w:r w:rsidR="0063298A" w:rsidRPr="00810EED">
        <w:rPr>
          <w:rFonts w:ascii="Arial" w:eastAsia="Calibri" w:hAnsi="Arial" w:cs="Arial"/>
          <w:b/>
          <w:bCs/>
        </w:rPr>
        <w:t>5</w:t>
      </w:r>
      <w:r w:rsidRPr="00810EED">
        <w:rPr>
          <w:rFonts w:ascii="Arial" w:eastAsia="Calibri" w:hAnsi="Arial" w:cs="Arial"/>
          <w:b/>
          <w:bCs/>
        </w:rPr>
        <w:t>.</w:t>
      </w:r>
    </w:p>
    <w:p w14:paraId="67D15434" w14:textId="77777777" w:rsidR="0055447F" w:rsidRPr="00810EED" w:rsidRDefault="0055447F" w:rsidP="0055447F">
      <w:pPr>
        <w:spacing w:line="240" w:lineRule="auto"/>
        <w:rPr>
          <w:rFonts w:ascii="Arial" w:eastAsia="Calibri" w:hAnsi="Arial" w:cs="Arial"/>
          <w:b/>
          <w:bCs/>
          <w:u w:val="single"/>
        </w:rPr>
      </w:pPr>
      <w:r w:rsidRPr="00810EED">
        <w:rPr>
          <w:rFonts w:ascii="Arial" w:eastAsia="Calibri" w:hAnsi="Arial" w:cs="Arial"/>
          <w:b/>
          <w:bCs/>
          <w:u w:val="single"/>
        </w:rPr>
        <w:t>Introductory questions</w:t>
      </w:r>
    </w:p>
    <w:p w14:paraId="6498371D" w14:textId="77777777" w:rsidR="0055447F" w:rsidRPr="00810EED" w:rsidRDefault="0055447F" w:rsidP="0055447F">
      <w:pPr>
        <w:spacing w:line="240" w:lineRule="auto"/>
        <w:rPr>
          <w:rFonts w:ascii="Arial" w:eastAsia="Calibri" w:hAnsi="Arial" w:cs="Arial"/>
        </w:rPr>
      </w:pPr>
      <w:r w:rsidRPr="00810EED">
        <w:rPr>
          <w:rFonts w:ascii="Arial" w:eastAsia="Calibri" w:hAnsi="Arial" w:cs="Arial"/>
        </w:rPr>
        <w:t>What is your name?</w:t>
      </w:r>
    </w:p>
    <w:p w14:paraId="3E8746C6" w14:textId="77777777" w:rsidR="0055447F" w:rsidRPr="00810EED" w:rsidRDefault="0055447F" w:rsidP="0055447F">
      <w:pPr>
        <w:spacing w:line="240" w:lineRule="auto"/>
        <w:rPr>
          <w:rFonts w:ascii="Arial" w:eastAsia="Calibri" w:hAnsi="Arial" w:cs="Arial"/>
        </w:rPr>
      </w:pPr>
      <w:r w:rsidRPr="00810EED">
        <w:rPr>
          <w:rFonts w:ascii="Arial" w:eastAsia="Calibri" w:hAnsi="Arial" w:cs="Arial"/>
        </w:rPr>
        <w:t>[free text]</w:t>
      </w:r>
    </w:p>
    <w:p w14:paraId="2B634A10" w14:textId="77777777" w:rsidR="00B54B4D" w:rsidRPr="00810EED" w:rsidRDefault="00B54B4D" w:rsidP="0055447F">
      <w:pPr>
        <w:spacing w:line="240" w:lineRule="auto"/>
        <w:rPr>
          <w:rFonts w:ascii="Arial" w:eastAsia="Calibri" w:hAnsi="Arial" w:cs="Arial"/>
        </w:rPr>
      </w:pPr>
    </w:p>
    <w:p w14:paraId="66B301B4" w14:textId="7D9DD78D" w:rsidR="0055447F" w:rsidRPr="00810EED" w:rsidRDefault="0055447F" w:rsidP="0055447F">
      <w:pPr>
        <w:spacing w:line="240" w:lineRule="auto"/>
        <w:rPr>
          <w:rFonts w:ascii="Arial" w:eastAsia="Calibri" w:hAnsi="Arial" w:cs="Arial"/>
        </w:rPr>
      </w:pPr>
      <w:r w:rsidRPr="00810EED">
        <w:rPr>
          <w:rFonts w:ascii="Arial" w:eastAsia="Calibri" w:hAnsi="Arial" w:cs="Arial"/>
        </w:rPr>
        <w:t>What is your email address?</w:t>
      </w:r>
    </w:p>
    <w:p w14:paraId="7C55462E" w14:textId="77777777" w:rsidR="0055447F" w:rsidRPr="00810EED" w:rsidRDefault="0055447F" w:rsidP="0055447F">
      <w:pPr>
        <w:spacing w:line="240" w:lineRule="auto"/>
        <w:rPr>
          <w:rFonts w:ascii="Arial" w:eastAsia="Calibri" w:hAnsi="Arial" w:cs="Arial"/>
        </w:rPr>
      </w:pPr>
      <w:r w:rsidRPr="00810EED">
        <w:rPr>
          <w:rFonts w:ascii="Arial" w:eastAsia="Calibri" w:hAnsi="Arial" w:cs="Arial"/>
        </w:rPr>
        <w:t>[free text]</w:t>
      </w:r>
    </w:p>
    <w:p w14:paraId="46C09F6D" w14:textId="77777777" w:rsidR="00B54B4D" w:rsidRPr="00810EED" w:rsidRDefault="00B54B4D" w:rsidP="0055447F">
      <w:pPr>
        <w:spacing w:line="240" w:lineRule="auto"/>
        <w:rPr>
          <w:rFonts w:ascii="Arial" w:eastAsia="Calibri" w:hAnsi="Arial" w:cs="Arial"/>
        </w:rPr>
      </w:pPr>
    </w:p>
    <w:p w14:paraId="6E725336" w14:textId="1B1D1BCF" w:rsidR="0055447F" w:rsidRPr="00810EED" w:rsidRDefault="0055447F" w:rsidP="0055447F">
      <w:pPr>
        <w:spacing w:line="240" w:lineRule="auto"/>
        <w:rPr>
          <w:rFonts w:ascii="Arial" w:eastAsia="Calibri" w:hAnsi="Arial" w:cs="Arial"/>
        </w:rPr>
      </w:pPr>
      <w:r w:rsidRPr="00810EED">
        <w:rPr>
          <w:rFonts w:ascii="Arial" w:eastAsia="Calibri" w:hAnsi="Arial" w:cs="Arial"/>
        </w:rPr>
        <w:t>What is the name of your organisation?</w:t>
      </w:r>
    </w:p>
    <w:p w14:paraId="32EF2C3D" w14:textId="77777777" w:rsidR="0055447F" w:rsidRPr="00810EED" w:rsidRDefault="0055447F" w:rsidP="0055447F">
      <w:pPr>
        <w:spacing w:line="240" w:lineRule="auto"/>
        <w:rPr>
          <w:rFonts w:ascii="Arial" w:eastAsia="Calibri" w:hAnsi="Arial" w:cs="Arial"/>
        </w:rPr>
      </w:pPr>
      <w:r w:rsidRPr="00810EED">
        <w:rPr>
          <w:rFonts w:ascii="Arial" w:eastAsia="Calibri" w:hAnsi="Arial" w:cs="Arial"/>
        </w:rPr>
        <w:t>[free text]</w:t>
      </w:r>
    </w:p>
    <w:p w14:paraId="1C80F01C" w14:textId="77777777" w:rsidR="0055447F" w:rsidRPr="00810EED" w:rsidRDefault="0055447F" w:rsidP="0055447F">
      <w:pPr>
        <w:spacing w:line="240" w:lineRule="auto"/>
        <w:rPr>
          <w:rFonts w:ascii="Arial" w:eastAsia="Calibri" w:hAnsi="Arial" w:cs="Arial"/>
        </w:rPr>
      </w:pPr>
      <w:r w:rsidRPr="00810EED">
        <w:rPr>
          <w:rFonts w:ascii="Arial" w:eastAsia="Calibri" w:hAnsi="Arial" w:cs="Arial"/>
        </w:rPr>
        <w:t> </w:t>
      </w:r>
    </w:p>
    <w:p w14:paraId="26F0D731" w14:textId="06DF7D92" w:rsidR="4BE9C5BC" w:rsidRPr="00810EED" w:rsidRDefault="26828D29" w:rsidP="079113B5">
      <w:pPr>
        <w:spacing w:line="240" w:lineRule="auto"/>
        <w:rPr>
          <w:rFonts w:ascii="Arial" w:eastAsia="Calibri" w:hAnsi="Arial" w:cs="Arial"/>
        </w:rPr>
      </w:pPr>
      <w:r w:rsidRPr="00810EED">
        <w:rPr>
          <w:rFonts w:ascii="Arial" w:eastAsia="Calibri" w:hAnsi="Arial" w:cs="Arial"/>
        </w:rPr>
        <w:t xml:space="preserve">As part of our response to this consultation, </w:t>
      </w:r>
      <w:r w:rsidR="72DBC1E6" w:rsidRPr="00810EED">
        <w:rPr>
          <w:rFonts w:ascii="Arial" w:eastAsia="Calibri" w:hAnsi="Arial" w:cs="Arial"/>
        </w:rPr>
        <w:t>w</w:t>
      </w:r>
      <w:r w:rsidR="6F48E3AE" w:rsidRPr="00810EED">
        <w:rPr>
          <w:rFonts w:ascii="Arial" w:eastAsiaTheme="minorEastAsia" w:hAnsi="Arial" w:cs="Arial"/>
          <w:color w:val="333333"/>
        </w:rPr>
        <w:t>here consent is given, we may publish on our website the names of</w:t>
      </w:r>
      <w:r w:rsidR="08A27110" w:rsidRPr="00810EED">
        <w:rPr>
          <w:rFonts w:ascii="Arial" w:eastAsiaTheme="minorEastAsia" w:hAnsi="Arial" w:cs="Arial"/>
          <w:color w:val="333333"/>
        </w:rPr>
        <w:t xml:space="preserve"> the</w:t>
      </w:r>
      <w:r w:rsidR="6F48E3AE" w:rsidRPr="00810EED">
        <w:rPr>
          <w:rFonts w:ascii="Arial" w:eastAsiaTheme="minorEastAsia" w:hAnsi="Arial" w:cs="Arial"/>
          <w:color w:val="333333"/>
        </w:rPr>
        <w:t xml:space="preserve"> organisations that responded to the consultation or, if the name of </w:t>
      </w:r>
      <w:r w:rsidR="3EFE8363" w:rsidRPr="00810EED">
        <w:rPr>
          <w:rFonts w:ascii="Arial" w:eastAsiaTheme="minorEastAsia" w:hAnsi="Arial" w:cs="Arial"/>
          <w:color w:val="333333"/>
        </w:rPr>
        <w:t>the</w:t>
      </w:r>
      <w:r w:rsidR="6F48E3AE" w:rsidRPr="00810EED">
        <w:rPr>
          <w:rFonts w:ascii="Arial" w:eastAsiaTheme="minorEastAsia" w:hAnsi="Arial" w:cs="Arial"/>
          <w:color w:val="333333"/>
        </w:rPr>
        <w:t xml:space="preserve"> organisation is not provided, the names of </w:t>
      </w:r>
      <w:r w:rsidR="0E1618FA" w:rsidRPr="00810EED">
        <w:rPr>
          <w:rFonts w:ascii="Arial" w:eastAsiaTheme="minorEastAsia" w:hAnsi="Arial" w:cs="Arial"/>
          <w:color w:val="333333"/>
        </w:rPr>
        <w:t xml:space="preserve">the </w:t>
      </w:r>
      <w:r w:rsidR="6F48E3AE" w:rsidRPr="00810EED">
        <w:rPr>
          <w:rFonts w:ascii="Arial" w:eastAsiaTheme="minorEastAsia" w:hAnsi="Arial" w:cs="Arial"/>
          <w:color w:val="333333"/>
        </w:rPr>
        <w:t xml:space="preserve">individual who responded on </w:t>
      </w:r>
      <w:r w:rsidR="50FEBA13" w:rsidRPr="00810EED">
        <w:rPr>
          <w:rFonts w:ascii="Arial" w:eastAsiaTheme="minorEastAsia" w:hAnsi="Arial" w:cs="Arial"/>
          <w:color w:val="333333"/>
        </w:rPr>
        <w:t xml:space="preserve">its </w:t>
      </w:r>
      <w:r w:rsidR="6F48E3AE" w:rsidRPr="00810EED">
        <w:rPr>
          <w:rFonts w:ascii="Arial" w:eastAsiaTheme="minorEastAsia" w:hAnsi="Arial" w:cs="Arial"/>
          <w:color w:val="333333"/>
        </w:rPr>
        <w:t>behalf.</w:t>
      </w:r>
    </w:p>
    <w:p w14:paraId="195C3D4F" w14:textId="2C4220B3" w:rsidR="0055447F" w:rsidRPr="00810EED" w:rsidRDefault="0055447F" w:rsidP="05008B59">
      <w:pPr>
        <w:spacing w:line="240" w:lineRule="auto"/>
        <w:rPr>
          <w:rFonts w:ascii="Arial" w:eastAsia="Calibri" w:hAnsi="Arial" w:cs="Arial"/>
        </w:rPr>
      </w:pPr>
      <w:r w:rsidRPr="00810EED">
        <w:rPr>
          <w:rFonts w:ascii="Arial" w:eastAsia="Calibri" w:hAnsi="Arial" w:cs="Arial"/>
        </w:rPr>
        <w:t>Please select only one item:</w:t>
      </w:r>
    </w:p>
    <w:p w14:paraId="02A8C2D7" w14:textId="41C1045F" w:rsidR="0055447F" w:rsidRPr="00810EED" w:rsidRDefault="5C8F97D2" w:rsidP="0055447F">
      <w:pPr>
        <w:spacing w:line="240" w:lineRule="auto"/>
        <w:rPr>
          <w:rFonts w:ascii="Arial" w:eastAsia="Calibri" w:hAnsi="Arial" w:cs="Arial"/>
        </w:rPr>
      </w:pPr>
      <w:r w:rsidRPr="00810EED">
        <w:rPr>
          <w:rFonts w:ascii="Arial" w:eastAsia="Calibri" w:hAnsi="Arial" w:cs="Arial"/>
        </w:rPr>
        <w:t>I CONSENT to the publication of</w:t>
      </w:r>
      <w:r w:rsidR="46C808F3" w:rsidRPr="00810EED">
        <w:rPr>
          <w:rFonts w:ascii="Arial" w:eastAsia="Calibri" w:hAnsi="Arial" w:cs="Arial"/>
        </w:rPr>
        <w:t xml:space="preserve"> the name of my organisation or, </w:t>
      </w:r>
      <w:r w:rsidR="207DF22C" w:rsidRPr="00810EED">
        <w:rPr>
          <w:rFonts w:ascii="Arial" w:eastAsia="Calibri" w:hAnsi="Arial" w:cs="Arial"/>
        </w:rPr>
        <w:t>if the organisation name has not been provided</w:t>
      </w:r>
      <w:r w:rsidR="55DD7E1E" w:rsidRPr="00810EED">
        <w:rPr>
          <w:rFonts w:ascii="Arial" w:eastAsia="Calibri" w:hAnsi="Arial" w:cs="Arial"/>
        </w:rPr>
        <w:t>,</w:t>
      </w:r>
      <w:r w:rsidR="207DF22C" w:rsidRPr="00810EED">
        <w:rPr>
          <w:rFonts w:ascii="Arial" w:eastAsia="Calibri" w:hAnsi="Arial" w:cs="Arial"/>
        </w:rPr>
        <w:t xml:space="preserve"> the publication of my name</w:t>
      </w:r>
      <w:r w:rsidR="6C970CF1" w:rsidRPr="00810EED">
        <w:rPr>
          <w:rFonts w:ascii="Arial" w:eastAsia="Calibri" w:hAnsi="Arial" w:cs="Arial"/>
        </w:rPr>
        <w:t xml:space="preserve"> to </w:t>
      </w:r>
      <w:r w:rsidR="2653EFF4" w:rsidRPr="00810EED">
        <w:rPr>
          <w:rFonts w:ascii="Arial" w:eastAsia="Calibri" w:hAnsi="Arial" w:cs="Arial"/>
        </w:rPr>
        <w:t>i</w:t>
      </w:r>
      <w:r w:rsidRPr="00810EED">
        <w:rPr>
          <w:rFonts w:ascii="Arial" w:eastAsia="Calibri" w:hAnsi="Arial" w:cs="Arial"/>
        </w:rPr>
        <w:t>ndicate I responded to this consultation.</w:t>
      </w:r>
    </w:p>
    <w:p w14:paraId="1F475BFE" w14:textId="60F6217D" w:rsidR="0055447F" w:rsidRPr="00810EED" w:rsidRDefault="0055447F" w:rsidP="0055447F">
      <w:pPr>
        <w:spacing w:line="240" w:lineRule="auto"/>
        <w:rPr>
          <w:rFonts w:ascii="Arial" w:eastAsia="Calibri" w:hAnsi="Arial" w:cs="Arial"/>
        </w:rPr>
      </w:pPr>
      <w:r w:rsidRPr="00810EED">
        <w:rPr>
          <w:rFonts w:ascii="Arial" w:eastAsia="Calibri" w:hAnsi="Arial" w:cs="Arial"/>
        </w:rPr>
        <w:t>I DO NOT CONSENT to the publication of my name or organisation to indicate I respond</w:t>
      </w:r>
      <w:r w:rsidR="27315332" w:rsidRPr="00810EED">
        <w:rPr>
          <w:rFonts w:ascii="Arial" w:eastAsia="Calibri" w:hAnsi="Arial" w:cs="Arial"/>
        </w:rPr>
        <w:t>ed</w:t>
      </w:r>
      <w:r w:rsidRPr="00810EED">
        <w:rPr>
          <w:rFonts w:ascii="Arial" w:eastAsia="Calibri" w:hAnsi="Arial" w:cs="Arial"/>
        </w:rPr>
        <w:t xml:space="preserve"> to this consultation. </w:t>
      </w:r>
    </w:p>
    <w:p w14:paraId="779D1D3C" w14:textId="77777777" w:rsidR="006E6A42" w:rsidRPr="00810EED" w:rsidRDefault="006E6A42" w:rsidP="0055447F">
      <w:pPr>
        <w:spacing w:line="240" w:lineRule="auto"/>
        <w:rPr>
          <w:rFonts w:ascii="Arial" w:eastAsia="Calibri" w:hAnsi="Arial" w:cs="Arial"/>
        </w:rPr>
      </w:pPr>
    </w:p>
    <w:p w14:paraId="0FA0E75C" w14:textId="4C8A6411" w:rsidR="0055447F" w:rsidRPr="00810EED" w:rsidRDefault="0055447F" w:rsidP="0055447F">
      <w:pPr>
        <w:spacing w:line="240" w:lineRule="auto"/>
        <w:rPr>
          <w:rFonts w:ascii="Arial" w:eastAsia="Calibri" w:hAnsi="Arial" w:cs="Arial"/>
        </w:rPr>
      </w:pPr>
      <w:r w:rsidRPr="00810EED">
        <w:rPr>
          <w:rFonts w:ascii="Arial" w:eastAsia="Calibri" w:hAnsi="Arial" w:cs="Arial"/>
        </w:rPr>
        <w:t xml:space="preserve">The </w:t>
      </w:r>
      <w:hyperlink r:id="rId19">
        <w:r w:rsidRPr="00810EED">
          <w:rPr>
            <w:rStyle w:val="Hyperlink"/>
            <w:rFonts w:ascii="Arial" w:eastAsia="Calibri" w:hAnsi="Arial" w:cs="Arial"/>
          </w:rPr>
          <w:t>Commission’s privacy notice</w:t>
        </w:r>
      </w:hyperlink>
      <w:r w:rsidRPr="00810EED">
        <w:rPr>
          <w:rFonts w:ascii="Arial" w:eastAsia="Calibri" w:hAnsi="Arial" w:cs="Arial"/>
        </w:rPr>
        <w:t xml:space="preserve"> </w:t>
      </w:r>
      <w:r w:rsidR="002D5D13" w:rsidRPr="00810EED">
        <w:rPr>
          <w:rFonts w:ascii="Arial" w:hAnsi="Arial" w:cs="Arial"/>
        </w:rPr>
        <w:t>(opens in new tab)</w:t>
      </w:r>
      <w:r w:rsidR="00B61216" w:rsidRPr="00810EED">
        <w:rPr>
          <w:rFonts w:ascii="Arial" w:hAnsi="Arial" w:cs="Arial"/>
        </w:rPr>
        <w:t xml:space="preserve"> </w:t>
      </w:r>
      <w:r w:rsidRPr="00810EED">
        <w:rPr>
          <w:rFonts w:ascii="Arial" w:eastAsia="Calibri" w:hAnsi="Arial" w:cs="Arial"/>
        </w:rPr>
        <w:t xml:space="preserve">is available on our website. </w:t>
      </w:r>
    </w:p>
    <w:p w14:paraId="406EE92A" w14:textId="77777777" w:rsidR="006E6A42" w:rsidRPr="00810EED" w:rsidRDefault="006E6A42" w:rsidP="0055447F">
      <w:pPr>
        <w:spacing w:line="240" w:lineRule="auto"/>
        <w:rPr>
          <w:rFonts w:ascii="Arial" w:eastAsia="Calibri" w:hAnsi="Arial" w:cs="Arial"/>
        </w:rPr>
      </w:pPr>
    </w:p>
    <w:p w14:paraId="2AD874DD" w14:textId="61777FCE" w:rsidR="0055447F" w:rsidRPr="00810EED" w:rsidRDefault="0055447F" w:rsidP="0055447F">
      <w:pPr>
        <w:spacing w:line="240" w:lineRule="auto"/>
        <w:rPr>
          <w:rFonts w:ascii="Arial" w:eastAsia="Calibri" w:hAnsi="Arial" w:cs="Arial"/>
        </w:rPr>
      </w:pPr>
      <w:r w:rsidRPr="00810EED">
        <w:rPr>
          <w:rFonts w:ascii="Arial" w:eastAsia="Calibri" w:hAnsi="Arial" w:cs="Arial"/>
        </w:rPr>
        <w:t>Tell us a bit about you to help us understand your perspective. Are you:</w:t>
      </w:r>
    </w:p>
    <w:p w14:paraId="4D07FDDA" w14:textId="470C03B5" w:rsidR="0055447F" w:rsidRPr="00810EED" w:rsidRDefault="0055447F" w:rsidP="0055447F">
      <w:pPr>
        <w:spacing w:line="240" w:lineRule="auto"/>
        <w:rPr>
          <w:rFonts w:ascii="Arial" w:eastAsia="Calibri" w:hAnsi="Arial" w:cs="Arial"/>
        </w:rPr>
      </w:pPr>
      <w:r w:rsidRPr="00810EED">
        <w:rPr>
          <w:rFonts w:ascii="Arial" w:eastAsia="Calibri" w:hAnsi="Arial" w:cs="Arial"/>
        </w:rPr>
        <w:t>Please select only one item:</w:t>
      </w:r>
    </w:p>
    <w:p w14:paraId="46A27D8B" w14:textId="77777777" w:rsidR="0055447F" w:rsidRPr="00810EED" w:rsidRDefault="0055447F" w:rsidP="006E6A42">
      <w:pPr>
        <w:spacing w:after="0" w:line="240" w:lineRule="auto"/>
        <w:rPr>
          <w:rFonts w:ascii="Arial" w:hAnsi="Arial" w:cs="Arial"/>
        </w:rPr>
      </w:pPr>
      <w:r w:rsidRPr="00810EED">
        <w:rPr>
          <w:rFonts w:ascii="Arial" w:hAnsi="Arial" w:cs="Arial"/>
        </w:rPr>
        <w:t xml:space="preserve">An academic, responding as an individual </w:t>
      </w:r>
    </w:p>
    <w:p w14:paraId="62B7262B" w14:textId="77777777" w:rsidR="0055447F" w:rsidRPr="00810EED" w:rsidRDefault="0055447F" w:rsidP="006E6A42">
      <w:pPr>
        <w:spacing w:after="0" w:line="240" w:lineRule="auto"/>
        <w:rPr>
          <w:rFonts w:ascii="Arial" w:hAnsi="Arial" w:cs="Arial"/>
        </w:rPr>
      </w:pPr>
      <w:r w:rsidRPr="00810EED">
        <w:rPr>
          <w:rFonts w:ascii="Arial" w:hAnsi="Arial" w:cs="Arial"/>
        </w:rPr>
        <w:t xml:space="preserve">A person, responding in a personal capacity who is or has worked in a gambling business </w:t>
      </w:r>
    </w:p>
    <w:p w14:paraId="2740364F" w14:textId="77777777" w:rsidR="0055447F" w:rsidRPr="00810EED" w:rsidRDefault="0055447F" w:rsidP="006E6A42">
      <w:pPr>
        <w:spacing w:after="0" w:line="240" w:lineRule="auto"/>
        <w:rPr>
          <w:rFonts w:ascii="Arial" w:hAnsi="Arial" w:cs="Arial"/>
        </w:rPr>
      </w:pPr>
      <w:r w:rsidRPr="00810EED">
        <w:rPr>
          <w:rFonts w:ascii="Arial" w:hAnsi="Arial" w:cs="Arial"/>
        </w:rPr>
        <w:t xml:space="preserve">A member of the public </w:t>
      </w:r>
    </w:p>
    <w:p w14:paraId="657043BF" w14:textId="2CE4A6B1" w:rsidR="0055447F" w:rsidRPr="00810EED" w:rsidRDefault="0055447F" w:rsidP="006E6A42">
      <w:pPr>
        <w:spacing w:after="0" w:line="240" w:lineRule="auto"/>
        <w:rPr>
          <w:rFonts w:ascii="Arial" w:hAnsi="Arial" w:cs="Arial"/>
        </w:rPr>
      </w:pPr>
      <w:r w:rsidRPr="00810EED">
        <w:rPr>
          <w:rFonts w:ascii="Arial" w:hAnsi="Arial" w:cs="Arial"/>
        </w:rPr>
        <w:t>A person representing a charity</w:t>
      </w:r>
      <w:r w:rsidR="06CE946F" w:rsidRPr="00810EED">
        <w:rPr>
          <w:rFonts w:ascii="Arial" w:hAnsi="Arial" w:cs="Arial"/>
        </w:rPr>
        <w:t xml:space="preserve"> </w:t>
      </w:r>
      <w:r w:rsidR="637C7E67" w:rsidRPr="00810EED">
        <w:rPr>
          <w:rFonts w:ascii="Arial" w:hAnsi="Arial" w:cs="Arial"/>
        </w:rPr>
        <w:t xml:space="preserve">or </w:t>
      </w:r>
      <w:r w:rsidRPr="00810EED">
        <w:rPr>
          <w:rFonts w:ascii="Arial" w:hAnsi="Arial" w:cs="Arial"/>
        </w:rPr>
        <w:t xml:space="preserve">non-profit </w:t>
      </w:r>
    </w:p>
    <w:p w14:paraId="2B47BC24" w14:textId="77777777" w:rsidR="00DB29EB" w:rsidRPr="00810EED" w:rsidRDefault="0055447F" w:rsidP="006E6A42">
      <w:pPr>
        <w:spacing w:after="0" w:line="240" w:lineRule="auto"/>
        <w:rPr>
          <w:rFonts w:ascii="Arial" w:hAnsi="Arial" w:cs="Arial"/>
        </w:rPr>
      </w:pPr>
      <w:r w:rsidRPr="00810EED">
        <w:rPr>
          <w:rFonts w:ascii="Arial" w:hAnsi="Arial" w:cs="Arial"/>
        </w:rPr>
        <w:t>A person representing a gambling business</w:t>
      </w:r>
    </w:p>
    <w:p w14:paraId="1EE3E86E" w14:textId="664E8B41" w:rsidR="0055447F" w:rsidRPr="00810EED" w:rsidRDefault="00DB29EB" w:rsidP="006E6A42">
      <w:pPr>
        <w:spacing w:after="0" w:line="240" w:lineRule="auto"/>
        <w:rPr>
          <w:rFonts w:ascii="Arial" w:hAnsi="Arial" w:cs="Arial"/>
        </w:rPr>
      </w:pPr>
      <w:r w:rsidRPr="00810EED">
        <w:rPr>
          <w:rFonts w:ascii="Arial" w:hAnsi="Arial" w:cs="Arial"/>
        </w:rPr>
        <w:t>A person representing an approved test house</w:t>
      </w:r>
      <w:r w:rsidR="0055447F" w:rsidRPr="00810EED">
        <w:rPr>
          <w:rFonts w:ascii="Arial" w:hAnsi="Arial" w:cs="Arial"/>
        </w:rPr>
        <w:t xml:space="preserve"> </w:t>
      </w:r>
    </w:p>
    <w:p w14:paraId="285888F9" w14:textId="77777777" w:rsidR="0055447F" w:rsidRPr="00810EED" w:rsidRDefault="0055447F" w:rsidP="006E6A42">
      <w:pPr>
        <w:spacing w:after="0" w:line="240" w:lineRule="auto"/>
        <w:rPr>
          <w:rFonts w:ascii="Arial" w:hAnsi="Arial" w:cs="Arial"/>
        </w:rPr>
      </w:pPr>
      <w:r w:rsidRPr="00810EED">
        <w:rPr>
          <w:rFonts w:ascii="Arial" w:hAnsi="Arial" w:cs="Arial"/>
        </w:rPr>
        <w:t xml:space="preserve">A person representing a trade association </w:t>
      </w:r>
    </w:p>
    <w:p w14:paraId="678B7718" w14:textId="77777777" w:rsidR="0055447F" w:rsidRPr="00810EED" w:rsidRDefault="0055447F" w:rsidP="006E6A42">
      <w:pPr>
        <w:spacing w:after="0" w:line="240" w:lineRule="auto"/>
        <w:rPr>
          <w:rFonts w:ascii="Arial" w:hAnsi="Arial" w:cs="Arial"/>
        </w:rPr>
      </w:pPr>
      <w:r w:rsidRPr="00810EED">
        <w:rPr>
          <w:rFonts w:ascii="Arial" w:hAnsi="Arial" w:cs="Arial"/>
        </w:rPr>
        <w:t xml:space="preserve">A person representing a professional body, including academic organisations </w:t>
      </w:r>
    </w:p>
    <w:p w14:paraId="6C64CE39" w14:textId="77777777" w:rsidR="0055447F" w:rsidRPr="00810EED" w:rsidRDefault="0055447F" w:rsidP="006E6A42">
      <w:pPr>
        <w:spacing w:after="0" w:line="240" w:lineRule="auto"/>
        <w:rPr>
          <w:rFonts w:ascii="Arial" w:hAnsi="Arial" w:cs="Arial"/>
        </w:rPr>
      </w:pPr>
      <w:r w:rsidRPr="00810EED">
        <w:rPr>
          <w:rFonts w:ascii="Arial" w:hAnsi="Arial" w:cs="Arial"/>
        </w:rPr>
        <w:t xml:space="preserve">A person representing a licensing authority or other regulator </w:t>
      </w:r>
    </w:p>
    <w:p w14:paraId="7248603B" w14:textId="77777777" w:rsidR="0055447F" w:rsidRPr="00810EED" w:rsidRDefault="0055447F" w:rsidP="0055447F">
      <w:pPr>
        <w:spacing w:line="240" w:lineRule="auto"/>
        <w:rPr>
          <w:rFonts w:ascii="Arial" w:eastAsia="Calibri" w:hAnsi="Arial" w:cs="Arial"/>
        </w:rPr>
      </w:pPr>
    </w:p>
    <w:p w14:paraId="7A97AF9D" w14:textId="62EBCFB8" w:rsidR="0055447F" w:rsidRPr="00810EED" w:rsidRDefault="0055447F" w:rsidP="0055447F">
      <w:pPr>
        <w:spacing w:line="240" w:lineRule="auto"/>
        <w:rPr>
          <w:rFonts w:ascii="Arial" w:eastAsia="Calibri" w:hAnsi="Arial" w:cs="Arial"/>
        </w:rPr>
      </w:pPr>
      <w:r w:rsidRPr="00810EED">
        <w:rPr>
          <w:rFonts w:ascii="Arial" w:eastAsia="Calibri" w:hAnsi="Arial" w:cs="Arial"/>
        </w:rPr>
        <w:t xml:space="preserve">[Note: the following introductory questions covering gambling </w:t>
      </w:r>
      <w:r w:rsidR="00CB4A87" w:rsidRPr="00810EED">
        <w:rPr>
          <w:rFonts w:ascii="Arial" w:eastAsia="Calibri" w:hAnsi="Arial" w:cs="Arial"/>
        </w:rPr>
        <w:t xml:space="preserve">behaviour </w:t>
      </w:r>
      <w:r w:rsidRPr="00810EED">
        <w:rPr>
          <w:rFonts w:ascii="Arial" w:eastAsia="Calibri" w:hAnsi="Arial" w:cs="Arial"/>
        </w:rPr>
        <w:t xml:space="preserve">and exposure to negative consequences </w:t>
      </w:r>
      <w:proofErr w:type="gramStart"/>
      <w:r w:rsidRPr="00810EED">
        <w:rPr>
          <w:rFonts w:ascii="Arial" w:eastAsia="Calibri" w:hAnsi="Arial" w:cs="Arial"/>
        </w:rPr>
        <w:t>as a result of</w:t>
      </w:r>
      <w:proofErr w:type="gramEnd"/>
      <w:r w:rsidRPr="00810EED">
        <w:rPr>
          <w:rFonts w:ascii="Arial" w:eastAsia="Calibri" w:hAnsi="Arial" w:cs="Arial"/>
        </w:rPr>
        <w:t xml:space="preserve"> gambling are only asked of the following types of </w:t>
      </w:r>
      <w:r w:rsidR="00681613" w:rsidRPr="00810EED">
        <w:rPr>
          <w:rFonts w:ascii="Arial" w:eastAsia="Calibri" w:hAnsi="Arial" w:cs="Arial"/>
        </w:rPr>
        <w:t>respondents</w:t>
      </w:r>
      <w:r w:rsidRPr="00810EED">
        <w:rPr>
          <w:rFonts w:ascii="Arial" w:eastAsia="Calibri" w:hAnsi="Arial" w:cs="Arial"/>
        </w:rPr>
        <w:t>:</w:t>
      </w:r>
    </w:p>
    <w:p w14:paraId="283909FB" w14:textId="1D3B1B5F" w:rsidR="0055447F" w:rsidRPr="00810EED" w:rsidRDefault="0055447F" w:rsidP="00113474">
      <w:pPr>
        <w:pStyle w:val="ListParagraph"/>
        <w:numPr>
          <w:ilvl w:val="0"/>
          <w:numId w:val="4"/>
        </w:numPr>
        <w:spacing w:after="0" w:line="240" w:lineRule="auto"/>
        <w:rPr>
          <w:rFonts w:ascii="Arial" w:eastAsia="Calibri" w:hAnsi="Arial" w:cs="Arial"/>
        </w:rPr>
      </w:pPr>
      <w:r w:rsidRPr="00810EED">
        <w:rPr>
          <w:rFonts w:ascii="Arial" w:eastAsia="Calibri" w:hAnsi="Arial" w:cs="Arial"/>
        </w:rPr>
        <w:t>an academic, responding as an individual</w:t>
      </w:r>
    </w:p>
    <w:p w14:paraId="2F40A40C" w14:textId="30B28BBA" w:rsidR="0055447F" w:rsidRPr="00810EED" w:rsidRDefault="0055447F" w:rsidP="00113474">
      <w:pPr>
        <w:pStyle w:val="ListParagraph"/>
        <w:numPr>
          <w:ilvl w:val="0"/>
          <w:numId w:val="4"/>
        </w:numPr>
        <w:spacing w:after="0" w:line="240" w:lineRule="auto"/>
        <w:rPr>
          <w:rFonts w:ascii="Arial" w:eastAsia="Calibri" w:hAnsi="Arial" w:cs="Arial"/>
        </w:rPr>
      </w:pPr>
      <w:r w:rsidRPr="00810EED">
        <w:rPr>
          <w:rFonts w:ascii="Arial" w:eastAsia="Calibri" w:hAnsi="Arial" w:cs="Arial"/>
        </w:rPr>
        <w:t>a person, responding in a personal capacity who is or has worked in a gambling business</w:t>
      </w:r>
    </w:p>
    <w:p w14:paraId="5DE22D3C" w14:textId="3C520F5C" w:rsidR="0055447F" w:rsidRPr="00810EED" w:rsidRDefault="0055447F" w:rsidP="00113474">
      <w:pPr>
        <w:pStyle w:val="ListParagraph"/>
        <w:numPr>
          <w:ilvl w:val="0"/>
          <w:numId w:val="4"/>
        </w:numPr>
        <w:spacing w:after="0" w:line="240" w:lineRule="auto"/>
        <w:rPr>
          <w:rFonts w:ascii="Arial" w:eastAsia="Calibri" w:hAnsi="Arial" w:cs="Arial"/>
        </w:rPr>
      </w:pPr>
      <w:r w:rsidRPr="00810EED">
        <w:rPr>
          <w:rFonts w:ascii="Arial" w:eastAsia="Calibri" w:hAnsi="Arial" w:cs="Arial"/>
        </w:rPr>
        <w:t>a member of the public</w:t>
      </w:r>
      <w:r w:rsidR="5048AB86" w:rsidRPr="00810EED">
        <w:rPr>
          <w:rFonts w:ascii="Arial" w:eastAsia="Calibri" w:hAnsi="Arial" w:cs="Arial"/>
        </w:rPr>
        <w:t>.</w:t>
      </w:r>
    </w:p>
    <w:p w14:paraId="76E356D4" w14:textId="25EA0E7F" w:rsidR="0055447F" w:rsidRPr="00810EED" w:rsidRDefault="0055447F" w:rsidP="0055447F">
      <w:pPr>
        <w:spacing w:line="240" w:lineRule="auto"/>
        <w:rPr>
          <w:rFonts w:ascii="Arial" w:eastAsia="Calibri" w:hAnsi="Arial" w:cs="Arial"/>
        </w:rPr>
      </w:pPr>
      <w:r w:rsidRPr="00810EED">
        <w:rPr>
          <w:rFonts w:ascii="Arial" w:eastAsia="Calibri" w:hAnsi="Arial" w:cs="Arial"/>
        </w:rPr>
        <w:t> </w:t>
      </w:r>
    </w:p>
    <w:p w14:paraId="0A870385" w14:textId="77777777" w:rsidR="0055447F" w:rsidRPr="00810EED" w:rsidRDefault="0055447F" w:rsidP="0055447F">
      <w:pPr>
        <w:spacing w:line="240" w:lineRule="auto"/>
        <w:rPr>
          <w:rFonts w:ascii="Arial" w:eastAsia="Calibri" w:hAnsi="Arial" w:cs="Arial"/>
        </w:rPr>
      </w:pPr>
      <w:r w:rsidRPr="00810EED">
        <w:rPr>
          <w:rFonts w:ascii="Arial" w:eastAsia="Calibri" w:hAnsi="Arial" w:cs="Arial"/>
        </w:rPr>
        <w:t xml:space="preserve">In this section, we ask </w:t>
      </w:r>
      <w:proofErr w:type="gramStart"/>
      <w:r w:rsidRPr="00810EED">
        <w:rPr>
          <w:rFonts w:ascii="Arial" w:eastAsia="Calibri" w:hAnsi="Arial" w:cs="Arial"/>
        </w:rPr>
        <w:t>a number of</w:t>
      </w:r>
      <w:proofErr w:type="gramEnd"/>
      <w:r w:rsidRPr="00810EED">
        <w:rPr>
          <w:rFonts w:ascii="Arial" w:eastAsia="Calibri" w:hAnsi="Arial" w:cs="Arial"/>
        </w:rPr>
        <w:t xml:space="preserve"> questions to help us understand the perspective of the responses we receive to inform and tailor our policy decisions.</w:t>
      </w:r>
    </w:p>
    <w:p w14:paraId="789ECC92" w14:textId="151DF172" w:rsidR="0055447F" w:rsidRPr="00810EED" w:rsidRDefault="0055447F" w:rsidP="0055447F">
      <w:pPr>
        <w:spacing w:line="240" w:lineRule="auto"/>
        <w:rPr>
          <w:rFonts w:ascii="Arial" w:eastAsia="Calibri" w:hAnsi="Arial" w:cs="Arial"/>
        </w:rPr>
      </w:pPr>
      <w:r w:rsidRPr="00810EED">
        <w:rPr>
          <w:rFonts w:ascii="Arial" w:eastAsia="Calibri" w:hAnsi="Arial" w:cs="Arial"/>
        </w:rPr>
        <w:t xml:space="preserve">If you or someone you know is struggling with gambling-related problems, contact the </w:t>
      </w:r>
      <w:hyperlink r:id="rId20">
        <w:r w:rsidRPr="00810EED">
          <w:rPr>
            <w:rStyle w:val="Hyperlink"/>
            <w:rFonts w:ascii="Arial" w:eastAsia="Calibri" w:hAnsi="Arial" w:cs="Arial"/>
          </w:rPr>
          <w:t>National Gambling Helpline</w:t>
        </w:r>
      </w:hyperlink>
      <w:r w:rsidR="00B61216" w:rsidRPr="00810EED">
        <w:rPr>
          <w:rFonts w:ascii="Arial" w:eastAsia="Calibri" w:hAnsi="Arial" w:cs="Arial"/>
        </w:rPr>
        <w:t xml:space="preserve"> </w:t>
      </w:r>
      <w:r w:rsidR="002D5D13" w:rsidRPr="00810EED">
        <w:rPr>
          <w:rFonts w:ascii="Arial" w:hAnsi="Arial" w:cs="Arial"/>
        </w:rPr>
        <w:t>(opens in new tab)</w:t>
      </w:r>
      <w:r w:rsidR="00B61216" w:rsidRPr="00810EED">
        <w:rPr>
          <w:rFonts w:ascii="Arial" w:hAnsi="Arial" w:cs="Arial"/>
        </w:rPr>
        <w:t>,</w:t>
      </w:r>
      <w:r w:rsidRPr="00810EED">
        <w:rPr>
          <w:rFonts w:ascii="Arial" w:eastAsia="Calibri" w:hAnsi="Arial" w:cs="Arial"/>
        </w:rPr>
        <w:t xml:space="preserve"> 0808 8020 133 free of charge 24 hours a day, 7 days a week. </w:t>
      </w:r>
    </w:p>
    <w:p w14:paraId="7F1AF346" w14:textId="038D9DA3" w:rsidR="0055447F" w:rsidRPr="00810EED" w:rsidRDefault="0055447F" w:rsidP="00F1107E">
      <w:pPr>
        <w:spacing w:after="0" w:line="240" w:lineRule="auto"/>
        <w:rPr>
          <w:rFonts w:ascii="Arial" w:eastAsia="Calibri" w:hAnsi="Arial" w:cs="Arial"/>
        </w:rPr>
      </w:pPr>
      <w:r w:rsidRPr="00810EED">
        <w:rPr>
          <w:rFonts w:ascii="Arial" w:eastAsia="Calibri" w:hAnsi="Arial" w:cs="Arial"/>
        </w:rPr>
        <w:t>How often do you gamble?</w:t>
      </w:r>
    </w:p>
    <w:p w14:paraId="319C6BC4" w14:textId="77777777" w:rsidR="00C325EF" w:rsidRPr="00810EED" w:rsidRDefault="00C325EF" w:rsidP="00F1107E">
      <w:pPr>
        <w:spacing w:after="0" w:line="240" w:lineRule="auto"/>
        <w:rPr>
          <w:rFonts w:ascii="Arial" w:eastAsia="Calibri" w:hAnsi="Arial" w:cs="Arial"/>
        </w:rPr>
      </w:pPr>
    </w:p>
    <w:p w14:paraId="47F3B68C" w14:textId="08E76F10" w:rsidR="0055447F" w:rsidRPr="00810EED" w:rsidRDefault="0055447F" w:rsidP="00F1107E">
      <w:pPr>
        <w:spacing w:after="0" w:line="240" w:lineRule="auto"/>
        <w:rPr>
          <w:rFonts w:ascii="Arial" w:eastAsia="Calibri" w:hAnsi="Arial" w:cs="Arial"/>
        </w:rPr>
      </w:pPr>
      <w:r w:rsidRPr="00810EED">
        <w:rPr>
          <w:rFonts w:ascii="Arial" w:eastAsia="Calibri" w:hAnsi="Arial" w:cs="Arial"/>
        </w:rPr>
        <w:t>Please select only one item:</w:t>
      </w:r>
    </w:p>
    <w:p w14:paraId="7EE14FBD" w14:textId="77777777" w:rsidR="00C325EF" w:rsidRPr="00810EED" w:rsidRDefault="00C325EF" w:rsidP="00F1107E">
      <w:pPr>
        <w:spacing w:after="0" w:line="240" w:lineRule="auto"/>
        <w:rPr>
          <w:rFonts w:ascii="Arial" w:eastAsia="Calibri" w:hAnsi="Arial" w:cs="Arial"/>
        </w:rPr>
      </w:pPr>
    </w:p>
    <w:p w14:paraId="6BAEE4E9" w14:textId="58DF0575" w:rsidR="0055447F" w:rsidRPr="00810EED" w:rsidRDefault="0055447F" w:rsidP="00F1107E">
      <w:pPr>
        <w:spacing w:after="0" w:line="240" w:lineRule="auto"/>
        <w:rPr>
          <w:rFonts w:ascii="Arial" w:eastAsia="Calibri" w:hAnsi="Arial" w:cs="Arial"/>
        </w:rPr>
      </w:pPr>
      <w:r w:rsidRPr="00810EED">
        <w:rPr>
          <w:rFonts w:ascii="Arial" w:eastAsia="Calibri" w:hAnsi="Arial" w:cs="Arial"/>
        </w:rPr>
        <w:t>Two or more times a week</w:t>
      </w:r>
    </w:p>
    <w:p w14:paraId="2F90A67F"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Once a week</w:t>
      </w:r>
    </w:p>
    <w:p w14:paraId="5B5026AF"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Less than once a week, more than once a month</w:t>
      </w:r>
    </w:p>
    <w:p w14:paraId="2CE8EB88"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Once a month</w:t>
      </w:r>
    </w:p>
    <w:p w14:paraId="7EA07FB8"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Every 2-3 months</w:t>
      </w:r>
    </w:p>
    <w:p w14:paraId="6E50A256"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Once or twice a year</w:t>
      </w:r>
    </w:p>
    <w:p w14:paraId="2670BE0C"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Never</w:t>
      </w:r>
    </w:p>
    <w:p w14:paraId="4E378F20" w14:textId="77777777" w:rsidR="0055447F" w:rsidRPr="00810EED" w:rsidRDefault="0055447F" w:rsidP="0055447F">
      <w:pPr>
        <w:spacing w:line="240" w:lineRule="auto"/>
        <w:rPr>
          <w:rFonts w:ascii="Arial" w:eastAsia="Calibri" w:hAnsi="Arial" w:cs="Arial"/>
        </w:rPr>
      </w:pPr>
    </w:p>
    <w:p w14:paraId="447AA461" w14:textId="045E401B" w:rsidR="0055447F" w:rsidRPr="00810EED" w:rsidRDefault="0055447F" w:rsidP="0055447F">
      <w:pPr>
        <w:spacing w:line="240" w:lineRule="auto"/>
        <w:rPr>
          <w:rFonts w:ascii="Arial" w:eastAsia="Calibri" w:hAnsi="Arial" w:cs="Arial"/>
        </w:rPr>
      </w:pPr>
      <w:r w:rsidRPr="00810EED">
        <w:rPr>
          <w:rFonts w:ascii="Arial" w:eastAsia="Calibri" w:hAnsi="Arial" w:cs="Arial"/>
        </w:rPr>
        <w:t xml:space="preserve">Have you </w:t>
      </w:r>
      <w:r w:rsidR="001D0E5B" w:rsidRPr="00810EED">
        <w:rPr>
          <w:rFonts w:ascii="Arial" w:eastAsia="Calibri" w:hAnsi="Arial" w:cs="Arial"/>
        </w:rPr>
        <w:t>played a gaming machine (sometimes known as a fruit or slot machine) in person</w:t>
      </w:r>
      <w:r w:rsidRPr="00810EED">
        <w:rPr>
          <w:rFonts w:ascii="Arial" w:eastAsia="Calibri" w:hAnsi="Arial" w:cs="Arial"/>
        </w:rPr>
        <w:t xml:space="preserve"> in the past four weeks?</w:t>
      </w:r>
    </w:p>
    <w:p w14:paraId="3000EA57" w14:textId="77777777" w:rsidR="0055447F" w:rsidRPr="00810EED" w:rsidRDefault="0055447F" w:rsidP="0055447F">
      <w:pPr>
        <w:spacing w:line="240" w:lineRule="auto"/>
        <w:rPr>
          <w:rFonts w:ascii="Arial" w:eastAsia="Calibri" w:hAnsi="Arial" w:cs="Arial"/>
        </w:rPr>
      </w:pPr>
      <w:r w:rsidRPr="00810EED">
        <w:rPr>
          <w:rFonts w:ascii="Arial" w:eastAsia="Calibri" w:hAnsi="Arial" w:cs="Arial"/>
        </w:rPr>
        <w:t>Please select only one item:</w:t>
      </w:r>
    </w:p>
    <w:p w14:paraId="2E2AE1ED"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Yes</w:t>
      </w:r>
    </w:p>
    <w:p w14:paraId="3E29FE2A"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No</w:t>
      </w:r>
    </w:p>
    <w:p w14:paraId="6C086C85" w14:textId="77777777" w:rsidR="0055447F" w:rsidRPr="00810EED" w:rsidRDefault="0055447F" w:rsidP="0055447F">
      <w:pPr>
        <w:spacing w:line="240" w:lineRule="auto"/>
        <w:rPr>
          <w:rFonts w:ascii="Arial" w:eastAsia="Calibri" w:hAnsi="Arial" w:cs="Arial"/>
        </w:rPr>
      </w:pPr>
    </w:p>
    <w:p w14:paraId="1A380D4D" w14:textId="77777777" w:rsidR="0055447F" w:rsidRPr="00810EED" w:rsidRDefault="0055447F" w:rsidP="0055447F">
      <w:pPr>
        <w:spacing w:line="240" w:lineRule="auto"/>
        <w:rPr>
          <w:rFonts w:ascii="Arial" w:eastAsia="Calibri" w:hAnsi="Arial" w:cs="Arial"/>
        </w:rPr>
      </w:pPr>
      <w:r w:rsidRPr="00810EED">
        <w:rPr>
          <w:rFonts w:ascii="Arial" w:eastAsia="Calibri" w:hAnsi="Arial" w:cs="Arial"/>
        </w:rPr>
        <w:t xml:space="preserve">To what extent do you agree or disagree that in the past 12 months, you or someone close to you has experienced negative consequences </w:t>
      </w:r>
      <w:proofErr w:type="gramStart"/>
      <w:r w:rsidRPr="00810EED">
        <w:rPr>
          <w:rFonts w:ascii="Arial" w:eastAsia="Calibri" w:hAnsi="Arial" w:cs="Arial"/>
        </w:rPr>
        <w:t>as a result of</w:t>
      </w:r>
      <w:proofErr w:type="gramEnd"/>
      <w:r w:rsidRPr="00810EED">
        <w:rPr>
          <w:rFonts w:ascii="Arial" w:eastAsia="Calibri" w:hAnsi="Arial" w:cs="Arial"/>
        </w:rPr>
        <w:t xml:space="preserve"> your gambling?</w:t>
      </w:r>
    </w:p>
    <w:p w14:paraId="7362F47F" w14:textId="77777777" w:rsidR="0055447F" w:rsidRPr="00810EED" w:rsidRDefault="0055447F" w:rsidP="0055447F">
      <w:pPr>
        <w:spacing w:line="240" w:lineRule="auto"/>
        <w:rPr>
          <w:rFonts w:ascii="Arial" w:eastAsia="Calibri" w:hAnsi="Arial" w:cs="Arial"/>
        </w:rPr>
      </w:pPr>
      <w:r w:rsidRPr="00810EED">
        <w:rPr>
          <w:rFonts w:ascii="Arial" w:eastAsia="Calibri" w:hAnsi="Arial" w:cs="Arial"/>
        </w:rPr>
        <w:t>Please select only one item:</w:t>
      </w:r>
    </w:p>
    <w:p w14:paraId="364AAED0"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Strongly agree</w:t>
      </w:r>
    </w:p>
    <w:p w14:paraId="6A213302"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Agree</w:t>
      </w:r>
    </w:p>
    <w:p w14:paraId="16AEBE94"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Neither agree nor disagree</w:t>
      </w:r>
    </w:p>
    <w:p w14:paraId="48D1E7FE"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Disagree</w:t>
      </w:r>
    </w:p>
    <w:p w14:paraId="37BDC5E7"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Strongly disagree</w:t>
      </w:r>
    </w:p>
    <w:p w14:paraId="065E0577"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Prefer not to say</w:t>
      </w:r>
    </w:p>
    <w:p w14:paraId="600451D6" w14:textId="77777777" w:rsidR="0055447F" w:rsidRPr="00810EED" w:rsidRDefault="0055447F" w:rsidP="0055447F">
      <w:pPr>
        <w:spacing w:line="240" w:lineRule="auto"/>
        <w:rPr>
          <w:rFonts w:ascii="Arial" w:eastAsia="Calibri" w:hAnsi="Arial" w:cs="Arial"/>
        </w:rPr>
      </w:pPr>
    </w:p>
    <w:p w14:paraId="2BA32E78" w14:textId="0E4D6F93" w:rsidR="0055447F" w:rsidRPr="00810EED" w:rsidRDefault="0055447F" w:rsidP="0055447F">
      <w:pPr>
        <w:spacing w:line="240" w:lineRule="auto"/>
        <w:rPr>
          <w:rFonts w:ascii="Arial" w:eastAsia="Calibri" w:hAnsi="Arial" w:cs="Arial"/>
        </w:rPr>
      </w:pPr>
      <w:r w:rsidRPr="00810EED">
        <w:rPr>
          <w:rFonts w:ascii="Arial" w:eastAsia="Calibri" w:hAnsi="Arial" w:cs="Arial"/>
        </w:rPr>
        <w:t xml:space="preserve">To what extent do you agree or disagree that in the past 12 months, you have experienced negative consequences </w:t>
      </w:r>
      <w:proofErr w:type="gramStart"/>
      <w:r w:rsidRPr="00810EED">
        <w:rPr>
          <w:rFonts w:ascii="Arial" w:eastAsia="Calibri" w:hAnsi="Arial" w:cs="Arial"/>
        </w:rPr>
        <w:t>as a result of</w:t>
      </w:r>
      <w:proofErr w:type="gramEnd"/>
      <w:r w:rsidRPr="00810EED">
        <w:rPr>
          <w:rFonts w:ascii="Arial" w:eastAsia="Calibri" w:hAnsi="Arial" w:cs="Arial"/>
        </w:rPr>
        <w:t xml:space="preserve"> someone else’s gambling?</w:t>
      </w:r>
    </w:p>
    <w:p w14:paraId="2E3A7ED9" w14:textId="77777777" w:rsidR="0055447F" w:rsidRPr="00810EED" w:rsidRDefault="0055447F" w:rsidP="0055447F">
      <w:pPr>
        <w:spacing w:line="240" w:lineRule="auto"/>
        <w:rPr>
          <w:rFonts w:ascii="Arial" w:eastAsia="Calibri" w:hAnsi="Arial" w:cs="Arial"/>
        </w:rPr>
      </w:pPr>
      <w:r w:rsidRPr="00810EED">
        <w:rPr>
          <w:rFonts w:ascii="Arial" w:eastAsia="Calibri" w:hAnsi="Arial" w:cs="Arial"/>
        </w:rPr>
        <w:t>Please select only one item:</w:t>
      </w:r>
    </w:p>
    <w:p w14:paraId="152108BA"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Strongly agree</w:t>
      </w:r>
    </w:p>
    <w:p w14:paraId="2F587C65"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Agree</w:t>
      </w:r>
    </w:p>
    <w:p w14:paraId="70A90AB3"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Neither agree nor disagree</w:t>
      </w:r>
    </w:p>
    <w:p w14:paraId="200C7754"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Disagree</w:t>
      </w:r>
    </w:p>
    <w:p w14:paraId="194AA690" w14:textId="77777777" w:rsidR="0055447F" w:rsidRPr="00810EED" w:rsidRDefault="0055447F" w:rsidP="00F1107E">
      <w:pPr>
        <w:spacing w:after="0" w:line="240" w:lineRule="auto"/>
        <w:rPr>
          <w:rFonts w:ascii="Arial" w:eastAsia="Calibri" w:hAnsi="Arial" w:cs="Arial"/>
        </w:rPr>
      </w:pPr>
      <w:r w:rsidRPr="00810EED">
        <w:rPr>
          <w:rFonts w:ascii="Arial" w:eastAsia="Calibri" w:hAnsi="Arial" w:cs="Arial"/>
        </w:rPr>
        <w:t>Strongly disagree</w:t>
      </w:r>
    </w:p>
    <w:p w14:paraId="0E11EA9D" w14:textId="5FE49C01" w:rsidR="0055447F" w:rsidRPr="00810EED" w:rsidRDefault="0055447F" w:rsidP="00F1107E">
      <w:pPr>
        <w:spacing w:after="0" w:line="240" w:lineRule="auto"/>
        <w:rPr>
          <w:rFonts w:ascii="Arial" w:eastAsia="Calibri" w:hAnsi="Arial" w:cs="Arial"/>
        </w:rPr>
      </w:pPr>
      <w:r w:rsidRPr="00810EED">
        <w:rPr>
          <w:rFonts w:ascii="Arial" w:eastAsia="Calibri" w:hAnsi="Arial" w:cs="Arial"/>
        </w:rPr>
        <w:t>Prefer not to say</w:t>
      </w:r>
    </w:p>
    <w:p w14:paraId="7FD63FF1" w14:textId="77777777" w:rsidR="003F51B9" w:rsidRPr="00810EED" w:rsidRDefault="003F51B9">
      <w:pPr>
        <w:rPr>
          <w:rFonts w:ascii="Arial" w:hAnsi="Arial" w:cs="Arial"/>
          <w:b/>
          <w:bCs/>
          <w:u w:val="single"/>
        </w:rPr>
      </w:pPr>
    </w:p>
    <w:p w14:paraId="3DCAF432" w14:textId="3A234D74" w:rsidR="004E4A25" w:rsidRPr="00810EED" w:rsidRDefault="004E4A25">
      <w:pPr>
        <w:rPr>
          <w:rFonts w:ascii="Arial" w:hAnsi="Arial" w:cs="Arial"/>
          <w:b/>
          <w:bCs/>
          <w:u w:val="single"/>
        </w:rPr>
      </w:pPr>
      <w:r w:rsidRPr="00810EED">
        <w:rPr>
          <w:rFonts w:ascii="Arial" w:hAnsi="Arial" w:cs="Arial"/>
          <w:b/>
          <w:bCs/>
          <w:u w:val="single"/>
        </w:rPr>
        <w:t>Introduction</w:t>
      </w:r>
    </w:p>
    <w:p w14:paraId="19F938F0" w14:textId="0D1D3113" w:rsidR="004E4A25" w:rsidRPr="00810EED" w:rsidRDefault="008560B5">
      <w:pPr>
        <w:rPr>
          <w:rFonts w:ascii="Arial" w:hAnsi="Arial" w:cs="Arial"/>
        </w:rPr>
      </w:pPr>
      <w:r w:rsidRPr="00810EED">
        <w:rPr>
          <w:rFonts w:ascii="Arial" w:hAnsi="Arial" w:cs="Arial"/>
        </w:rPr>
        <w:t xml:space="preserve">The </w:t>
      </w:r>
      <w:r w:rsidR="00FB10F5" w:rsidRPr="00810EED">
        <w:rPr>
          <w:rFonts w:ascii="Arial" w:hAnsi="Arial" w:cs="Arial"/>
        </w:rPr>
        <w:t>2023 w</w:t>
      </w:r>
      <w:r w:rsidR="009A43A5" w:rsidRPr="00810EED">
        <w:rPr>
          <w:rFonts w:ascii="Arial" w:hAnsi="Arial" w:cs="Arial"/>
        </w:rPr>
        <w:t xml:space="preserve">hite paper </w:t>
      </w:r>
      <w:hyperlink r:id="rId21">
        <w:r w:rsidR="00FC2116" w:rsidRPr="00810EED">
          <w:rPr>
            <w:rStyle w:val="Hyperlink"/>
            <w:rFonts w:ascii="Arial" w:hAnsi="Arial" w:cs="Arial"/>
          </w:rPr>
          <w:t>'High stakes: gambling reform for the digital age'</w:t>
        </w:r>
      </w:hyperlink>
      <w:r w:rsidR="009822C8" w:rsidRPr="00810EED">
        <w:rPr>
          <w:rFonts w:ascii="Arial" w:hAnsi="Arial" w:cs="Arial"/>
        </w:rPr>
        <w:t xml:space="preserve"> </w:t>
      </w:r>
      <w:r w:rsidR="002D5D13" w:rsidRPr="00810EED">
        <w:rPr>
          <w:rFonts w:ascii="Arial" w:hAnsi="Arial" w:cs="Arial"/>
        </w:rPr>
        <w:t>(opens in new tab)</w:t>
      </w:r>
      <w:r w:rsidR="00B61216" w:rsidRPr="00810EED">
        <w:rPr>
          <w:rFonts w:ascii="Arial" w:hAnsi="Arial" w:cs="Arial"/>
        </w:rPr>
        <w:t xml:space="preserve"> </w:t>
      </w:r>
      <w:r w:rsidR="009822C8" w:rsidRPr="00810EED">
        <w:rPr>
          <w:rFonts w:ascii="Arial" w:hAnsi="Arial" w:cs="Arial"/>
        </w:rPr>
        <w:t>sets out that</w:t>
      </w:r>
      <w:r w:rsidR="1FDBBC84" w:rsidRPr="00810EED">
        <w:rPr>
          <w:rFonts w:ascii="Arial" w:hAnsi="Arial" w:cs="Arial"/>
        </w:rPr>
        <w:t>,</w:t>
      </w:r>
      <w:r w:rsidR="009822C8" w:rsidRPr="00810EED">
        <w:rPr>
          <w:rFonts w:ascii="Arial" w:hAnsi="Arial" w:cs="Arial"/>
        </w:rPr>
        <w:t xml:space="preserve"> “The Gambling Commission will conduct a review of </w:t>
      </w:r>
      <w:r w:rsidR="007C5FBB" w:rsidRPr="00810EED">
        <w:rPr>
          <w:rFonts w:ascii="Arial" w:hAnsi="Arial" w:cs="Arial"/>
        </w:rPr>
        <w:t xml:space="preserve">its </w:t>
      </w:r>
      <w:r w:rsidR="009822C8" w:rsidRPr="00810EED">
        <w:rPr>
          <w:rFonts w:ascii="Arial" w:hAnsi="Arial" w:cs="Arial"/>
        </w:rPr>
        <w:t>gaming machine technical standards. The review will include an assessment of the role of session limits across Category B and C machines and the role of safer gambling tools. This review will consider the effects of any legislative change following the Gambling Act Review and, where appropriate, will consolidate the progress made so far by the industry on a voluntary basis.”</w:t>
      </w:r>
    </w:p>
    <w:p w14:paraId="24A276E8" w14:textId="71DB61C4" w:rsidR="009F354C" w:rsidRPr="00810EED" w:rsidRDefault="009822C8">
      <w:pPr>
        <w:rPr>
          <w:rFonts w:ascii="Arial" w:hAnsi="Arial" w:cs="Arial"/>
        </w:rPr>
      </w:pPr>
      <w:r w:rsidRPr="00810EED">
        <w:rPr>
          <w:rFonts w:ascii="Arial" w:hAnsi="Arial" w:cs="Arial"/>
        </w:rPr>
        <w:t>This commitment was consistent with our own recommendation as documented within</w:t>
      </w:r>
      <w:r w:rsidR="00F932EE" w:rsidRPr="00810EED">
        <w:rPr>
          <w:rFonts w:ascii="Arial" w:hAnsi="Arial" w:cs="Arial"/>
        </w:rPr>
        <w:t xml:space="preserve"> our</w:t>
      </w:r>
      <w:r w:rsidRPr="00810EED">
        <w:rPr>
          <w:rFonts w:ascii="Arial" w:hAnsi="Arial" w:cs="Arial"/>
        </w:rPr>
        <w:t xml:space="preserve"> </w:t>
      </w:r>
      <w:hyperlink r:id="rId22">
        <w:r w:rsidR="009F354C" w:rsidRPr="00810EED">
          <w:rPr>
            <w:rStyle w:val="Hyperlink"/>
            <w:rFonts w:ascii="Arial" w:hAnsi="Arial" w:cs="Arial"/>
          </w:rPr>
          <w:t>Advice to Government</w:t>
        </w:r>
      </w:hyperlink>
      <w:r w:rsidR="00B61216" w:rsidRPr="00810EED">
        <w:rPr>
          <w:rFonts w:ascii="Arial" w:hAnsi="Arial" w:cs="Arial"/>
        </w:rPr>
        <w:t xml:space="preserve"> </w:t>
      </w:r>
      <w:r w:rsidR="002D5D13" w:rsidRPr="00810EED">
        <w:rPr>
          <w:rFonts w:ascii="Arial" w:hAnsi="Arial" w:cs="Arial"/>
        </w:rPr>
        <w:t>(opens in new tab)</w:t>
      </w:r>
      <w:r w:rsidR="00B61216" w:rsidRPr="00810EED">
        <w:rPr>
          <w:rFonts w:ascii="Arial" w:hAnsi="Arial" w:cs="Arial"/>
        </w:rPr>
        <w:t>.</w:t>
      </w:r>
    </w:p>
    <w:p w14:paraId="67DF9E40" w14:textId="4BE9417C" w:rsidR="00B101F9" w:rsidRPr="00810EED" w:rsidRDefault="00BA680E">
      <w:pPr>
        <w:rPr>
          <w:rFonts w:ascii="Arial" w:hAnsi="Arial" w:cs="Arial"/>
        </w:rPr>
      </w:pPr>
      <w:r w:rsidRPr="00810EED">
        <w:rPr>
          <w:rFonts w:ascii="Arial" w:hAnsi="Arial" w:cs="Arial"/>
        </w:rPr>
        <w:t>T</w:t>
      </w:r>
      <w:r w:rsidR="007F05CB" w:rsidRPr="00810EED">
        <w:rPr>
          <w:rFonts w:ascii="Arial" w:hAnsi="Arial" w:cs="Arial"/>
        </w:rPr>
        <w:t xml:space="preserve">his consultation </w:t>
      </w:r>
      <w:r w:rsidR="006D2E05" w:rsidRPr="00810EED">
        <w:rPr>
          <w:rFonts w:ascii="Arial" w:hAnsi="Arial" w:cs="Arial"/>
        </w:rPr>
        <w:t>sets out</w:t>
      </w:r>
      <w:r w:rsidR="00B101F9" w:rsidRPr="00810EED">
        <w:rPr>
          <w:rFonts w:ascii="Arial" w:hAnsi="Arial" w:cs="Arial"/>
        </w:rPr>
        <w:t xml:space="preserve"> proposals to:</w:t>
      </w:r>
    </w:p>
    <w:p w14:paraId="315193E1" w14:textId="58B59F2E" w:rsidR="00B101F9" w:rsidRPr="00810EED" w:rsidRDefault="00B101F9" w:rsidP="00113474">
      <w:pPr>
        <w:pStyle w:val="ListParagraph"/>
        <w:numPr>
          <w:ilvl w:val="0"/>
          <w:numId w:val="5"/>
        </w:numPr>
        <w:rPr>
          <w:rFonts w:ascii="Arial" w:hAnsi="Arial" w:cs="Arial"/>
        </w:rPr>
      </w:pPr>
      <w:r w:rsidRPr="00810EED">
        <w:rPr>
          <w:rFonts w:ascii="Arial" w:hAnsi="Arial" w:cs="Arial"/>
        </w:rPr>
        <w:t xml:space="preserve">consolidate the existing 12 </w:t>
      </w:r>
      <w:r w:rsidR="00E24D63" w:rsidRPr="00810EED">
        <w:rPr>
          <w:rFonts w:ascii="Arial" w:hAnsi="Arial" w:cs="Arial"/>
        </w:rPr>
        <w:t xml:space="preserve">Gaming Machine Technical Standards (GMTS) </w:t>
      </w:r>
      <w:r w:rsidRPr="00810EED">
        <w:rPr>
          <w:rFonts w:ascii="Arial" w:hAnsi="Arial" w:cs="Arial"/>
        </w:rPr>
        <w:t xml:space="preserve">into a single </w:t>
      </w:r>
      <w:r w:rsidR="00736A0F" w:rsidRPr="00810EED">
        <w:rPr>
          <w:rFonts w:ascii="Arial" w:hAnsi="Arial" w:cs="Arial"/>
        </w:rPr>
        <w:t>standard</w:t>
      </w:r>
      <w:r w:rsidRPr="00810EED">
        <w:rPr>
          <w:rFonts w:ascii="Arial" w:hAnsi="Arial" w:cs="Arial"/>
        </w:rPr>
        <w:t xml:space="preserve">, whilst amending the format to be more consistent with our </w:t>
      </w:r>
      <w:hyperlink r:id="rId23">
        <w:r w:rsidR="00F8176B" w:rsidRPr="00810EED">
          <w:rPr>
            <w:rStyle w:val="Hyperlink"/>
            <w:rFonts w:ascii="Arial" w:hAnsi="Arial" w:cs="Arial"/>
          </w:rPr>
          <w:t>Remote gambling and software technical standards</w:t>
        </w:r>
      </w:hyperlink>
      <w:r w:rsidR="00B61216" w:rsidRPr="00810EED">
        <w:rPr>
          <w:rStyle w:val="Hyperlink"/>
          <w:rFonts w:ascii="Arial" w:hAnsi="Arial" w:cs="Arial"/>
        </w:rPr>
        <w:t xml:space="preserve"> </w:t>
      </w:r>
      <w:r w:rsidR="002D5D13" w:rsidRPr="00810EED">
        <w:rPr>
          <w:rFonts w:ascii="Arial" w:hAnsi="Arial" w:cs="Arial"/>
        </w:rPr>
        <w:t>(opens in new tab)</w:t>
      </w:r>
      <w:r w:rsidR="00F45CA2" w:rsidRPr="00810EED">
        <w:rPr>
          <w:rFonts w:ascii="Arial" w:hAnsi="Arial" w:cs="Arial"/>
        </w:rPr>
        <w:t xml:space="preserve"> for greater clarity </w:t>
      </w:r>
    </w:p>
    <w:p w14:paraId="241CA5B0" w14:textId="07E61042" w:rsidR="00F8176B" w:rsidRPr="00810EED" w:rsidRDefault="00F8176B" w:rsidP="00113474">
      <w:pPr>
        <w:pStyle w:val="ListParagraph"/>
        <w:numPr>
          <w:ilvl w:val="0"/>
          <w:numId w:val="5"/>
        </w:numPr>
        <w:rPr>
          <w:rFonts w:ascii="Arial" w:hAnsi="Arial" w:cs="Arial"/>
        </w:rPr>
      </w:pPr>
      <w:r w:rsidRPr="00810EED">
        <w:rPr>
          <w:rFonts w:ascii="Arial" w:hAnsi="Arial" w:cs="Arial"/>
        </w:rPr>
        <w:t xml:space="preserve">update the </w:t>
      </w:r>
      <w:r w:rsidR="00297204" w:rsidRPr="00810EED">
        <w:rPr>
          <w:rFonts w:ascii="Arial" w:hAnsi="Arial" w:cs="Arial"/>
        </w:rPr>
        <w:t>GMTS</w:t>
      </w:r>
      <w:r w:rsidRPr="00810EED">
        <w:rPr>
          <w:rFonts w:ascii="Arial" w:hAnsi="Arial" w:cs="Arial"/>
        </w:rPr>
        <w:t xml:space="preserve"> and </w:t>
      </w:r>
      <w:r w:rsidR="00E24D63" w:rsidRPr="00810EED">
        <w:rPr>
          <w:rFonts w:ascii="Arial" w:hAnsi="Arial" w:cs="Arial"/>
        </w:rPr>
        <w:t xml:space="preserve">Gaming Machine Testing Strategy (testing strategy) </w:t>
      </w:r>
      <w:r w:rsidRPr="00810EED">
        <w:rPr>
          <w:rFonts w:ascii="Arial" w:hAnsi="Arial" w:cs="Arial"/>
        </w:rPr>
        <w:t xml:space="preserve">to remove obsolete material (for example, in relation to </w:t>
      </w:r>
      <w:r w:rsidR="004663CF" w:rsidRPr="00810EED">
        <w:rPr>
          <w:rFonts w:ascii="Arial" w:hAnsi="Arial" w:cs="Arial"/>
        </w:rPr>
        <w:t xml:space="preserve">initial </w:t>
      </w:r>
      <w:r w:rsidR="00BF2844" w:rsidRPr="00810EED">
        <w:rPr>
          <w:rFonts w:ascii="Arial" w:hAnsi="Arial" w:cs="Arial"/>
        </w:rPr>
        <w:t xml:space="preserve">transitional arrangements </w:t>
      </w:r>
      <w:r w:rsidR="00A97C41" w:rsidRPr="00810EED">
        <w:rPr>
          <w:rFonts w:ascii="Arial" w:hAnsi="Arial" w:cs="Arial"/>
        </w:rPr>
        <w:t>and implementation dates</w:t>
      </w:r>
      <w:r w:rsidRPr="00810EED">
        <w:rPr>
          <w:rFonts w:ascii="Arial" w:hAnsi="Arial" w:cs="Arial"/>
        </w:rPr>
        <w:t xml:space="preserve">) and </w:t>
      </w:r>
      <w:r w:rsidR="00DB1908" w:rsidRPr="00810EED">
        <w:rPr>
          <w:rFonts w:ascii="Arial" w:hAnsi="Arial" w:cs="Arial"/>
        </w:rPr>
        <w:t>make amendments</w:t>
      </w:r>
      <w:r w:rsidRPr="00810EED">
        <w:rPr>
          <w:rFonts w:ascii="Arial" w:hAnsi="Arial" w:cs="Arial"/>
        </w:rPr>
        <w:t xml:space="preserve"> to the </w:t>
      </w:r>
      <w:r w:rsidR="00284144" w:rsidRPr="00810EED">
        <w:rPr>
          <w:rFonts w:ascii="Arial" w:hAnsi="Arial" w:cs="Arial"/>
        </w:rPr>
        <w:t>Category</w:t>
      </w:r>
      <w:r w:rsidR="00F77D9F" w:rsidRPr="00810EED">
        <w:rPr>
          <w:rFonts w:ascii="Arial" w:hAnsi="Arial" w:cs="Arial"/>
        </w:rPr>
        <w:t xml:space="preserve"> </w:t>
      </w:r>
      <w:r w:rsidRPr="00810EED">
        <w:rPr>
          <w:rFonts w:ascii="Arial" w:hAnsi="Arial" w:cs="Arial"/>
        </w:rPr>
        <w:t xml:space="preserve">B2 </w:t>
      </w:r>
      <w:r w:rsidR="00F77D9F" w:rsidRPr="00810EED">
        <w:rPr>
          <w:rFonts w:ascii="Arial" w:hAnsi="Arial" w:cs="Arial"/>
        </w:rPr>
        <w:t xml:space="preserve">gaming machine </w:t>
      </w:r>
      <w:r w:rsidR="0022390F" w:rsidRPr="00810EED">
        <w:rPr>
          <w:rFonts w:ascii="Arial" w:hAnsi="Arial" w:cs="Arial"/>
        </w:rPr>
        <w:t>requirements</w:t>
      </w:r>
      <w:r w:rsidRPr="00810EED">
        <w:rPr>
          <w:rFonts w:ascii="Arial" w:hAnsi="Arial" w:cs="Arial"/>
        </w:rPr>
        <w:t xml:space="preserve"> </w:t>
      </w:r>
      <w:r w:rsidR="00885285" w:rsidRPr="00810EED">
        <w:rPr>
          <w:rFonts w:ascii="Arial" w:hAnsi="Arial" w:cs="Arial"/>
        </w:rPr>
        <w:t xml:space="preserve">to reflect the changes </w:t>
      </w:r>
      <w:r w:rsidR="00A33D0A" w:rsidRPr="00810EED">
        <w:rPr>
          <w:rFonts w:ascii="Arial" w:hAnsi="Arial" w:cs="Arial"/>
        </w:rPr>
        <w:t>to</w:t>
      </w:r>
      <w:r w:rsidR="00F211DE" w:rsidRPr="00810EED">
        <w:rPr>
          <w:rFonts w:ascii="Arial" w:hAnsi="Arial" w:cs="Arial"/>
        </w:rPr>
        <w:t xml:space="preserve"> maximum charges </w:t>
      </w:r>
      <w:r w:rsidR="00FF7882" w:rsidRPr="00810EED">
        <w:rPr>
          <w:rFonts w:ascii="Arial" w:hAnsi="Arial" w:cs="Arial"/>
        </w:rPr>
        <w:t xml:space="preserve">for use </w:t>
      </w:r>
      <w:r w:rsidR="00885285" w:rsidRPr="00810EED">
        <w:rPr>
          <w:rFonts w:ascii="Arial" w:hAnsi="Arial" w:cs="Arial"/>
        </w:rPr>
        <w:t>(reduced from £100 per game to £2 per game)</w:t>
      </w:r>
      <w:r w:rsidR="00A33D0A" w:rsidRPr="00810EED">
        <w:rPr>
          <w:rFonts w:ascii="Arial" w:hAnsi="Arial" w:cs="Arial"/>
        </w:rPr>
        <w:t xml:space="preserve"> </w:t>
      </w:r>
      <w:r w:rsidR="00003CA1" w:rsidRPr="00810EED">
        <w:rPr>
          <w:rFonts w:ascii="Arial" w:hAnsi="Arial" w:cs="Arial"/>
        </w:rPr>
        <w:t>in 2019</w:t>
      </w:r>
    </w:p>
    <w:p w14:paraId="15F6EA70" w14:textId="1BB59CD0" w:rsidR="00F8176B" w:rsidRPr="00810EED" w:rsidRDefault="00D65F24" w:rsidP="00113474">
      <w:pPr>
        <w:pStyle w:val="ListParagraph"/>
        <w:numPr>
          <w:ilvl w:val="0"/>
          <w:numId w:val="5"/>
        </w:numPr>
        <w:rPr>
          <w:rFonts w:ascii="Arial" w:hAnsi="Arial" w:cs="Arial"/>
        </w:rPr>
      </w:pPr>
      <w:r w:rsidRPr="00810EED">
        <w:rPr>
          <w:rFonts w:ascii="Arial" w:hAnsi="Arial" w:cs="Arial"/>
        </w:rPr>
        <w:t xml:space="preserve">introduce </w:t>
      </w:r>
      <w:r w:rsidR="00F51A5C" w:rsidRPr="00810EED">
        <w:rPr>
          <w:rFonts w:ascii="Arial" w:hAnsi="Arial" w:cs="Arial"/>
        </w:rPr>
        <w:t>5</w:t>
      </w:r>
      <w:r w:rsidRPr="00810EED">
        <w:rPr>
          <w:rFonts w:ascii="Arial" w:hAnsi="Arial" w:cs="Arial"/>
        </w:rPr>
        <w:t xml:space="preserve"> </w:t>
      </w:r>
      <w:r w:rsidR="003D26A7" w:rsidRPr="00810EED">
        <w:rPr>
          <w:rFonts w:ascii="Arial" w:hAnsi="Arial" w:cs="Arial"/>
        </w:rPr>
        <w:t xml:space="preserve">new </w:t>
      </w:r>
      <w:r w:rsidR="00E95C9A" w:rsidRPr="00810EED">
        <w:rPr>
          <w:rFonts w:ascii="Arial" w:hAnsi="Arial" w:cs="Arial"/>
        </w:rPr>
        <w:t>technical standards</w:t>
      </w:r>
      <w:r w:rsidRPr="00810EED">
        <w:rPr>
          <w:rFonts w:ascii="Arial" w:hAnsi="Arial" w:cs="Arial"/>
        </w:rPr>
        <w:t xml:space="preserve"> </w:t>
      </w:r>
      <w:r w:rsidR="00F51A5C" w:rsidRPr="00810EED">
        <w:rPr>
          <w:rFonts w:ascii="Arial" w:hAnsi="Arial" w:cs="Arial"/>
        </w:rPr>
        <w:t xml:space="preserve">and 1 </w:t>
      </w:r>
      <w:r w:rsidR="00325EF1" w:rsidRPr="00810EED">
        <w:rPr>
          <w:rFonts w:ascii="Arial" w:hAnsi="Arial" w:cs="Arial"/>
        </w:rPr>
        <w:t xml:space="preserve">social responsibility code provision </w:t>
      </w:r>
      <w:r w:rsidR="00892E55" w:rsidRPr="00810EED">
        <w:rPr>
          <w:rFonts w:ascii="Arial" w:hAnsi="Arial" w:cs="Arial"/>
        </w:rPr>
        <w:t xml:space="preserve">designed to </w:t>
      </w:r>
      <w:r w:rsidR="00D11C12" w:rsidRPr="00810EED">
        <w:rPr>
          <w:rFonts w:ascii="Arial" w:hAnsi="Arial" w:cs="Arial"/>
        </w:rPr>
        <w:t>support and empower consumers to use gaming machines safely at every stage of the customer journey</w:t>
      </w:r>
    </w:p>
    <w:p w14:paraId="65F8D400" w14:textId="50B34CF1" w:rsidR="005A04EE" w:rsidRPr="00810EED" w:rsidRDefault="005A04EE" w:rsidP="00113474">
      <w:pPr>
        <w:pStyle w:val="ListParagraph"/>
        <w:numPr>
          <w:ilvl w:val="0"/>
          <w:numId w:val="5"/>
        </w:numPr>
        <w:rPr>
          <w:rFonts w:ascii="Arial" w:hAnsi="Arial" w:cs="Arial"/>
        </w:rPr>
      </w:pPr>
      <w:r w:rsidRPr="00810EED">
        <w:rPr>
          <w:rFonts w:ascii="Arial" w:hAnsi="Arial" w:cs="Arial"/>
        </w:rPr>
        <w:t>introd</w:t>
      </w:r>
      <w:r w:rsidR="00CE624B" w:rsidRPr="00810EED">
        <w:rPr>
          <w:rFonts w:ascii="Arial" w:hAnsi="Arial" w:cs="Arial"/>
        </w:rPr>
        <w:t xml:space="preserve">uce </w:t>
      </w:r>
      <w:r w:rsidR="00CA62A8" w:rsidRPr="00810EED">
        <w:rPr>
          <w:rFonts w:ascii="Arial" w:hAnsi="Arial" w:cs="Arial"/>
        </w:rPr>
        <w:t xml:space="preserve">a licence condition, </w:t>
      </w:r>
      <w:r w:rsidR="73393C06" w:rsidRPr="00810EED">
        <w:rPr>
          <w:rFonts w:ascii="Arial" w:hAnsi="Arial" w:cs="Arial"/>
        </w:rPr>
        <w:t>under the powers conferred by</w:t>
      </w:r>
      <w:r w:rsidR="00CA62A8" w:rsidRPr="00810EED">
        <w:rPr>
          <w:rFonts w:ascii="Arial" w:hAnsi="Arial" w:cs="Arial"/>
        </w:rPr>
        <w:t xml:space="preserve"> section 86</w:t>
      </w:r>
      <w:r w:rsidR="3126ECC0" w:rsidRPr="00810EED">
        <w:rPr>
          <w:rFonts w:ascii="Arial" w:hAnsi="Arial" w:cs="Arial"/>
        </w:rPr>
        <w:t>(2)</w:t>
      </w:r>
      <w:r w:rsidR="00CA62A8" w:rsidRPr="00810EED">
        <w:rPr>
          <w:rFonts w:ascii="Arial" w:hAnsi="Arial" w:cs="Arial"/>
        </w:rPr>
        <w:t xml:space="preserve"> of the Gambling Act 2005</w:t>
      </w:r>
      <w:r w:rsidR="004740FA" w:rsidRPr="00810EED">
        <w:rPr>
          <w:rFonts w:ascii="Arial" w:hAnsi="Arial" w:cs="Arial"/>
        </w:rPr>
        <w:t xml:space="preserve">, which will allow us to effectively </w:t>
      </w:r>
      <w:r w:rsidR="00D04811" w:rsidRPr="00810EED">
        <w:rPr>
          <w:rFonts w:ascii="Arial" w:hAnsi="Arial" w:cs="Arial"/>
        </w:rPr>
        <w:t xml:space="preserve">address instances whereby a </w:t>
      </w:r>
      <w:r w:rsidR="00C715A2" w:rsidRPr="00810EED">
        <w:rPr>
          <w:rFonts w:ascii="Arial" w:hAnsi="Arial" w:cs="Arial"/>
        </w:rPr>
        <w:t xml:space="preserve">gaming machine </w:t>
      </w:r>
      <w:r w:rsidR="00842FB9" w:rsidRPr="00810EED">
        <w:rPr>
          <w:rFonts w:ascii="Arial" w:hAnsi="Arial" w:cs="Arial"/>
        </w:rPr>
        <w:t>has been illegally manufac</w:t>
      </w:r>
      <w:r w:rsidR="008D1136" w:rsidRPr="00810EED">
        <w:rPr>
          <w:rFonts w:ascii="Arial" w:hAnsi="Arial" w:cs="Arial"/>
        </w:rPr>
        <w:t>tured, supplied, installed, adapted, maintained or repaired</w:t>
      </w:r>
      <w:r w:rsidR="00AA2E83" w:rsidRPr="00810EED">
        <w:rPr>
          <w:rFonts w:ascii="Arial" w:hAnsi="Arial" w:cs="Arial"/>
        </w:rPr>
        <w:t>, or does not comply with the GMTS</w:t>
      </w:r>
    </w:p>
    <w:p w14:paraId="4EDD42B1" w14:textId="1E02EF1C" w:rsidR="008C4B4A" w:rsidRPr="00810EED" w:rsidRDefault="00D6216C" w:rsidP="00113474">
      <w:pPr>
        <w:pStyle w:val="ListParagraph"/>
        <w:numPr>
          <w:ilvl w:val="0"/>
          <w:numId w:val="5"/>
        </w:numPr>
        <w:rPr>
          <w:rFonts w:ascii="Arial" w:hAnsi="Arial" w:cs="Arial"/>
        </w:rPr>
      </w:pPr>
      <w:r w:rsidRPr="00810EED">
        <w:rPr>
          <w:rFonts w:ascii="Arial" w:hAnsi="Arial" w:cs="Arial"/>
        </w:rPr>
        <w:t xml:space="preserve">amend </w:t>
      </w:r>
      <w:r w:rsidR="06AF57AD" w:rsidRPr="00810EED">
        <w:rPr>
          <w:rFonts w:ascii="Arial" w:hAnsi="Arial" w:cs="Arial"/>
        </w:rPr>
        <w:t>3</w:t>
      </w:r>
      <w:r w:rsidR="00F66D21" w:rsidRPr="00810EED">
        <w:rPr>
          <w:rFonts w:ascii="Arial" w:hAnsi="Arial" w:cs="Arial"/>
        </w:rPr>
        <w:t xml:space="preserve"> </w:t>
      </w:r>
      <w:r w:rsidR="00E95C9A" w:rsidRPr="00810EED">
        <w:rPr>
          <w:rFonts w:ascii="Arial" w:hAnsi="Arial" w:cs="Arial"/>
        </w:rPr>
        <w:t>existing technical standards</w:t>
      </w:r>
      <w:r w:rsidR="00A6188C" w:rsidRPr="00810EED">
        <w:rPr>
          <w:rFonts w:ascii="Arial" w:hAnsi="Arial" w:cs="Arial"/>
        </w:rPr>
        <w:t xml:space="preserve"> </w:t>
      </w:r>
      <w:r w:rsidR="00BD6A05" w:rsidRPr="00810EED">
        <w:rPr>
          <w:rFonts w:ascii="Arial" w:hAnsi="Arial" w:cs="Arial"/>
        </w:rPr>
        <w:t>having considered</w:t>
      </w:r>
      <w:r w:rsidR="002466F8" w:rsidRPr="00810EED">
        <w:rPr>
          <w:rFonts w:ascii="Arial" w:hAnsi="Arial" w:cs="Arial"/>
        </w:rPr>
        <w:t xml:space="preserve"> industry proposals </w:t>
      </w:r>
      <w:r w:rsidR="00646EAF" w:rsidRPr="00810EED">
        <w:rPr>
          <w:rFonts w:ascii="Arial" w:hAnsi="Arial" w:cs="Arial"/>
        </w:rPr>
        <w:t xml:space="preserve">to </w:t>
      </w:r>
      <w:r w:rsidR="00854479" w:rsidRPr="00810EED">
        <w:rPr>
          <w:rFonts w:ascii="Arial" w:hAnsi="Arial" w:cs="Arial"/>
        </w:rPr>
        <w:t xml:space="preserve">improve </w:t>
      </w:r>
      <w:r w:rsidR="00E53934" w:rsidRPr="00810EED">
        <w:rPr>
          <w:rFonts w:ascii="Arial" w:hAnsi="Arial" w:cs="Arial"/>
        </w:rPr>
        <w:t>consumer enjoyment</w:t>
      </w:r>
      <w:r w:rsidR="00F87D96" w:rsidRPr="00810EED">
        <w:rPr>
          <w:rFonts w:ascii="Arial" w:hAnsi="Arial" w:cs="Arial"/>
        </w:rPr>
        <w:t xml:space="preserve"> and </w:t>
      </w:r>
      <w:r w:rsidR="00E53934" w:rsidRPr="00810EED">
        <w:rPr>
          <w:rFonts w:ascii="Arial" w:hAnsi="Arial" w:cs="Arial"/>
        </w:rPr>
        <w:t>gameplay</w:t>
      </w:r>
      <w:r w:rsidR="00640AFA" w:rsidRPr="00810EED">
        <w:rPr>
          <w:rFonts w:ascii="Arial" w:hAnsi="Arial" w:cs="Arial"/>
        </w:rPr>
        <w:t>.</w:t>
      </w:r>
    </w:p>
    <w:p w14:paraId="79A33C1F" w14:textId="12964541" w:rsidR="00725E14" w:rsidRPr="00810EED" w:rsidRDefault="068A8731" w:rsidP="43956CCB">
      <w:pPr>
        <w:rPr>
          <w:rStyle w:val="normaltextrun"/>
          <w:rFonts w:ascii="Arial" w:hAnsi="Arial" w:cs="Arial"/>
          <w:color w:val="000000"/>
          <w:shd w:val="clear" w:color="auto" w:fill="FFFFFF"/>
        </w:rPr>
      </w:pPr>
      <w:r w:rsidRPr="00810EED">
        <w:rPr>
          <w:rFonts w:ascii="Arial" w:hAnsi="Arial" w:cs="Arial"/>
        </w:rPr>
        <w:t xml:space="preserve">A further consultation may be required in due course </w:t>
      </w:r>
      <w:r w:rsidR="4C26968D" w:rsidRPr="00810EED">
        <w:rPr>
          <w:rFonts w:ascii="Arial" w:hAnsi="Arial" w:cs="Arial"/>
        </w:rPr>
        <w:t xml:space="preserve">if </w:t>
      </w:r>
      <w:r w:rsidR="7D4704D3" w:rsidRPr="00810EED">
        <w:rPr>
          <w:rFonts w:ascii="Arial" w:hAnsi="Arial" w:cs="Arial"/>
        </w:rPr>
        <w:t xml:space="preserve">government </w:t>
      </w:r>
      <w:r w:rsidR="4C26968D" w:rsidRPr="00810EED">
        <w:rPr>
          <w:rFonts w:ascii="Arial" w:hAnsi="Arial" w:cs="Arial"/>
        </w:rPr>
        <w:t xml:space="preserve">decides to </w:t>
      </w:r>
      <w:r w:rsidR="7D4704D3" w:rsidRPr="00810EED">
        <w:rPr>
          <w:rFonts w:ascii="Arial" w:hAnsi="Arial" w:cs="Arial"/>
        </w:rPr>
        <w:t>remove the prohibition on the direct use of debit cards on gaming machines.</w:t>
      </w:r>
      <w:r w:rsidR="2CA74B01" w:rsidRPr="00810EED">
        <w:rPr>
          <w:rFonts w:ascii="Arial" w:hAnsi="Arial" w:cs="Arial"/>
        </w:rPr>
        <w:t xml:space="preserve"> Our </w:t>
      </w:r>
      <w:hyperlink r:id="rId24">
        <w:r w:rsidR="2CA74B01" w:rsidRPr="00810EED">
          <w:rPr>
            <w:rStyle w:val="Hyperlink"/>
            <w:rFonts w:ascii="Arial" w:hAnsi="Arial" w:cs="Arial"/>
          </w:rPr>
          <w:t>Advice to Government</w:t>
        </w:r>
      </w:hyperlink>
      <w:r w:rsidR="2CA74B01" w:rsidRPr="00810EED">
        <w:rPr>
          <w:rFonts w:ascii="Arial" w:hAnsi="Arial" w:cs="Arial"/>
        </w:rPr>
        <w:t xml:space="preserve"> (opens in new tab) outlined that any move towards allowing debit card payments (or payment</w:t>
      </w:r>
      <w:r w:rsidR="00035F7C" w:rsidRPr="00810EED">
        <w:rPr>
          <w:rFonts w:ascii="Arial" w:hAnsi="Arial" w:cs="Arial"/>
        </w:rPr>
        <w:t xml:space="preserve"> services such as</w:t>
      </w:r>
      <w:r w:rsidR="2CA74B01" w:rsidRPr="00810EED">
        <w:rPr>
          <w:rFonts w:ascii="Arial" w:hAnsi="Arial" w:cs="Arial"/>
        </w:rPr>
        <w:t xml:space="preserve"> </w:t>
      </w:r>
      <w:r w:rsidR="00035F7C" w:rsidRPr="00810EED">
        <w:rPr>
          <w:rFonts w:ascii="Arial" w:hAnsi="Arial" w:cs="Arial"/>
        </w:rPr>
        <w:t>A</w:t>
      </w:r>
      <w:r w:rsidR="2CA74B01" w:rsidRPr="00810EED">
        <w:rPr>
          <w:rFonts w:ascii="Arial" w:hAnsi="Arial" w:cs="Arial"/>
        </w:rPr>
        <w:t>pple Pay) directly on gaming machines would need to strike an appropriate balance between regulation applicable to modern payment methods, consumer benefits and protection of the licensing objectives.</w:t>
      </w:r>
      <w:r w:rsidR="26C1C387" w:rsidRPr="00810EED">
        <w:rPr>
          <w:rFonts w:ascii="Arial" w:hAnsi="Arial" w:cs="Arial"/>
        </w:rPr>
        <w:t xml:space="preserve"> </w:t>
      </w:r>
      <w:r w:rsidR="59B10319" w:rsidRPr="00810EED">
        <w:rPr>
          <w:rFonts w:ascii="Arial" w:hAnsi="Arial" w:cs="Arial"/>
        </w:rPr>
        <w:t xml:space="preserve">If government decides to proceed in a manner broadly consistent </w:t>
      </w:r>
      <w:r w:rsidR="35102D01" w:rsidRPr="00810EED">
        <w:rPr>
          <w:rFonts w:ascii="Arial" w:hAnsi="Arial" w:cs="Arial"/>
        </w:rPr>
        <w:t>with the</w:t>
      </w:r>
      <w:r w:rsidR="004C2677" w:rsidRPr="00810EED">
        <w:rPr>
          <w:rFonts w:ascii="Arial" w:hAnsi="Arial" w:cs="Arial"/>
        </w:rPr>
        <w:t xml:space="preserve"> previous government’s consultation response</w:t>
      </w:r>
      <w:r w:rsidR="3EA13CE5" w:rsidRPr="00810EED">
        <w:rPr>
          <w:rStyle w:val="normaltextrun"/>
          <w:rFonts w:ascii="Arial" w:hAnsi="Arial" w:cs="Arial"/>
          <w:color w:val="000000"/>
          <w:shd w:val="clear" w:color="auto" w:fill="FFFFFF"/>
        </w:rPr>
        <w:t xml:space="preserve"> </w:t>
      </w:r>
      <w:hyperlink r:id="rId25" w:anchor="chapter-3-cashless-payments-on-gaming-machines" w:tgtFrame="_blank" w:history="1">
        <w:r w:rsidR="3EA13CE5" w:rsidRPr="00810EED">
          <w:rPr>
            <w:rStyle w:val="normaltextrun"/>
            <w:rFonts w:ascii="Arial" w:hAnsi="Arial" w:cs="Arial"/>
            <w:color w:val="0000FF"/>
            <w:u w:val="single"/>
            <w:shd w:val="clear" w:color="auto" w:fill="FFFFFF"/>
          </w:rPr>
          <w:t>‘Government response to measures relating to the land-based gambling sector’</w:t>
        </w:r>
      </w:hyperlink>
      <w:r w:rsidR="3EA13CE5" w:rsidRPr="00810EED">
        <w:rPr>
          <w:rStyle w:val="normaltextrun"/>
          <w:rFonts w:ascii="Arial" w:hAnsi="Arial" w:cs="Arial"/>
          <w:color w:val="000000"/>
          <w:shd w:val="clear" w:color="auto" w:fill="FFFFFF"/>
        </w:rPr>
        <w:t xml:space="preserve"> (opens in new tab), we are in position</w:t>
      </w:r>
      <w:r w:rsidR="23ABB544" w:rsidRPr="00810EED">
        <w:rPr>
          <w:rStyle w:val="normaltextrun"/>
          <w:rFonts w:ascii="Arial" w:hAnsi="Arial" w:cs="Arial"/>
          <w:color w:val="000000"/>
          <w:shd w:val="clear" w:color="auto" w:fill="FFFFFF"/>
        </w:rPr>
        <w:t xml:space="preserve"> to </w:t>
      </w:r>
      <w:r w:rsidR="66CDE374" w:rsidRPr="00810EED">
        <w:rPr>
          <w:rStyle w:val="normaltextrun"/>
          <w:rFonts w:ascii="Arial" w:hAnsi="Arial" w:cs="Arial"/>
          <w:color w:val="000000"/>
          <w:shd w:val="clear" w:color="auto" w:fill="FFFFFF"/>
        </w:rPr>
        <w:t>move to</w:t>
      </w:r>
      <w:r w:rsidR="00816452">
        <w:rPr>
          <w:rStyle w:val="normaltextrun"/>
          <w:rFonts w:ascii="Arial" w:hAnsi="Arial" w:cs="Arial"/>
          <w:color w:val="000000"/>
          <w:shd w:val="clear" w:color="auto" w:fill="FFFFFF"/>
        </w:rPr>
        <w:t>wards</w:t>
      </w:r>
      <w:r w:rsidR="66CDE374" w:rsidRPr="00810EED">
        <w:rPr>
          <w:rStyle w:val="normaltextrun"/>
          <w:rFonts w:ascii="Arial" w:hAnsi="Arial" w:cs="Arial"/>
          <w:color w:val="000000"/>
          <w:shd w:val="clear" w:color="auto" w:fill="FFFFFF"/>
        </w:rPr>
        <w:t xml:space="preserve"> </w:t>
      </w:r>
      <w:r w:rsidR="23ABB544" w:rsidRPr="00810EED">
        <w:rPr>
          <w:rStyle w:val="normaltextrun"/>
          <w:rFonts w:ascii="Arial" w:hAnsi="Arial" w:cs="Arial"/>
          <w:color w:val="000000"/>
          <w:shd w:val="clear" w:color="auto" w:fill="FFFFFF"/>
        </w:rPr>
        <w:t>consult</w:t>
      </w:r>
      <w:r w:rsidR="66CDE374" w:rsidRPr="00810EED">
        <w:rPr>
          <w:rStyle w:val="normaltextrun"/>
          <w:rFonts w:ascii="Arial" w:hAnsi="Arial" w:cs="Arial"/>
          <w:color w:val="000000"/>
          <w:shd w:val="clear" w:color="auto" w:fill="FFFFFF"/>
        </w:rPr>
        <w:t>ation</w:t>
      </w:r>
      <w:r w:rsidR="23ABB544" w:rsidRPr="00810EED">
        <w:rPr>
          <w:rStyle w:val="normaltextrun"/>
          <w:rFonts w:ascii="Arial" w:hAnsi="Arial" w:cs="Arial"/>
          <w:color w:val="000000"/>
          <w:shd w:val="clear" w:color="auto" w:fill="FFFFFF"/>
        </w:rPr>
        <w:t xml:space="preserve"> </w:t>
      </w:r>
      <w:r w:rsidR="6278EA1D" w:rsidRPr="00810EED">
        <w:rPr>
          <w:rStyle w:val="normaltextrun"/>
          <w:rFonts w:ascii="Arial" w:hAnsi="Arial" w:cs="Arial"/>
          <w:color w:val="000000"/>
          <w:shd w:val="clear" w:color="auto" w:fill="FFFFFF"/>
        </w:rPr>
        <w:t>on a number of customer protections that would more naturally sit within our Gaming Machine Technical Standards (GMTS).</w:t>
      </w:r>
    </w:p>
    <w:p w14:paraId="3EBCEBE2" w14:textId="3DF13673" w:rsidR="00EB5FC7" w:rsidRPr="00810EED" w:rsidRDefault="00F45935" w:rsidP="43956CCB">
      <w:pPr>
        <w:rPr>
          <w:rStyle w:val="normaltextrun"/>
          <w:rFonts w:ascii="Arial" w:hAnsi="Arial" w:cs="Arial"/>
          <w:color w:val="000000" w:themeColor="text1"/>
        </w:rPr>
      </w:pPr>
      <w:r w:rsidRPr="00810EED">
        <w:rPr>
          <w:rStyle w:val="normaltextrun"/>
          <w:rFonts w:ascii="Arial" w:hAnsi="Arial" w:cs="Arial"/>
          <w:color w:val="000000"/>
          <w:shd w:val="clear" w:color="auto" w:fill="FFFFFF"/>
        </w:rPr>
        <w:t xml:space="preserve">Lastly, </w:t>
      </w:r>
      <w:r w:rsidR="001B0637" w:rsidRPr="00810EED">
        <w:rPr>
          <w:rStyle w:val="normaltextrun"/>
          <w:rFonts w:ascii="Arial" w:hAnsi="Arial" w:cs="Arial"/>
          <w:color w:val="000000"/>
          <w:shd w:val="clear" w:color="auto" w:fill="FFFFFF"/>
        </w:rPr>
        <w:t>in the future</w:t>
      </w:r>
      <w:r w:rsidR="00C967B7" w:rsidRPr="00810EED">
        <w:rPr>
          <w:rStyle w:val="normaltextrun"/>
          <w:rFonts w:ascii="Arial" w:hAnsi="Arial" w:cs="Arial"/>
          <w:color w:val="000000"/>
          <w:shd w:val="clear" w:color="auto" w:fill="FFFFFF"/>
        </w:rPr>
        <w:t xml:space="preserve">, </w:t>
      </w:r>
      <w:r w:rsidRPr="00810EED">
        <w:rPr>
          <w:rStyle w:val="normaltextrun"/>
          <w:rFonts w:ascii="Arial" w:hAnsi="Arial" w:cs="Arial"/>
          <w:color w:val="000000"/>
          <w:shd w:val="clear" w:color="auto" w:fill="FFFFFF"/>
        </w:rPr>
        <w:t xml:space="preserve">we recognise it may be appropriate to undertake a further </w:t>
      </w:r>
      <w:r w:rsidR="00E30AD3" w:rsidRPr="00810EED">
        <w:rPr>
          <w:rStyle w:val="normaltextrun"/>
          <w:rFonts w:ascii="Arial" w:hAnsi="Arial" w:cs="Arial"/>
          <w:color w:val="000000"/>
          <w:shd w:val="clear" w:color="auto" w:fill="FFFFFF"/>
        </w:rPr>
        <w:t xml:space="preserve">consultation </w:t>
      </w:r>
      <w:r w:rsidR="001B0637" w:rsidRPr="00810EED">
        <w:rPr>
          <w:rStyle w:val="normaltextrun"/>
          <w:rFonts w:ascii="Arial" w:hAnsi="Arial" w:cs="Arial"/>
          <w:color w:val="000000"/>
          <w:shd w:val="clear" w:color="auto" w:fill="FFFFFF"/>
        </w:rPr>
        <w:t xml:space="preserve">to </w:t>
      </w:r>
      <w:r w:rsidR="00E30AD3" w:rsidRPr="00810EED">
        <w:rPr>
          <w:rStyle w:val="normaltextrun"/>
          <w:rFonts w:ascii="Arial" w:hAnsi="Arial" w:cs="Arial"/>
          <w:color w:val="000000"/>
          <w:shd w:val="clear" w:color="auto" w:fill="FFFFFF"/>
        </w:rPr>
        <w:t>consider the effects of any legislative change following the Gambling Act Review</w:t>
      </w:r>
      <w:r w:rsidR="00C967B7" w:rsidRPr="00810EED">
        <w:rPr>
          <w:rStyle w:val="normaltextrun"/>
          <w:rFonts w:ascii="Arial" w:hAnsi="Arial" w:cs="Arial"/>
          <w:color w:val="000000"/>
          <w:shd w:val="clear" w:color="auto" w:fill="FFFFFF"/>
        </w:rPr>
        <w:t>.</w:t>
      </w:r>
    </w:p>
    <w:p w14:paraId="2C3D6496" w14:textId="6F98CA37" w:rsidR="00582713" w:rsidRPr="00810EED" w:rsidRDefault="00582713" w:rsidP="00582713">
      <w:pPr>
        <w:rPr>
          <w:rFonts w:ascii="Arial" w:hAnsi="Arial" w:cs="Arial"/>
        </w:rPr>
      </w:pPr>
    </w:p>
    <w:p w14:paraId="21F65EDD" w14:textId="46FD0A2C" w:rsidR="00582713" w:rsidRPr="00810EED" w:rsidRDefault="359F4B57" w:rsidP="00582713">
      <w:pPr>
        <w:rPr>
          <w:rFonts w:ascii="Arial" w:hAnsi="Arial" w:cs="Arial"/>
          <w:b/>
          <w:bCs/>
          <w:u w:val="single"/>
        </w:rPr>
      </w:pPr>
      <w:r w:rsidRPr="00810EED">
        <w:rPr>
          <w:rFonts w:ascii="Arial" w:hAnsi="Arial" w:cs="Arial"/>
          <w:b/>
          <w:bCs/>
          <w:u w:val="single"/>
        </w:rPr>
        <w:t>Evaluating the impact of relevant proposals</w:t>
      </w:r>
    </w:p>
    <w:p w14:paraId="1A8612E8" w14:textId="4A1286DB" w:rsidR="00403205" w:rsidRPr="00810EED" w:rsidRDefault="00403205" w:rsidP="01E4A9A7">
      <w:pPr>
        <w:spacing w:before="100" w:beforeAutospacing="1" w:after="100" w:afterAutospacing="1" w:line="240" w:lineRule="auto"/>
        <w:rPr>
          <w:rFonts w:ascii="Arial" w:hAnsi="Arial" w:cs="Arial"/>
        </w:rPr>
      </w:pPr>
      <w:r w:rsidRPr="00810EED">
        <w:rPr>
          <w:rFonts w:ascii="Arial" w:hAnsi="Arial" w:cs="Arial"/>
        </w:rPr>
        <w:t xml:space="preserve">In our </w:t>
      </w:r>
      <w:hyperlink r:id="rId26">
        <w:r w:rsidR="00B64905" w:rsidRPr="00810EED">
          <w:rPr>
            <w:rStyle w:val="Hyperlink"/>
            <w:rFonts w:ascii="Arial" w:hAnsi="Arial" w:cs="Arial"/>
          </w:rPr>
          <w:t>Corporate Strategy 2024 to 2027</w:t>
        </w:r>
      </w:hyperlink>
      <w:r w:rsidRPr="00810EED">
        <w:rPr>
          <w:rFonts w:ascii="Arial" w:hAnsi="Arial" w:cs="Arial"/>
        </w:rPr>
        <w:t xml:space="preserve"> (</w:t>
      </w:r>
      <w:r w:rsidR="00DE3CC2" w:rsidRPr="00810EED">
        <w:rPr>
          <w:rFonts w:ascii="Arial" w:hAnsi="Arial" w:cs="Arial"/>
        </w:rPr>
        <w:t>opens in new tab</w:t>
      </w:r>
      <w:r w:rsidRPr="00810EED">
        <w:rPr>
          <w:rFonts w:ascii="Arial" w:hAnsi="Arial" w:cs="Arial"/>
        </w:rPr>
        <w:t xml:space="preserve">) we have committed to setting clear </w:t>
      </w:r>
      <w:r w:rsidR="00F835CB" w:rsidRPr="00810EED">
        <w:rPr>
          <w:rFonts w:ascii="Arial" w:hAnsi="Arial" w:cs="Arial"/>
        </w:rPr>
        <w:t>evidence-based</w:t>
      </w:r>
      <w:r w:rsidRPr="00810EED">
        <w:rPr>
          <w:rFonts w:ascii="Arial" w:hAnsi="Arial" w:cs="Arial"/>
        </w:rPr>
        <w:t xml:space="preserve"> requirements for </w:t>
      </w:r>
      <w:r w:rsidR="0026785E" w:rsidRPr="00810EED">
        <w:rPr>
          <w:rFonts w:ascii="Arial" w:hAnsi="Arial" w:cs="Arial"/>
        </w:rPr>
        <w:t>licensees and</w:t>
      </w:r>
      <w:r w:rsidRPr="00810EED">
        <w:rPr>
          <w:rFonts w:ascii="Arial" w:hAnsi="Arial" w:cs="Arial"/>
        </w:rPr>
        <w:t xml:space="preserve"> evaluating new requirements and policies.</w:t>
      </w:r>
    </w:p>
    <w:p w14:paraId="24901B03" w14:textId="77777777" w:rsidR="00403205" w:rsidRPr="00810EED" w:rsidRDefault="00403205" w:rsidP="00403205">
      <w:pPr>
        <w:spacing w:before="100" w:beforeAutospacing="1" w:after="100" w:afterAutospacing="1" w:line="240" w:lineRule="auto"/>
        <w:rPr>
          <w:rFonts w:ascii="Arial" w:hAnsi="Arial" w:cs="Arial"/>
        </w:rPr>
      </w:pPr>
      <w:r w:rsidRPr="00810EED">
        <w:rPr>
          <w:rFonts w:ascii="Arial" w:hAnsi="Arial" w:cs="Arial"/>
        </w:rPr>
        <w:t>The outcomes we are seeking to deliver are also set out in our strategy. The proposals in this consultation are most relevant to the following regulatory outcomes:</w:t>
      </w:r>
    </w:p>
    <w:p w14:paraId="2B1EA13E" w14:textId="28AE0AF1" w:rsidR="00314C4D" w:rsidRPr="00810EED" w:rsidRDefault="00314C4D" w:rsidP="00314C4D">
      <w:pPr>
        <w:pStyle w:val="pf0"/>
        <w:numPr>
          <w:ilvl w:val="0"/>
          <w:numId w:val="13"/>
        </w:numPr>
        <w:rPr>
          <w:rFonts w:ascii="Arial" w:eastAsiaTheme="minorHAnsi" w:hAnsi="Arial" w:cs="Arial"/>
          <w:kern w:val="2"/>
          <w:sz w:val="22"/>
          <w:szCs w:val="22"/>
          <w:lang w:eastAsia="en-US"/>
          <w14:ligatures w14:val="standardContextual"/>
        </w:rPr>
      </w:pPr>
      <w:r w:rsidRPr="00810EED">
        <w:rPr>
          <w:rFonts w:ascii="Arial" w:eastAsiaTheme="minorHAnsi" w:hAnsi="Arial" w:cs="Arial"/>
          <w:kern w:val="2"/>
          <w:sz w:val="22"/>
          <w:szCs w:val="22"/>
          <w:lang w:eastAsia="en-US"/>
          <w14:ligatures w14:val="standardContextual"/>
        </w:rPr>
        <w:t>vulnerable people are protected from gambling-related harm by effective regulatory requirements and compliant licensees</w:t>
      </w:r>
    </w:p>
    <w:p w14:paraId="20A18D5A" w14:textId="3383B42A" w:rsidR="00403205" w:rsidRPr="00810EED" w:rsidRDefault="465B4F93" w:rsidP="00F71829">
      <w:pPr>
        <w:numPr>
          <w:ilvl w:val="0"/>
          <w:numId w:val="13"/>
        </w:numPr>
        <w:spacing w:before="100" w:beforeAutospacing="1" w:after="100" w:afterAutospacing="1" w:line="240" w:lineRule="auto"/>
        <w:rPr>
          <w:rFonts w:ascii="Arial" w:hAnsi="Arial" w:cs="Arial"/>
        </w:rPr>
      </w:pPr>
      <w:r w:rsidRPr="00810EED">
        <w:rPr>
          <w:rFonts w:ascii="Arial" w:hAnsi="Arial" w:cs="Arial"/>
        </w:rPr>
        <w:t>c</w:t>
      </w:r>
      <w:r w:rsidR="00403205" w:rsidRPr="00810EED">
        <w:rPr>
          <w:rFonts w:ascii="Arial" w:hAnsi="Arial" w:cs="Arial"/>
        </w:rPr>
        <w:t xml:space="preserve">onsumers </w:t>
      </w:r>
      <w:proofErr w:type="gramStart"/>
      <w:r w:rsidR="00403205" w:rsidRPr="00810EED">
        <w:rPr>
          <w:rFonts w:ascii="Arial" w:hAnsi="Arial" w:cs="Arial"/>
        </w:rPr>
        <w:t>are able to</w:t>
      </w:r>
      <w:proofErr w:type="gramEnd"/>
      <w:r w:rsidR="00403205" w:rsidRPr="00810EED">
        <w:rPr>
          <w:rFonts w:ascii="Arial" w:hAnsi="Arial" w:cs="Arial"/>
        </w:rPr>
        <w:t xml:space="preserve"> make informed choices about their gambling</w:t>
      </w:r>
      <w:r w:rsidR="00BD7BFE" w:rsidRPr="00810EED">
        <w:rPr>
          <w:rFonts w:ascii="Arial" w:hAnsi="Arial" w:cs="Arial"/>
        </w:rPr>
        <w:t>.</w:t>
      </w:r>
    </w:p>
    <w:p w14:paraId="18A8C110" w14:textId="0C64AD89" w:rsidR="006F6F2A" w:rsidRPr="00810EED" w:rsidRDefault="00D84D3C" w:rsidP="006F6F2A">
      <w:pPr>
        <w:spacing w:after="0"/>
        <w:rPr>
          <w:rFonts w:ascii="Arial" w:eastAsia="Arial" w:hAnsi="Arial" w:cs="Arial"/>
          <w:strike/>
          <w:color w:val="000000" w:themeColor="text1"/>
        </w:rPr>
      </w:pPr>
      <w:r w:rsidRPr="00810EED">
        <w:rPr>
          <w:rFonts w:ascii="Arial" w:eastAsia="Calibri" w:hAnsi="Arial" w:cs="Arial"/>
        </w:rPr>
        <w:t>T</w:t>
      </w:r>
      <w:r w:rsidR="05BB8228" w:rsidRPr="00810EED">
        <w:rPr>
          <w:rFonts w:ascii="Arial" w:eastAsia="Calibri" w:hAnsi="Arial" w:cs="Arial"/>
        </w:rPr>
        <w:t>he Commission and</w:t>
      </w:r>
      <w:r w:rsidR="004F5ABE" w:rsidRPr="00810EED">
        <w:rPr>
          <w:rFonts w:ascii="Arial" w:eastAsia="Calibri" w:hAnsi="Arial" w:cs="Arial"/>
        </w:rPr>
        <w:t xml:space="preserve"> Department for Culture</w:t>
      </w:r>
      <w:r w:rsidR="009763B3" w:rsidRPr="00810EED">
        <w:rPr>
          <w:rFonts w:ascii="Arial" w:eastAsia="Calibri" w:hAnsi="Arial" w:cs="Arial"/>
        </w:rPr>
        <w:t>, Media and Sport</w:t>
      </w:r>
      <w:r w:rsidR="05BB8228" w:rsidRPr="00810EED">
        <w:rPr>
          <w:rFonts w:ascii="Arial" w:eastAsia="Calibri" w:hAnsi="Arial" w:cs="Arial"/>
        </w:rPr>
        <w:t xml:space="preserve"> </w:t>
      </w:r>
      <w:r w:rsidR="009763B3" w:rsidRPr="00810EED">
        <w:rPr>
          <w:rFonts w:ascii="Arial" w:eastAsia="Calibri" w:hAnsi="Arial" w:cs="Arial"/>
        </w:rPr>
        <w:t>(</w:t>
      </w:r>
      <w:r w:rsidR="05BB8228" w:rsidRPr="00810EED">
        <w:rPr>
          <w:rFonts w:ascii="Arial" w:eastAsia="Calibri" w:hAnsi="Arial" w:cs="Arial"/>
        </w:rPr>
        <w:t>DCMS</w:t>
      </w:r>
      <w:r w:rsidR="009763B3" w:rsidRPr="00810EED">
        <w:rPr>
          <w:rFonts w:ascii="Arial" w:eastAsia="Calibri" w:hAnsi="Arial" w:cs="Arial"/>
        </w:rPr>
        <w:t>)</w:t>
      </w:r>
      <w:r w:rsidR="05BB8228" w:rsidRPr="00810EED">
        <w:rPr>
          <w:rFonts w:ascii="Arial" w:eastAsia="Calibri" w:hAnsi="Arial" w:cs="Arial"/>
        </w:rPr>
        <w:t xml:space="preserve"> have jointly commissioned </w:t>
      </w:r>
      <w:r w:rsidR="0D633CD6" w:rsidRPr="00810EED">
        <w:rPr>
          <w:rFonts w:ascii="Arial" w:eastAsia="Calibri" w:hAnsi="Arial" w:cs="Arial"/>
        </w:rPr>
        <w:t>the National Centre for Social Research (</w:t>
      </w:r>
      <w:r w:rsidR="05BB8228" w:rsidRPr="00810EED">
        <w:rPr>
          <w:rFonts w:ascii="Arial" w:eastAsia="Calibri" w:hAnsi="Arial" w:cs="Arial"/>
        </w:rPr>
        <w:t>NatCen</w:t>
      </w:r>
      <w:r w:rsidR="2320B6F5" w:rsidRPr="00810EED">
        <w:rPr>
          <w:rFonts w:ascii="Arial" w:eastAsia="Calibri" w:hAnsi="Arial" w:cs="Arial"/>
        </w:rPr>
        <w:t>)</w:t>
      </w:r>
      <w:r w:rsidR="05BB8228" w:rsidRPr="00810EED">
        <w:rPr>
          <w:rFonts w:ascii="Arial" w:eastAsia="Calibri" w:hAnsi="Arial" w:cs="Arial"/>
        </w:rPr>
        <w:t xml:space="preserve"> to deliver an evaluation of the Gambling Act Review. DCMS published an overview of the </w:t>
      </w:r>
      <w:hyperlink r:id="rId27" w:history="1">
        <w:r w:rsidR="05BB8228" w:rsidRPr="00810EED">
          <w:rPr>
            <w:rStyle w:val="Hyperlink"/>
            <w:rFonts w:ascii="Arial" w:eastAsia="Calibri" w:hAnsi="Arial" w:cs="Arial"/>
          </w:rPr>
          <w:t>evaluation plan in December 2024</w:t>
        </w:r>
      </w:hyperlink>
      <w:r w:rsidR="05BB8228" w:rsidRPr="00810EED">
        <w:rPr>
          <w:rFonts w:ascii="Arial" w:eastAsia="Calibri" w:hAnsi="Arial" w:cs="Arial"/>
        </w:rPr>
        <w:t xml:space="preserve"> (opens i</w:t>
      </w:r>
      <w:r w:rsidR="568E3FF0" w:rsidRPr="00810EED">
        <w:rPr>
          <w:rFonts w:ascii="Arial" w:eastAsia="Calibri" w:hAnsi="Arial" w:cs="Arial"/>
        </w:rPr>
        <w:t xml:space="preserve">n a new tab) </w:t>
      </w:r>
      <w:r w:rsidR="6E7E0BC9" w:rsidRPr="00810EED">
        <w:rPr>
          <w:rFonts w:ascii="Arial" w:eastAsia="Calibri" w:hAnsi="Arial" w:cs="Arial"/>
        </w:rPr>
        <w:t xml:space="preserve">and the Commission published an accompanying </w:t>
      </w:r>
      <w:hyperlink r:id="rId28" w:history="1">
        <w:r w:rsidR="6E7E0BC9" w:rsidRPr="00810EED">
          <w:rPr>
            <w:rStyle w:val="Hyperlink"/>
            <w:rFonts w:ascii="Arial" w:eastAsia="Calibri" w:hAnsi="Arial" w:cs="Arial"/>
          </w:rPr>
          <w:t>blog post</w:t>
        </w:r>
      </w:hyperlink>
      <w:r w:rsidR="6E7E0BC9" w:rsidRPr="00810EED">
        <w:rPr>
          <w:rFonts w:ascii="Arial" w:eastAsia="Calibri" w:hAnsi="Arial" w:cs="Arial"/>
        </w:rPr>
        <w:t xml:space="preserve"> (opens in a new tab).</w:t>
      </w:r>
    </w:p>
    <w:p w14:paraId="22968068" w14:textId="77777777" w:rsidR="006F6F2A" w:rsidRPr="00810EED" w:rsidRDefault="006F6F2A" w:rsidP="006F6F2A">
      <w:pPr>
        <w:spacing w:after="0"/>
        <w:rPr>
          <w:rFonts w:ascii="Arial" w:eastAsia="Arial" w:hAnsi="Arial" w:cs="Arial"/>
          <w:strike/>
          <w:color w:val="000000" w:themeColor="text1"/>
        </w:rPr>
      </w:pPr>
    </w:p>
    <w:p w14:paraId="7805FF13" w14:textId="2D07137C" w:rsidR="00481703" w:rsidRPr="00810EED" w:rsidRDefault="00D75920" w:rsidP="00481703">
      <w:pPr>
        <w:spacing w:after="0"/>
        <w:rPr>
          <w:rFonts w:ascii="Arial" w:eastAsia="Calibri" w:hAnsi="Arial" w:cs="Arial"/>
        </w:rPr>
      </w:pPr>
      <w:r w:rsidRPr="00810EED">
        <w:rPr>
          <w:rFonts w:ascii="Arial" w:eastAsia="Arial" w:hAnsi="Arial" w:cs="Arial"/>
          <w:strike/>
          <w:color w:val="000000" w:themeColor="text1"/>
        </w:rPr>
        <w:t>G</w:t>
      </w:r>
      <w:r w:rsidR="00FB69F2" w:rsidRPr="00810EED">
        <w:rPr>
          <w:rFonts w:ascii="Arial" w:eastAsia="Arial" w:hAnsi="Arial" w:cs="Arial"/>
          <w:color w:val="000000" w:themeColor="text1"/>
        </w:rPr>
        <w:t>iven the complexities and challenges involved in the whole Gambling Act Review, it will not be possible to measure every potential outcome</w:t>
      </w:r>
      <w:r w:rsidR="003601A2" w:rsidRPr="00810EED">
        <w:rPr>
          <w:rFonts w:ascii="Arial" w:eastAsia="Arial" w:hAnsi="Arial" w:cs="Arial"/>
          <w:color w:val="000000" w:themeColor="text1"/>
        </w:rPr>
        <w:t>.</w:t>
      </w:r>
      <w:r w:rsidR="00FB69F2" w:rsidRPr="00810EED">
        <w:rPr>
          <w:rFonts w:ascii="Arial" w:eastAsia="Arial" w:hAnsi="Arial" w:cs="Arial"/>
          <w:color w:val="000000" w:themeColor="text1"/>
        </w:rPr>
        <w:t xml:space="preserve"> NatCen ha</w:t>
      </w:r>
      <w:r w:rsidR="00C15F0E" w:rsidRPr="00810EED">
        <w:rPr>
          <w:rFonts w:ascii="Arial" w:eastAsia="Arial" w:hAnsi="Arial" w:cs="Arial"/>
          <w:color w:val="000000" w:themeColor="text1"/>
        </w:rPr>
        <w:t>s</w:t>
      </w:r>
      <w:r w:rsidR="00FB69F2" w:rsidRPr="00810EED">
        <w:rPr>
          <w:rFonts w:ascii="Arial" w:eastAsia="Arial" w:hAnsi="Arial" w:cs="Arial"/>
          <w:color w:val="000000" w:themeColor="text1"/>
        </w:rPr>
        <w:t xml:space="preserve"> developed a proportionate approach to identify the areas of greatest opportunity for learning, with a focus on policies that are expected to have the most significant contribution to intended outcomes.</w:t>
      </w:r>
      <w:r w:rsidR="00624AD6" w:rsidRPr="00810EED">
        <w:rPr>
          <w:rFonts w:ascii="Arial" w:eastAsia="Arial" w:hAnsi="Arial" w:cs="Arial"/>
          <w:color w:val="000000" w:themeColor="text1"/>
        </w:rPr>
        <w:t xml:space="preserve"> </w:t>
      </w:r>
      <w:r w:rsidR="00734254" w:rsidRPr="00810EED">
        <w:rPr>
          <w:rFonts w:ascii="Arial" w:eastAsia="Arial" w:hAnsi="Arial" w:cs="Arial"/>
          <w:color w:val="000000" w:themeColor="text1"/>
        </w:rPr>
        <w:t xml:space="preserve">The Gambling Act Review evaluation will seek to establish, as far as possible, whether in-scope policy measures are being delivered effectively, understand if they are achieving their intended outcomes, impacts, any unintended consequences, and capture learning to inform the design and implementation of any future policy changes. </w:t>
      </w:r>
    </w:p>
    <w:p w14:paraId="3493AE79" w14:textId="77777777" w:rsidR="00481703" w:rsidRPr="00810EED" w:rsidRDefault="00481703" w:rsidP="00481703">
      <w:pPr>
        <w:spacing w:after="0"/>
        <w:rPr>
          <w:rFonts w:ascii="Arial" w:eastAsia="Calibri" w:hAnsi="Arial" w:cs="Arial"/>
        </w:rPr>
      </w:pPr>
    </w:p>
    <w:p w14:paraId="68A7A2F3" w14:textId="19177943" w:rsidR="00734254" w:rsidRPr="00810EED" w:rsidRDefault="00DC683F" w:rsidP="00481703">
      <w:pPr>
        <w:spacing w:after="0"/>
        <w:rPr>
          <w:rFonts w:ascii="Arial" w:eastAsia="Calibri" w:hAnsi="Arial" w:cs="Arial"/>
        </w:rPr>
      </w:pPr>
      <w:r w:rsidRPr="00810EED">
        <w:rPr>
          <w:rFonts w:ascii="Arial" w:eastAsia="Arial" w:hAnsi="Arial" w:cs="Arial"/>
          <w:color w:val="000000" w:themeColor="text1"/>
        </w:rPr>
        <w:t>T</w:t>
      </w:r>
      <w:r w:rsidR="00AD1A10" w:rsidRPr="00810EED">
        <w:rPr>
          <w:rFonts w:ascii="Arial" w:eastAsia="Arial" w:hAnsi="Arial" w:cs="Arial"/>
          <w:color w:val="000000" w:themeColor="text1"/>
        </w:rPr>
        <w:t xml:space="preserve">he evaluation and measurement approaches </w:t>
      </w:r>
      <w:r w:rsidRPr="00810EED">
        <w:rPr>
          <w:rFonts w:ascii="Arial" w:eastAsia="Arial" w:hAnsi="Arial" w:cs="Arial"/>
          <w:color w:val="000000" w:themeColor="text1"/>
        </w:rPr>
        <w:t>to</w:t>
      </w:r>
      <w:r w:rsidR="00AD1A10" w:rsidRPr="00810EED">
        <w:rPr>
          <w:rFonts w:ascii="Arial" w:eastAsia="Arial" w:hAnsi="Arial" w:cs="Arial"/>
          <w:color w:val="000000" w:themeColor="text1"/>
        </w:rPr>
        <w:t xml:space="preserve"> be used </w:t>
      </w:r>
      <w:r w:rsidR="005E1A42" w:rsidRPr="00810EED">
        <w:rPr>
          <w:rFonts w:ascii="Arial" w:eastAsia="Arial" w:hAnsi="Arial" w:cs="Arial"/>
          <w:color w:val="000000" w:themeColor="text1"/>
        </w:rPr>
        <w:t>to</w:t>
      </w:r>
      <w:r w:rsidR="00A8096C" w:rsidRPr="00810EED">
        <w:rPr>
          <w:rFonts w:ascii="Arial" w:eastAsia="Arial" w:hAnsi="Arial" w:cs="Arial"/>
          <w:color w:val="000000" w:themeColor="text1"/>
        </w:rPr>
        <w:t xml:space="preserve"> answer </w:t>
      </w:r>
      <w:r w:rsidR="008A1C60" w:rsidRPr="00810EED">
        <w:rPr>
          <w:rFonts w:ascii="Arial" w:eastAsia="Arial" w:hAnsi="Arial" w:cs="Arial"/>
          <w:color w:val="000000" w:themeColor="text1"/>
        </w:rPr>
        <w:t xml:space="preserve">the Gambling Act Review </w:t>
      </w:r>
      <w:r w:rsidR="00A8096C" w:rsidRPr="00810EED">
        <w:rPr>
          <w:rFonts w:ascii="Arial" w:eastAsia="Arial" w:hAnsi="Arial" w:cs="Arial"/>
          <w:color w:val="000000" w:themeColor="text1"/>
        </w:rPr>
        <w:t xml:space="preserve">impact and process evaluation questions </w:t>
      </w:r>
      <w:r w:rsidR="00FE0B48" w:rsidRPr="00810EED">
        <w:rPr>
          <w:rFonts w:ascii="Arial" w:eastAsia="Arial" w:hAnsi="Arial" w:cs="Arial"/>
          <w:color w:val="000000" w:themeColor="text1"/>
        </w:rPr>
        <w:t xml:space="preserve">will </w:t>
      </w:r>
      <w:r w:rsidR="00223442" w:rsidRPr="00810EED">
        <w:rPr>
          <w:rFonts w:ascii="Arial" w:eastAsia="Arial" w:hAnsi="Arial" w:cs="Arial"/>
          <w:color w:val="000000" w:themeColor="text1"/>
        </w:rPr>
        <w:t>depend on</w:t>
      </w:r>
      <w:r w:rsidR="00895907" w:rsidRPr="00810EED">
        <w:rPr>
          <w:rFonts w:ascii="Arial" w:eastAsia="Arial" w:hAnsi="Arial" w:cs="Arial"/>
          <w:color w:val="000000" w:themeColor="text1"/>
        </w:rPr>
        <w:t xml:space="preserve"> </w:t>
      </w:r>
      <w:r w:rsidR="008232EF" w:rsidRPr="00810EED">
        <w:rPr>
          <w:rFonts w:ascii="Arial" w:eastAsia="Arial" w:hAnsi="Arial" w:cs="Arial"/>
          <w:color w:val="000000" w:themeColor="text1"/>
        </w:rPr>
        <w:t>the</w:t>
      </w:r>
      <w:r w:rsidR="00223442" w:rsidRPr="00810EED">
        <w:rPr>
          <w:rFonts w:ascii="Arial" w:eastAsia="Arial" w:hAnsi="Arial" w:cs="Arial"/>
          <w:color w:val="000000" w:themeColor="text1"/>
        </w:rPr>
        <w:t xml:space="preserve"> </w:t>
      </w:r>
      <w:r w:rsidR="00E123AE" w:rsidRPr="00810EED">
        <w:rPr>
          <w:rFonts w:ascii="Arial" w:eastAsia="Arial" w:hAnsi="Arial" w:cs="Arial"/>
          <w:color w:val="000000" w:themeColor="text1"/>
        </w:rPr>
        <w:t>final policy positions</w:t>
      </w:r>
      <w:r w:rsidR="00FD7705" w:rsidRPr="00810EED">
        <w:rPr>
          <w:rFonts w:ascii="Arial" w:eastAsia="Arial" w:hAnsi="Arial" w:cs="Arial"/>
          <w:color w:val="000000" w:themeColor="text1"/>
        </w:rPr>
        <w:t xml:space="preserve">, some of which </w:t>
      </w:r>
      <w:r w:rsidR="004A2F56" w:rsidRPr="00810EED">
        <w:rPr>
          <w:rFonts w:ascii="Arial" w:eastAsia="Arial" w:hAnsi="Arial" w:cs="Arial"/>
          <w:color w:val="000000" w:themeColor="text1"/>
        </w:rPr>
        <w:t>are not yet known</w:t>
      </w:r>
      <w:r w:rsidR="00910EAF" w:rsidRPr="00810EED">
        <w:rPr>
          <w:rFonts w:ascii="Arial" w:eastAsia="Arial" w:hAnsi="Arial" w:cs="Arial"/>
          <w:color w:val="000000" w:themeColor="text1"/>
        </w:rPr>
        <w:t>, including those</w:t>
      </w:r>
      <w:r w:rsidR="00E123AE" w:rsidRPr="00810EED">
        <w:rPr>
          <w:rFonts w:ascii="Arial" w:eastAsia="Arial" w:hAnsi="Arial" w:cs="Arial"/>
          <w:color w:val="000000" w:themeColor="text1"/>
        </w:rPr>
        <w:t xml:space="preserve"> </w:t>
      </w:r>
      <w:r w:rsidR="003904ED" w:rsidRPr="00810EED">
        <w:rPr>
          <w:rFonts w:ascii="Arial" w:eastAsia="Arial" w:hAnsi="Arial" w:cs="Arial"/>
          <w:color w:val="000000" w:themeColor="text1"/>
        </w:rPr>
        <w:t xml:space="preserve">to be </w:t>
      </w:r>
      <w:r w:rsidR="00E123AE" w:rsidRPr="00810EED">
        <w:rPr>
          <w:rFonts w:ascii="Arial" w:eastAsia="Arial" w:hAnsi="Arial" w:cs="Arial"/>
          <w:color w:val="000000" w:themeColor="text1"/>
        </w:rPr>
        <w:t xml:space="preserve">determined </w:t>
      </w:r>
      <w:proofErr w:type="gramStart"/>
      <w:r w:rsidR="00E123AE" w:rsidRPr="00810EED">
        <w:rPr>
          <w:rFonts w:ascii="Arial" w:eastAsia="Arial" w:hAnsi="Arial" w:cs="Arial"/>
          <w:color w:val="000000" w:themeColor="text1"/>
        </w:rPr>
        <w:t>as a result of</w:t>
      </w:r>
      <w:proofErr w:type="gramEnd"/>
      <w:r w:rsidR="00E123AE" w:rsidRPr="00810EED">
        <w:rPr>
          <w:rFonts w:ascii="Arial" w:eastAsia="Arial" w:hAnsi="Arial" w:cs="Arial"/>
          <w:color w:val="000000" w:themeColor="text1"/>
        </w:rPr>
        <w:t xml:space="preserve"> consultation</w:t>
      </w:r>
      <w:r w:rsidR="00AC08EF" w:rsidRPr="00810EED">
        <w:rPr>
          <w:rFonts w:ascii="Arial" w:eastAsia="Arial" w:hAnsi="Arial" w:cs="Arial"/>
          <w:color w:val="000000" w:themeColor="text1"/>
        </w:rPr>
        <w:t>.</w:t>
      </w:r>
      <w:r w:rsidR="00610860" w:rsidRPr="00810EED">
        <w:rPr>
          <w:rFonts w:ascii="Arial" w:eastAsia="Arial" w:hAnsi="Arial" w:cs="Arial"/>
          <w:color w:val="000000" w:themeColor="text1"/>
        </w:rPr>
        <w:t xml:space="preserve"> </w:t>
      </w:r>
      <w:r w:rsidR="00734254" w:rsidRPr="00810EED">
        <w:rPr>
          <w:rFonts w:ascii="Arial" w:eastAsia="Arial" w:hAnsi="Arial" w:cs="Arial"/>
          <w:color w:val="000000" w:themeColor="text1"/>
        </w:rPr>
        <w:t>The timing of evaluation activities and further decisions regarding the detailed scope and approach of the evaluation for any policies introduced following this consultation will be made once the consultation response document is published.</w:t>
      </w:r>
    </w:p>
    <w:p w14:paraId="2BCB4251" w14:textId="77777777" w:rsidR="00481703" w:rsidRPr="00810EED" w:rsidRDefault="00481703" w:rsidP="00734254">
      <w:pPr>
        <w:rPr>
          <w:rFonts w:ascii="Arial" w:eastAsia="Arial" w:hAnsi="Arial" w:cs="Arial"/>
          <w:color w:val="000000" w:themeColor="text1"/>
        </w:rPr>
      </w:pPr>
    </w:p>
    <w:p w14:paraId="022321A4" w14:textId="04B4A1A5" w:rsidR="00734254" w:rsidRPr="00810EED" w:rsidRDefault="00734254" w:rsidP="00734254">
      <w:pPr>
        <w:rPr>
          <w:rFonts w:ascii="Arial" w:eastAsia="Arial" w:hAnsi="Arial" w:cs="Arial"/>
          <w:color w:val="000000" w:themeColor="text1"/>
        </w:rPr>
      </w:pPr>
      <w:r w:rsidRPr="00810EED">
        <w:rPr>
          <w:rFonts w:ascii="Arial" w:eastAsia="Arial" w:hAnsi="Arial" w:cs="Arial"/>
          <w:color w:val="000000" w:themeColor="text1"/>
        </w:rPr>
        <w:t>As emphasised in the December blog, evaluation plans will involve a range of participants, including operators, people who gamble, and other relevant stakeholders. The evaluation will include a Lived Experience Panel bringing together people with lived experience of gambling and gambling harm, working in conjunction with</w:t>
      </w:r>
      <w:r w:rsidR="009B0DDF" w:rsidRPr="00810EED">
        <w:rPr>
          <w:rFonts w:ascii="Arial" w:eastAsia="Arial" w:hAnsi="Arial" w:cs="Arial"/>
          <w:color w:val="000000" w:themeColor="text1"/>
        </w:rPr>
        <w:t xml:space="preserve"> our</w:t>
      </w:r>
      <w:r w:rsidR="00DE1D2D" w:rsidRPr="00810EED">
        <w:rPr>
          <w:rFonts w:ascii="Arial" w:eastAsia="Arial" w:hAnsi="Arial" w:cs="Arial"/>
          <w:color w:val="000000" w:themeColor="text1"/>
        </w:rPr>
        <w:t xml:space="preserve"> </w:t>
      </w:r>
      <w:r w:rsidRPr="00810EED">
        <w:rPr>
          <w:rFonts w:ascii="Arial" w:eastAsia="Arial" w:hAnsi="Arial" w:cs="Arial"/>
          <w:color w:val="000000" w:themeColor="text1"/>
        </w:rPr>
        <w:t>pre-existing Lived Experience Advisory Panel</w:t>
      </w:r>
      <w:r w:rsidR="5EC9575B" w:rsidRPr="00810EED">
        <w:rPr>
          <w:rFonts w:ascii="Arial" w:eastAsia="Arial" w:hAnsi="Arial" w:cs="Arial"/>
          <w:color w:val="000000" w:themeColor="text1"/>
        </w:rPr>
        <w:t>,</w:t>
      </w:r>
      <w:r w:rsidRPr="00810EED">
        <w:rPr>
          <w:rFonts w:ascii="Arial" w:eastAsia="Arial" w:hAnsi="Arial" w:cs="Arial"/>
          <w:color w:val="000000" w:themeColor="text1"/>
        </w:rPr>
        <w:t xml:space="preserve"> and an Evaluation Advisory Group is being set-up to provide evaluation expertise and objective, external advice on how best to take the evaluation forward.</w:t>
      </w:r>
    </w:p>
    <w:p w14:paraId="18CE507F" w14:textId="77777777" w:rsidR="00734254" w:rsidRPr="00810EED" w:rsidRDefault="00734254" w:rsidP="00734254">
      <w:pPr>
        <w:rPr>
          <w:rFonts w:ascii="Arial" w:eastAsia="Arial" w:hAnsi="Arial" w:cs="Arial"/>
          <w:color w:val="000000" w:themeColor="text1"/>
        </w:rPr>
      </w:pPr>
      <w:r w:rsidRPr="00810EED">
        <w:rPr>
          <w:rFonts w:ascii="Arial" w:eastAsia="Arial" w:hAnsi="Arial" w:cs="Arial"/>
          <w:color w:val="000000" w:themeColor="text1"/>
        </w:rPr>
        <w:t>We invite views on the evidence that would help to inform evaluation, as well as evidence presented throughout this consultation process.</w:t>
      </w:r>
    </w:p>
    <w:p w14:paraId="555F3BE7" w14:textId="1056E922" w:rsidR="008C6051" w:rsidRPr="00810EED" w:rsidRDefault="008C6051" w:rsidP="6416B122">
      <w:pPr>
        <w:rPr>
          <w:rFonts w:ascii="Arial" w:hAnsi="Arial" w:cs="Arial"/>
        </w:rPr>
      </w:pPr>
    </w:p>
    <w:p w14:paraId="3D783D4F" w14:textId="15424371" w:rsidR="00582713" w:rsidRPr="00810EED" w:rsidRDefault="5905D7D9" w:rsidP="32A3A9F7">
      <w:pPr>
        <w:rPr>
          <w:rFonts w:ascii="Arial" w:eastAsiaTheme="majorEastAsia" w:hAnsi="Arial" w:cs="Arial"/>
          <w:b/>
          <w:bCs/>
          <w:sz w:val="32"/>
          <w:szCs w:val="32"/>
          <w:u w:val="single"/>
        </w:rPr>
      </w:pPr>
      <w:r w:rsidRPr="00810EED">
        <w:rPr>
          <w:rFonts w:ascii="Arial" w:hAnsi="Arial" w:cs="Arial"/>
          <w:b/>
          <w:bCs/>
          <w:u w:val="single"/>
        </w:rPr>
        <w:t>Impact assessment</w:t>
      </w:r>
    </w:p>
    <w:p w14:paraId="7C2594D4" w14:textId="19B9B477" w:rsidR="00D11F3E" w:rsidRPr="00810EED" w:rsidRDefault="5905D7D9" w:rsidP="00CC7090">
      <w:pPr>
        <w:rPr>
          <w:rFonts w:ascii="Arial" w:hAnsi="Arial" w:cs="Arial"/>
        </w:rPr>
      </w:pPr>
      <w:r w:rsidRPr="00810EED">
        <w:rPr>
          <w:rFonts w:ascii="Arial" w:hAnsi="Arial" w:cs="Arial"/>
        </w:rPr>
        <w:t xml:space="preserve">In developing these proposals, we seek to understand the impact and proportionality of the approach we propose to take to implement the white paper in terms of the </w:t>
      </w:r>
      <w:r w:rsidR="000121DD" w:rsidRPr="00810EED">
        <w:rPr>
          <w:rFonts w:ascii="Arial" w:hAnsi="Arial" w:cs="Arial"/>
        </w:rPr>
        <w:t>effect</w:t>
      </w:r>
      <w:r w:rsidRPr="00810EED">
        <w:rPr>
          <w:rFonts w:ascii="Arial" w:hAnsi="Arial" w:cs="Arial"/>
        </w:rPr>
        <w:t xml:space="preserve"> on </w:t>
      </w:r>
      <w:r w:rsidR="000306F0" w:rsidRPr="00810EED">
        <w:rPr>
          <w:rFonts w:ascii="Arial" w:hAnsi="Arial" w:cs="Arial"/>
        </w:rPr>
        <w:t xml:space="preserve">gambling </w:t>
      </w:r>
      <w:r w:rsidRPr="00810EED">
        <w:rPr>
          <w:rFonts w:ascii="Arial" w:hAnsi="Arial" w:cs="Arial"/>
        </w:rPr>
        <w:t>busin</w:t>
      </w:r>
      <w:r w:rsidR="294C0781" w:rsidRPr="00810EED">
        <w:rPr>
          <w:rFonts w:ascii="Arial" w:hAnsi="Arial" w:cs="Arial"/>
        </w:rPr>
        <w:t>esses</w:t>
      </w:r>
      <w:r w:rsidR="004F3AED" w:rsidRPr="00810EED">
        <w:rPr>
          <w:rFonts w:ascii="Arial" w:hAnsi="Arial" w:cs="Arial"/>
        </w:rPr>
        <w:t>, clubs and pubs</w:t>
      </w:r>
      <w:r w:rsidR="00AC60C7" w:rsidRPr="00810EED">
        <w:rPr>
          <w:rFonts w:ascii="Arial" w:hAnsi="Arial" w:cs="Arial"/>
        </w:rPr>
        <w:t xml:space="preserve"> and other stakeholders</w:t>
      </w:r>
      <w:r w:rsidR="2A73BBC5" w:rsidRPr="00810EED">
        <w:rPr>
          <w:rFonts w:ascii="Arial" w:hAnsi="Arial" w:cs="Arial"/>
        </w:rPr>
        <w:t>.</w:t>
      </w:r>
      <w:r w:rsidRPr="00810EED">
        <w:rPr>
          <w:rFonts w:ascii="Arial" w:hAnsi="Arial" w:cs="Arial"/>
        </w:rPr>
        <w:t xml:space="preserve"> </w:t>
      </w:r>
    </w:p>
    <w:p w14:paraId="05DD0DFC" w14:textId="3DB7A4F4" w:rsidR="003F0F13" w:rsidRPr="00810EED" w:rsidRDefault="00D11F3E" w:rsidP="003F0F13">
      <w:pPr>
        <w:rPr>
          <w:rFonts w:ascii="Arial" w:hAnsi="Arial" w:cs="Arial"/>
        </w:rPr>
      </w:pPr>
      <w:r w:rsidRPr="00810EED">
        <w:rPr>
          <w:rFonts w:ascii="Arial" w:hAnsi="Arial" w:cs="Arial"/>
        </w:rPr>
        <w:t xml:space="preserve">We understand that our proposals </w:t>
      </w:r>
      <w:r w:rsidR="001035F1" w:rsidRPr="00810EED">
        <w:rPr>
          <w:rFonts w:ascii="Arial" w:hAnsi="Arial" w:cs="Arial"/>
        </w:rPr>
        <w:t xml:space="preserve">will </w:t>
      </w:r>
      <w:r w:rsidR="00E2369E" w:rsidRPr="00810EED">
        <w:rPr>
          <w:rFonts w:ascii="Arial" w:hAnsi="Arial" w:cs="Arial"/>
        </w:rPr>
        <w:t>impact upon the casino, bingo, adult gaming c</w:t>
      </w:r>
      <w:r w:rsidR="001A5A7F" w:rsidRPr="00810EED">
        <w:rPr>
          <w:rFonts w:ascii="Arial" w:hAnsi="Arial" w:cs="Arial"/>
        </w:rPr>
        <w:t xml:space="preserve">entre (AGC), </w:t>
      </w:r>
      <w:r w:rsidR="00771D28" w:rsidRPr="00810EED">
        <w:rPr>
          <w:rFonts w:ascii="Arial" w:hAnsi="Arial" w:cs="Arial"/>
        </w:rPr>
        <w:t>f</w:t>
      </w:r>
      <w:r w:rsidR="001A5A7F" w:rsidRPr="00810EED">
        <w:rPr>
          <w:rFonts w:ascii="Arial" w:hAnsi="Arial" w:cs="Arial"/>
        </w:rPr>
        <w:t xml:space="preserve">amily </w:t>
      </w:r>
      <w:r w:rsidR="00F03046" w:rsidRPr="00810EED">
        <w:rPr>
          <w:rFonts w:ascii="Arial" w:hAnsi="Arial" w:cs="Arial"/>
        </w:rPr>
        <w:t>e</w:t>
      </w:r>
      <w:r w:rsidR="001A5A7F" w:rsidRPr="00810EED">
        <w:rPr>
          <w:rFonts w:ascii="Arial" w:hAnsi="Arial" w:cs="Arial"/>
        </w:rPr>
        <w:t xml:space="preserve">ntertainment </w:t>
      </w:r>
      <w:r w:rsidR="00F03046" w:rsidRPr="00810EED">
        <w:rPr>
          <w:rFonts w:ascii="Arial" w:hAnsi="Arial" w:cs="Arial"/>
        </w:rPr>
        <w:t>centre</w:t>
      </w:r>
      <w:r w:rsidR="003D5A69" w:rsidRPr="00810EED">
        <w:rPr>
          <w:rFonts w:ascii="Arial" w:hAnsi="Arial" w:cs="Arial"/>
        </w:rPr>
        <w:t xml:space="preserve"> and betting sectors.</w:t>
      </w:r>
      <w:r w:rsidR="00461B40" w:rsidRPr="00810EED">
        <w:rPr>
          <w:rFonts w:ascii="Arial" w:hAnsi="Arial" w:cs="Arial"/>
        </w:rPr>
        <w:t xml:space="preserve"> </w:t>
      </w:r>
      <w:r w:rsidR="001C71AC" w:rsidRPr="00810EED">
        <w:rPr>
          <w:rFonts w:ascii="Arial" w:hAnsi="Arial" w:cs="Arial"/>
        </w:rPr>
        <w:t>Whilst we recognise t</w:t>
      </w:r>
      <w:r w:rsidR="00461B40" w:rsidRPr="00810EED">
        <w:rPr>
          <w:rFonts w:ascii="Arial" w:hAnsi="Arial" w:cs="Arial"/>
        </w:rPr>
        <w:t>he scale of impact will vary from sector to sector and licensee to licens</w:t>
      </w:r>
      <w:r w:rsidR="001C71AC" w:rsidRPr="00810EED">
        <w:rPr>
          <w:rFonts w:ascii="Arial" w:hAnsi="Arial" w:cs="Arial"/>
        </w:rPr>
        <w:t>ee,</w:t>
      </w:r>
      <w:r w:rsidR="009C7B78" w:rsidRPr="00810EED">
        <w:rPr>
          <w:rFonts w:ascii="Arial" w:hAnsi="Arial" w:cs="Arial"/>
        </w:rPr>
        <w:t xml:space="preserve"> o</w:t>
      </w:r>
      <w:r w:rsidR="00855F56" w:rsidRPr="00810EED">
        <w:rPr>
          <w:rFonts w:ascii="Arial" w:hAnsi="Arial" w:cs="Arial"/>
        </w:rPr>
        <w:t xml:space="preserve">ur engagement with </w:t>
      </w:r>
      <w:r w:rsidR="00F24E7F" w:rsidRPr="00810EED">
        <w:rPr>
          <w:rFonts w:ascii="Arial" w:hAnsi="Arial" w:cs="Arial"/>
        </w:rPr>
        <w:t>industry indicates that smaller businesses with</w:t>
      </w:r>
      <w:r w:rsidR="00FB31E2" w:rsidRPr="00810EED">
        <w:rPr>
          <w:rFonts w:ascii="Arial" w:hAnsi="Arial" w:cs="Arial"/>
        </w:rPr>
        <w:t>in</w:t>
      </w:r>
      <w:r w:rsidR="00F24E7F" w:rsidRPr="00810EED">
        <w:rPr>
          <w:rFonts w:ascii="Arial" w:hAnsi="Arial" w:cs="Arial"/>
        </w:rPr>
        <w:t xml:space="preserve"> the bingo and </w:t>
      </w:r>
      <w:r w:rsidR="00FE2602" w:rsidRPr="00810EED">
        <w:rPr>
          <w:rFonts w:ascii="Arial" w:hAnsi="Arial" w:cs="Arial"/>
        </w:rPr>
        <w:t>AGC</w:t>
      </w:r>
      <w:r w:rsidR="00F24E7F" w:rsidRPr="00810EED">
        <w:rPr>
          <w:rFonts w:ascii="Arial" w:hAnsi="Arial" w:cs="Arial"/>
        </w:rPr>
        <w:t xml:space="preserve"> </w:t>
      </w:r>
      <w:r w:rsidR="00FB31E2" w:rsidRPr="00810EED">
        <w:rPr>
          <w:rFonts w:ascii="Arial" w:hAnsi="Arial" w:cs="Arial"/>
        </w:rPr>
        <w:t>sectors may be most impacted by our proposals</w:t>
      </w:r>
      <w:r w:rsidR="005E5C01" w:rsidRPr="00810EED">
        <w:rPr>
          <w:rFonts w:ascii="Arial" w:hAnsi="Arial" w:cs="Arial"/>
        </w:rPr>
        <w:t xml:space="preserve">. </w:t>
      </w:r>
      <w:r w:rsidR="00FE2602" w:rsidRPr="00810EED">
        <w:rPr>
          <w:rFonts w:ascii="Arial" w:hAnsi="Arial" w:cs="Arial"/>
        </w:rPr>
        <w:t>Additio</w:t>
      </w:r>
      <w:r w:rsidR="00D922D2" w:rsidRPr="00810EED">
        <w:rPr>
          <w:rFonts w:ascii="Arial" w:hAnsi="Arial" w:cs="Arial"/>
        </w:rPr>
        <w:t xml:space="preserve">nally, we realise that our proposals will impact on gaming machines made available for use in clubs </w:t>
      </w:r>
      <w:r w:rsidR="003F0F13" w:rsidRPr="00810EED">
        <w:rPr>
          <w:rFonts w:ascii="Arial" w:hAnsi="Arial" w:cs="Arial"/>
        </w:rPr>
        <w:t xml:space="preserve">(members' clubs, miners’ welfare </w:t>
      </w:r>
      <w:r w:rsidR="6CB10EF0" w:rsidRPr="00810EED">
        <w:rPr>
          <w:rFonts w:ascii="Arial" w:hAnsi="Arial" w:cs="Arial"/>
        </w:rPr>
        <w:t>institutes</w:t>
      </w:r>
      <w:r w:rsidR="003F0F13" w:rsidRPr="00810EED">
        <w:rPr>
          <w:rFonts w:ascii="Arial" w:hAnsi="Arial" w:cs="Arial"/>
        </w:rPr>
        <w:t xml:space="preserve"> or commercial clubs</w:t>
      </w:r>
      <w:r w:rsidR="002941BB" w:rsidRPr="00810EED">
        <w:rPr>
          <w:rFonts w:ascii="Arial" w:hAnsi="Arial" w:cs="Arial"/>
        </w:rPr>
        <w:t>) and, to a lesser degree, pubs.</w:t>
      </w:r>
    </w:p>
    <w:p w14:paraId="79027A5C" w14:textId="1553CE21" w:rsidR="0010708C" w:rsidRPr="00810EED" w:rsidRDefault="00144337" w:rsidP="00CC7090">
      <w:pPr>
        <w:rPr>
          <w:rFonts w:ascii="Arial" w:hAnsi="Arial" w:cs="Arial"/>
        </w:rPr>
      </w:pPr>
      <w:r w:rsidRPr="00810EED">
        <w:rPr>
          <w:rFonts w:ascii="Arial" w:hAnsi="Arial" w:cs="Arial"/>
        </w:rPr>
        <w:t xml:space="preserve">The direct costs associated </w:t>
      </w:r>
      <w:r w:rsidR="00C66D1B" w:rsidRPr="00810EED">
        <w:rPr>
          <w:rFonts w:ascii="Arial" w:hAnsi="Arial" w:cs="Arial"/>
        </w:rPr>
        <w:t>with our proposals will include, for example</w:t>
      </w:r>
      <w:r w:rsidR="0010708C" w:rsidRPr="00810EED">
        <w:rPr>
          <w:rFonts w:ascii="Arial" w:hAnsi="Arial" w:cs="Arial"/>
        </w:rPr>
        <w:t>:</w:t>
      </w:r>
    </w:p>
    <w:p w14:paraId="51D90CF6" w14:textId="58EB6252" w:rsidR="00A32D4E" w:rsidRPr="00810EED" w:rsidRDefault="00C66D1B" w:rsidP="00F71829">
      <w:pPr>
        <w:pStyle w:val="ListParagraph"/>
        <w:numPr>
          <w:ilvl w:val="0"/>
          <w:numId w:val="36"/>
        </w:numPr>
        <w:rPr>
          <w:rFonts w:ascii="Arial" w:hAnsi="Arial" w:cs="Arial"/>
        </w:rPr>
      </w:pPr>
      <w:r w:rsidRPr="00810EED">
        <w:rPr>
          <w:rFonts w:ascii="Arial" w:hAnsi="Arial" w:cs="Arial"/>
        </w:rPr>
        <w:t xml:space="preserve">lost gross gambling yield </w:t>
      </w:r>
      <w:r w:rsidR="00827C9E" w:rsidRPr="00810EED">
        <w:rPr>
          <w:rFonts w:ascii="Arial" w:hAnsi="Arial" w:cs="Arial"/>
        </w:rPr>
        <w:t xml:space="preserve">from, </w:t>
      </w:r>
      <w:r w:rsidR="0015280B" w:rsidRPr="00810EED">
        <w:rPr>
          <w:rFonts w:ascii="Arial" w:hAnsi="Arial" w:cs="Arial"/>
        </w:rPr>
        <w:t xml:space="preserve">or replacement costs </w:t>
      </w:r>
      <w:r w:rsidR="009D15E7" w:rsidRPr="00810EED">
        <w:rPr>
          <w:rFonts w:ascii="Arial" w:hAnsi="Arial" w:cs="Arial"/>
        </w:rPr>
        <w:t>for</w:t>
      </w:r>
      <w:r w:rsidR="00827C9E" w:rsidRPr="00810EED">
        <w:rPr>
          <w:rFonts w:ascii="Arial" w:hAnsi="Arial" w:cs="Arial"/>
        </w:rPr>
        <w:t>,</w:t>
      </w:r>
      <w:r w:rsidR="009D15E7" w:rsidRPr="00810EED">
        <w:rPr>
          <w:rFonts w:ascii="Arial" w:hAnsi="Arial" w:cs="Arial"/>
        </w:rPr>
        <w:t xml:space="preserve"> a significant number of gaming machines </w:t>
      </w:r>
      <w:r w:rsidR="00083858" w:rsidRPr="00810EED">
        <w:rPr>
          <w:rFonts w:ascii="Arial" w:hAnsi="Arial" w:cs="Arial"/>
        </w:rPr>
        <w:t xml:space="preserve">that will be unable to make the changes proposed </w:t>
      </w:r>
      <w:r w:rsidR="00DD5B1C" w:rsidRPr="00810EED">
        <w:rPr>
          <w:rFonts w:ascii="Arial" w:hAnsi="Arial" w:cs="Arial"/>
        </w:rPr>
        <w:t xml:space="preserve">and </w:t>
      </w:r>
      <w:r w:rsidR="1B39E2B1" w:rsidRPr="00810EED">
        <w:rPr>
          <w:rFonts w:ascii="Arial" w:hAnsi="Arial" w:cs="Arial"/>
        </w:rPr>
        <w:t xml:space="preserve">will </w:t>
      </w:r>
      <w:r w:rsidR="00DD5B1C" w:rsidRPr="00810EED">
        <w:rPr>
          <w:rFonts w:ascii="Arial" w:hAnsi="Arial" w:cs="Arial"/>
        </w:rPr>
        <w:t>therefore have to be removed</w:t>
      </w:r>
      <w:r w:rsidR="00551A2A" w:rsidRPr="00810EED">
        <w:rPr>
          <w:rFonts w:ascii="Arial" w:hAnsi="Arial" w:cs="Arial"/>
        </w:rPr>
        <w:t xml:space="preserve">.  </w:t>
      </w:r>
      <w:r w:rsidR="00D84BFC" w:rsidRPr="00810EED">
        <w:rPr>
          <w:rFonts w:ascii="Arial" w:hAnsi="Arial" w:cs="Arial"/>
        </w:rPr>
        <w:t>Industry have advised that, for instance</w:t>
      </w:r>
      <w:r w:rsidR="00D36B00" w:rsidRPr="00810EED">
        <w:rPr>
          <w:rFonts w:ascii="Arial" w:hAnsi="Arial" w:cs="Arial"/>
        </w:rPr>
        <w:t xml:space="preserve">, </w:t>
      </w:r>
      <w:r w:rsidR="005B1AEC" w:rsidRPr="00810EED">
        <w:rPr>
          <w:rFonts w:ascii="Arial" w:hAnsi="Arial" w:cs="Arial"/>
        </w:rPr>
        <w:t>approximately</w:t>
      </w:r>
      <w:r w:rsidR="00D36B00" w:rsidRPr="00810EED">
        <w:rPr>
          <w:rFonts w:ascii="Arial" w:hAnsi="Arial" w:cs="Arial"/>
        </w:rPr>
        <w:t xml:space="preserve"> 1600-1800 </w:t>
      </w:r>
      <w:r w:rsidR="00372C0A" w:rsidRPr="00810EED">
        <w:rPr>
          <w:rFonts w:ascii="Arial" w:hAnsi="Arial" w:cs="Arial"/>
        </w:rPr>
        <w:t>C</w:t>
      </w:r>
      <w:r w:rsidR="00C67777" w:rsidRPr="00810EED">
        <w:rPr>
          <w:rFonts w:ascii="Arial" w:hAnsi="Arial" w:cs="Arial"/>
        </w:rPr>
        <w:t xml:space="preserve">ategory B3 </w:t>
      </w:r>
      <w:r w:rsidR="00C31894" w:rsidRPr="00810EED">
        <w:rPr>
          <w:rFonts w:ascii="Arial" w:hAnsi="Arial" w:cs="Arial"/>
        </w:rPr>
        <w:t>gaming machines in AGC</w:t>
      </w:r>
      <w:r w:rsidR="00500DAF" w:rsidRPr="00810EED">
        <w:rPr>
          <w:rFonts w:ascii="Arial" w:hAnsi="Arial" w:cs="Arial"/>
        </w:rPr>
        <w:t>s and</w:t>
      </w:r>
      <w:r w:rsidR="007E77C0" w:rsidRPr="00810EED">
        <w:rPr>
          <w:rFonts w:ascii="Arial" w:hAnsi="Arial" w:cs="Arial"/>
        </w:rPr>
        <w:t xml:space="preserve"> </w:t>
      </w:r>
      <w:r w:rsidR="009B5D6C" w:rsidRPr="00810EED">
        <w:rPr>
          <w:rFonts w:ascii="Arial" w:hAnsi="Arial" w:cs="Arial"/>
        </w:rPr>
        <w:t xml:space="preserve">600 </w:t>
      </w:r>
      <w:r w:rsidR="00500DAF" w:rsidRPr="00810EED">
        <w:rPr>
          <w:rFonts w:ascii="Arial" w:hAnsi="Arial" w:cs="Arial"/>
        </w:rPr>
        <w:t>in independent bingo clubs are at risk</w:t>
      </w:r>
      <w:r w:rsidR="00DA75E6" w:rsidRPr="00810EED">
        <w:rPr>
          <w:rFonts w:ascii="Arial" w:hAnsi="Arial" w:cs="Arial"/>
        </w:rPr>
        <w:t xml:space="preserve">, along with </w:t>
      </w:r>
      <w:r w:rsidR="00F610DE" w:rsidRPr="00810EED">
        <w:rPr>
          <w:rFonts w:ascii="Arial" w:hAnsi="Arial" w:cs="Arial"/>
        </w:rPr>
        <w:t xml:space="preserve">an estimated 2,000 </w:t>
      </w:r>
      <w:r w:rsidR="00D35D74" w:rsidRPr="00810EED">
        <w:rPr>
          <w:rFonts w:ascii="Arial" w:hAnsi="Arial" w:cs="Arial"/>
        </w:rPr>
        <w:t>Category B4 (</w:t>
      </w:r>
      <w:r w:rsidR="00F513F4" w:rsidRPr="00810EED">
        <w:rPr>
          <w:rFonts w:ascii="Arial" w:hAnsi="Arial" w:cs="Arial"/>
        </w:rPr>
        <w:t>l</w:t>
      </w:r>
      <w:r w:rsidR="00D35D74" w:rsidRPr="00810EED">
        <w:rPr>
          <w:rFonts w:ascii="Arial" w:hAnsi="Arial" w:cs="Arial"/>
        </w:rPr>
        <w:t xml:space="preserve">egacy) </w:t>
      </w:r>
      <w:r w:rsidR="00C97613" w:rsidRPr="00810EED">
        <w:rPr>
          <w:rFonts w:ascii="Arial" w:hAnsi="Arial" w:cs="Arial"/>
        </w:rPr>
        <w:t xml:space="preserve">gaming machines. </w:t>
      </w:r>
      <w:r w:rsidR="00526C86" w:rsidRPr="00810EED">
        <w:rPr>
          <w:rFonts w:ascii="Arial" w:hAnsi="Arial" w:cs="Arial"/>
        </w:rPr>
        <w:t xml:space="preserve">A further </w:t>
      </w:r>
      <w:r w:rsidR="00973904" w:rsidRPr="00810EED">
        <w:rPr>
          <w:rFonts w:ascii="Arial" w:hAnsi="Arial" w:cs="Arial"/>
        </w:rPr>
        <w:t>5</w:t>
      </w:r>
      <w:r w:rsidR="009F2069" w:rsidRPr="00810EED">
        <w:rPr>
          <w:rFonts w:ascii="Arial" w:hAnsi="Arial" w:cs="Arial"/>
        </w:rPr>
        <w:t xml:space="preserve">,000 </w:t>
      </w:r>
      <w:r w:rsidR="00372C0A" w:rsidRPr="00810EED">
        <w:rPr>
          <w:rFonts w:ascii="Arial" w:hAnsi="Arial" w:cs="Arial"/>
        </w:rPr>
        <w:t>C</w:t>
      </w:r>
      <w:r w:rsidR="009F2069" w:rsidRPr="00810EED">
        <w:rPr>
          <w:rFonts w:ascii="Arial" w:hAnsi="Arial" w:cs="Arial"/>
        </w:rPr>
        <w:t>ategory B3A and B4 gaming machines in clubs</w:t>
      </w:r>
      <w:r w:rsidR="00973904" w:rsidRPr="00810EED">
        <w:rPr>
          <w:rFonts w:ascii="Arial" w:hAnsi="Arial" w:cs="Arial"/>
        </w:rPr>
        <w:t xml:space="preserve"> could also be at risk</w:t>
      </w:r>
      <w:r w:rsidR="005E5C01" w:rsidRPr="00810EED">
        <w:rPr>
          <w:rFonts w:ascii="Arial" w:hAnsi="Arial" w:cs="Arial"/>
        </w:rPr>
        <w:t xml:space="preserve">. </w:t>
      </w:r>
      <w:r w:rsidR="00673A1F" w:rsidRPr="00810EED">
        <w:rPr>
          <w:rFonts w:ascii="Arial" w:hAnsi="Arial" w:cs="Arial"/>
        </w:rPr>
        <w:t>N</w:t>
      </w:r>
      <w:r w:rsidR="00744A2A" w:rsidRPr="00810EED">
        <w:rPr>
          <w:rFonts w:ascii="Arial" w:hAnsi="Arial" w:cs="Arial"/>
        </w:rPr>
        <w:t xml:space="preserve">ew </w:t>
      </w:r>
      <w:r w:rsidR="005C5710" w:rsidRPr="00810EED">
        <w:rPr>
          <w:rFonts w:ascii="Arial" w:hAnsi="Arial" w:cs="Arial"/>
        </w:rPr>
        <w:t xml:space="preserve">Category B </w:t>
      </w:r>
      <w:r w:rsidR="000D7799" w:rsidRPr="00810EED">
        <w:rPr>
          <w:rFonts w:ascii="Arial" w:hAnsi="Arial" w:cs="Arial"/>
        </w:rPr>
        <w:t>gaming</w:t>
      </w:r>
      <w:r w:rsidR="00CA13B9" w:rsidRPr="00810EED">
        <w:rPr>
          <w:rFonts w:ascii="Arial" w:hAnsi="Arial" w:cs="Arial"/>
        </w:rPr>
        <w:t xml:space="preserve"> </w:t>
      </w:r>
      <w:r w:rsidR="00E00298" w:rsidRPr="00810EED">
        <w:rPr>
          <w:rFonts w:ascii="Arial" w:hAnsi="Arial" w:cs="Arial"/>
        </w:rPr>
        <w:t xml:space="preserve">machines can cost </w:t>
      </w:r>
      <w:proofErr w:type="gramStart"/>
      <w:r w:rsidR="000D124D" w:rsidRPr="00810EED">
        <w:rPr>
          <w:rFonts w:ascii="Arial" w:hAnsi="Arial" w:cs="Arial"/>
        </w:rPr>
        <w:t>in excess of</w:t>
      </w:r>
      <w:proofErr w:type="gramEnd"/>
      <w:r w:rsidR="000D124D" w:rsidRPr="00810EED">
        <w:rPr>
          <w:rFonts w:ascii="Arial" w:hAnsi="Arial" w:cs="Arial"/>
        </w:rPr>
        <w:t xml:space="preserve"> £10,000</w:t>
      </w:r>
    </w:p>
    <w:p w14:paraId="037D2AF8" w14:textId="3F4DDB24" w:rsidR="00E828B6" w:rsidRPr="00810EED" w:rsidRDefault="00FE01B7" w:rsidP="00F71829">
      <w:pPr>
        <w:pStyle w:val="ListParagraph"/>
        <w:numPr>
          <w:ilvl w:val="0"/>
          <w:numId w:val="36"/>
        </w:numPr>
        <w:rPr>
          <w:rFonts w:ascii="Arial" w:hAnsi="Arial" w:cs="Arial"/>
        </w:rPr>
      </w:pPr>
      <w:r w:rsidRPr="00810EED">
        <w:rPr>
          <w:rFonts w:ascii="Arial" w:hAnsi="Arial" w:cs="Arial"/>
        </w:rPr>
        <w:t>modifying gaming machines</w:t>
      </w:r>
      <w:r w:rsidR="00586F81" w:rsidRPr="00810EED">
        <w:rPr>
          <w:rFonts w:ascii="Arial" w:hAnsi="Arial" w:cs="Arial"/>
        </w:rPr>
        <w:t xml:space="preserve"> </w:t>
      </w:r>
      <w:r w:rsidR="00076957" w:rsidRPr="00810EED">
        <w:rPr>
          <w:rFonts w:ascii="Arial" w:hAnsi="Arial" w:cs="Arial"/>
        </w:rPr>
        <w:t xml:space="preserve">and/or games </w:t>
      </w:r>
      <w:r w:rsidR="002A5B0E" w:rsidRPr="00810EED">
        <w:rPr>
          <w:rFonts w:ascii="Arial" w:hAnsi="Arial" w:cs="Arial"/>
        </w:rPr>
        <w:t xml:space="preserve">that are technically capable of </w:t>
      </w:r>
      <w:r w:rsidR="00E828B6" w:rsidRPr="00810EED">
        <w:rPr>
          <w:rFonts w:ascii="Arial" w:hAnsi="Arial" w:cs="Arial"/>
        </w:rPr>
        <w:t>making the proposed changes</w:t>
      </w:r>
      <w:r w:rsidR="005A5C35" w:rsidRPr="00810EED">
        <w:rPr>
          <w:rFonts w:ascii="Arial" w:hAnsi="Arial" w:cs="Arial"/>
        </w:rPr>
        <w:t xml:space="preserve">. </w:t>
      </w:r>
      <w:r w:rsidR="003C2063" w:rsidRPr="00810EED">
        <w:rPr>
          <w:rFonts w:ascii="Arial" w:hAnsi="Arial" w:cs="Arial"/>
        </w:rPr>
        <w:t>In</w:t>
      </w:r>
      <w:r w:rsidR="00C93692" w:rsidRPr="00810EED">
        <w:rPr>
          <w:rFonts w:ascii="Arial" w:hAnsi="Arial" w:cs="Arial"/>
        </w:rPr>
        <w:t xml:space="preserve">itial feedback </w:t>
      </w:r>
      <w:r w:rsidR="004C6244" w:rsidRPr="00810EED">
        <w:rPr>
          <w:rFonts w:ascii="Arial" w:hAnsi="Arial" w:cs="Arial"/>
        </w:rPr>
        <w:t xml:space="preserve">suggests </w:t>
      </w:r>
      <w:r w:rsidR="003C2063" w:rsidRPr="00810EED">
        <w:rPr>
          <w:rFonts w:ascii="Arial" w:hAnsi="Arial" w:cs="Arial"/>
        </w:rPr>
        <w:t xml:space="preserve">that </w:t>
      </w:r>
      <w:r w:rsidR="004C6244" w:rsidRPr="00810EED">
        <w:rPr>
          <w:rFonts w:ascii="Arial" w:hAnsi="Arial" w:cs="Arial"/>
        </w:rPr>
        <w:t xml:space="preserve">there </w:t>
      </w:r>
      <w:r w:rsidR="00697E42" w:rsidRPr="00810EED">
        <w:rPr>
          <w:rFonts w:ascii="Arial" w:hAnsi="Arial" w:cs="Arial"/>
        </w:rPr>
        <w:t>is</w:t>
      </w:r>
      <w:r w:rsidR="004C6244" w:rsidRPr="00810EED">
        <w:rPr>
          <w:rFonts w:ascii="Arial" w:hAnsi="Arial" w:cs="Arial"/>
        </w:rPr>
        <w:t xml:space="preserve"> </w:t>
      </w:r>
      <w:r w:rsidR="00A44B7A" w:rsidRPr="00810EED">
        <w:rPr>
          <w:rFonts w:ascii="Arial" w:hAnsi="Arial" w:cs="Arial"/>
        </w:rPr>
        <w:t>approximately</w:t>
      </w:r>
      <w:r w:rsidR="007E77C0" w:rsidRPr="00810EED">
        <w:rPr>
          <w:rFonts w:ascii="Arial" w:hAnsi="Arial" w:cs="Arial"/>
        </w:rPr>
        <w:t xml:space="preserve"> </w:t>
      </w:r>
      <w:r w:rsidR="003C2063" w:rsidRPr="00810EED">
        <w:rPr>
          <w:rFonts w:ascii="Arial" w:hAnsi="Arial" w:cs="Arial"/>
        </w:rPr>
        <w:t>1000</w:t>
      </w:r>
      <w:r w:rsidR="00244847" w:rsidRPr="00810EED">
        <w:rPr>
          <w:rFonts w:ascii="Arial" w:hAnsi="Arial" w:cs="Arial"/>
        </w:rPr>
        <w:t xml:space="preserve"> of these games</w:t>
      </w:r>
      <w:r w:rsidR="0081316D" w:rsidRPr="00810EED">
        <w:rPr>
          <w:rFonts w:ascii="Arial" w:hAnsi="Arial" w:cs="Arial"/>
        </w:rPr>
        <w:t xml:space="preserve"> and that updates would cost in the region of £4,000 per game</w:t>
      </w:r>
    </w:p>
    <w:p w14:paraId="345CE783" w14:textId="77777777" w:rsidR="00223740" w:rsidRPr="00810EED" w:rsidRDefault="00564AE8" w:rsidP="00F71829">
      <w:pPr>
        <w:pStyle w:val="ListParagraph"/>
        <w:numPr>
          <w:ilvl w:val="0"/>
          <w:numId w:val="36"/>
        </w:numPr>
        <w:rPr>
          <w:rFonts w:ascii="Arial" w:hAnsi="Arial" w:cs="Arial"/>
        </w:rPr>
      </w:pPr>
      <w:r w:rsidRPr="00810EED">
        <w:rPr>
          <w:rFonts w:ascii="Arial" w:hAnsi="Arial" w:cs="Arial"/>
        </w:rPr>
        <w:t xml:space="preserve">software and staffing costs associated with </w:t>
      </w:r>
      <w:r w:rsidR="00223740" w:rsidRPr="00810EED">
        <w:rPr>
          <w:rFonts w:ascii="Arial" w:hAnsi="Arial" w:cs="Arial"/>
        </w:rPr>
        <w:t>managing staff alerts arising from the limit setting proposals.</w:t>
      </w:r>
    </w:p>
    <w:p w14:paraId="48D4E3BA" w14:textId="6DB58109" w:rsidR="00C53161" w:rsidRPr="00810EED" w:rsidRDefault="00E23523" w:rsidP="00223740">
      <w:pPr>
        <w:rPr>
          <w:rFonts w:ascii="Arial" w:hAnsi="Arial" w:cs="Arial"/>
        </w:rPr>
      </w:pPr>
      <w:r w:rsidRPr="00810EED">
        <w:rPr>
          <w:rFonts w:ascii="Arial" w:hAnsi="Arial" w:cs="Arial"/>
        </w:rPr>
        <w:t xml:space="preserve">We are committed to quantifying </w:t>
      </w:r>
      <w:r w:rsidR="00DF7747" w:rsidRPr="00810EED">
        <w:rPr>
          <w:rFonts w:ascii="Arial" w:hAnsi="Arial" w:cs="Arial"/>
        </w:rPr>
        <w:t xml:space="preserve">all </w:t>
      </w:r>
      <w:r w:rsidRPr="00810EED">
        <w:rPr>
          <w:rFonts w:ascii="Arial" w:hAnsi="Arial" w:cs="Arial"/>
        </w:rPr>
        <w:t>impacts during the consultation process</w:t>
      </w:r>
      <w:r w:rsidR="00BA7AD4" w:rsidRPr="00810EED">
        <w:rPr>
          <w:rFonts w:ascii="Arial" w:hAnsi="Arial" w:cs="Arial"/>
        </w:rPr>
        <w:t xml:space="preserve">. </w:t>
      </w:r>
      <w:r w:rsidR="00990E64" w:rsidRPr="00810EED">
        <w:rPr>
          <w:rFonts w:ascii="Arial" w:hAnsi="Arial" w:cs="Arial"/>
        </w:rPr>
        <w:t>T</w:t>
      </w:r>
      <w:r w:rsidR="5905D7D9" w:rsidRPr="00810EED">
        <w:rPr>
          <w:rFonts w:ascii="Arial" w:hAnsi="Arial" w:cs="Arial"/>
        </w:rPr>
        <w:t>his consultation include</w:t>
      </w:r>
      <w:r w:rsidR="00990E64" w:rsidRPr="00810EED">
        <w:rPr>
          <w:rFonts w:ascii="Arial" w:hAnsi="Arial" w:cs="Arial"/>
        </w:rPr>
        <w:t>s</w:t>
      </w:r>
      <w:r w:rsidR="5905D7D9" w:rsidRPr="00810EED">
        <w:rPr>
          <w:rFonts w:ascii="Arial" w:hAnsi="Arial" w:cs="Arial"/>
        </w:rPr>
        <w:t xml:space="preserve"> questions inviting views on the </w:t>
      </w:r>
      <w:r w:rsidR="749E76AD" w:rsidRPr="00810EED">
        <w:rPr>
          <w:rFonts w:ascii="Arial" w:hAnsi="Arial" w:cs="Arial"/>
        </w:rPr>
        <w:t>direct costs associated with implementing the proposals, which may be incurred by affected businesses</w:t>
      </w:r>
      <w:r w:rsidR="00AC60C7" w:rsidRPr="00810EED">
        <w:rPr>
          <w:rFonts w:ascii="Arial" w:hAnsi="Arial" w:cs="Arial"/>
        </w:rPr>
        <w:t xml:space="preserve"> and other stakeholders</w:t>
      </w:r>
      <w:r w:rsidR="15C4DC21" w:rsidRPr="00810EED">
        <w:rPr>
          <w:rFonts w:ascii="Arial" w:hAnsi="Arial" w:cs="Arial"/>
        </w:rPr>
        <w:t>.</w:t>
      </w:r>
      <w:r w:rsidR="001352F9" w:rsidRPr="00810EED">
        <w:rPr>
          <w:rFonts w:ascii="Arial" w:hAnsi="Arial" w:cs="Arial"/>
        </w:rPr>
        <w:t xml:space="preserve"> We will also explore these </w:t>
      </w:r>
      <w:r w:rsidR="00DF7747" w:rsidRPr="00810EED">
        <w:rPr>
          <w:rFonts w:ascii="Arial" w:hAnsi="Arial" w:cs="Arial"/>
        </w:rPr>
        <w:t>costs</w:t>
      </w:r>
      <w:r w:rsidR="001352F9" w:rsidRPr="00810EED">
        <w:rPr>
          <w:rFonts w:ascii="Arial" w:hAnsi="Arial" w:cs="Arial"/>
        </w:rPr>
        <w:t xml:space="preserve"> through </w:t>
      </w:r>
      <w:r w:rsidR="00E4183F" w:rsidRPr="00810EED">
        <w:rPr>
          <w:rFonts w:ascii="Arial" w:hAnsi="Arial" w:cs="Arial"/>
        </w:rPr>
        <w:t xml:space="preserve">further </w:t>
      </w:r>
      <w:r w:rsidR="00EB76DD" w:rsidRPr="00810EED">
        <w:rPr>
          <w:rFonts w:ascii="Arial" w:hAnsi="Arial" w:cs="Arial"/>
        </w:rPr>
        <w:t xml:space="preserve">stakeholder </w:t>
      </w:r>
      <w:r w:rsidR="001352F9" w:rsidRPr="00810EED">
        <w:rPr>
          <w:rFonts w:ascii="Arial" w:hAnsi="Arial" w:cs="Arial"/>
        </w:rPr>
        <w:t>engagement</w:t>
      </w:r>
      <w:r w:rsidR="00EB76DD" w:rsidRPr="00810EED">
        <w:rPr>
          <w:rFonts w:ascii="Arial" w:hAnsi="Arial" w:cs="Arial"/>
        </w:rPr>
        <w:t xml:space="preserve">, including </w:t>
      </w:r>
      <w:r w:rsidR="00085448" w:rsidRPr="00810EED">
        <w:rPr>
          <w:rFonts w:ascii="Arial" w:hAnsi="Arial" w:cs="Arial"/>
        </w:rPr>
        <w:t>formal information request</w:t>
      </w:r>
      <w:r w:rsidR="00D02CA2" w:rsidRPr="00810EED">
        <w:rPr>
          <w:rFonts w:ascii="Arial" w:hAnsi="Arial" w:cs="Arial"/>
        </w:rPr>
        <w:t>s</w:t>
      </w:r>
      <w:r w:rsidR="00E9289E" w:rsidRPr="00810EED">
        <w:rPr>
          <w:rFonts w:ascii="Arial" w:hAnsi="Arial" w:cs="Arial"/>
        </w:rPr>
        <w:t xml:space="preserve"> </w:t>
      </w:r>
      <w:r w:rsidR="00E4183F" w:rsidRPr="00810EED">
        <w:rPr>
          <w:rFonts w:ascii="Arial" w:hAnsi="Arial" w:cs="Arial"/>
        </w:rPr>
        <w:t>to gambling businesses</w:t>
      </w:r>
      <w:r w:rsidR="00D02CA2" w:rsidRPr="00810EED">
        <w:rPr>
          <w:rFonts w:ascii="Arial" w:hAnsi="Arial" w:cs="Arial"/>
        </w:rPr>
        <w:t xml:space="preserve"> </w:t>
      </w:r>
      <w:proofErr w:type="gramStart"/>
      <w:r w:rsidR="00D02CA2" w:rsidRPr="00810EED">
        <w:rPr>
          <w:rFonts w:ascii="Arial" w:hAnsi="Arial" w:cs="Arial"/>
        </w:rPr>
        <w:t>where</w:t>
      </w:r>
      <w:proofErr w:type="gramEnd"/>
      <w:r w:rsidR="00D02CA2" w:rsidRPr="00810EED">
        <w:rPr>
          <w:rFonts w:ascii="Arial" w:hAnsi="Arial" w:cs="Arial"/>
        </w:rPr>
        <w:t xml:space="preserve"> deemed appropriate</w:t>
      </w:r>
      <w:r w:rsidR="00E4183F" w:rsidRPr="00810EED">
        <w:rPr>
          <w:rFonts w:ascii="Arial" w:hAnsi="Arial" w:cs="Arial"/>
        </w:rPr>
        <w:t>.</w:t>
      </w:r>
      <w:r w:rsidR="00F64FD2" w:rsidRPr="00810EED">
        <w:rPr>
          <w:rFonts w:ascii="Arial" w:hAnsi="Arial" w:cs="Arial"/>
        </w:rPr>
        <w:t xml:space="preserve"> Such information and data will be key to us assessing whether the </w:t>
      </w:r>
      <w:r w:rsidR="00093E07" w:rsidRPr="00810EED">
        <w:rPr>
          <w:rFonts w:ascii="Arial" w:hAnsi="Arial" w:cs="Arial"/>
        </w:rPr>
        <w:t>regulatory benefits expected from our proposals are proportionate to costs of implementation.</w:t>
      </w:r>
    </w:p>
    <w:p w14:paraId="54EE66B4" w14:textId="77777777" w:rsidR="00C53161" w:rsidRPr="00810EED" w:rsidRDefault="00C53161" w:rsidP="00C53161">
      <w:pPr>
        <w:rPr>
          <w:rFonts w:ascii="Arial" w:hAnsi="Arial" w:cs="Arial"/>
        </w:rPr>
      </w:pPr>
    </w:p>
    <w:p w14:paraId="2A314338" w14:textId="77777777" w:rsidR="00582713" w:rsidRPr="00810EED" w:rsidRDefault="00582713" w:rsidP="00C53161">
      <w:pPr>
        <w:rPr>
          <w:rFonts w:ascii="Arial" w:hAnsi="Arial" w:cs="Arial"/>
          <w:b/>
          <w:bCs/>
          <w:u w:val="single"/>
        </w:rPr>
      </w:pPr>
      <w:r w:rsidRPr="00810EED">
        <w:rPr>
          <w:rFonts w:ascii="Arial" w:hAnsi="Arial" w:cs="Arial"/>
          <w:b/>
          <w:bCs/>
          <w:u w:val="single"/>
        </w:rPr>
        <w:t>Equalities impacts</w:t>
      </w:r>
    </w:p>
    <w:p w14:paraId="40F126FB" w14:textId="77777777" w:rsidR="006A2A07" w:rsidRPr="00810EED" w:rsidRDefault="001B3558" w:rsidP="006A2A07">
      <w:pPr>
        <w:rPr>
          <w:rFonts w:ascii="Arial" w:eastAsia="Arial" w:hAnsi="Arial" w:cs="Arial"/>
          <w:color w:val="000000" w:themeColor="text1"/>
        </w:rPr>
      </w:pPr>
      <w:r w:rsidRPr="00810EED">
        <w:rPr>
          <w:rFonts w:ascii="Arial" w:eastAsia="Arial" w:hAnsi="Arial" w:cs="Arial"/>
          <w:color w:val="000000" w:themeColor="text1"/>
        </w:rPr>
        <w:t>The Commission is committed to </w:t>
      </w:r>
      <w:proofErr w:type="gramStart"/>
      <w:r w:rsidRPr="00810EED">
        <w:rPr>
          <w:rFonts w:ascii="Arial" w:eastAsia="Arial" w:hAnsi="Arial" w:cs="Arial"/>
          <w:color w:val="000000" w:themeColor="text1"/>
        </w:rPr>
        <w:t>giving consideration to</w:t>
      </w:r>
      <w:proofErr w:type="gramEnd"/>
      <w:r w:rsidRPr="00810EED">
        <w:rPr>
          <w:rFonts w:ascii="Arial" w:eastAsia="Arial" w:hAnsi="Arial" w:cs="Arial"/>
          <w:color w:val="000000" w:themeColor="text1"/>
        </w:rPr>
        <w:t> potential equalities impacts, having regard to the need to eliminate discrimination, advance equality of opportunity and foster good relations between those who share a protected characteristic and those who do not.​</w:t>
      </w:r>
    </w:p>
    <w:p w14:paraId="075557EA" w14:textId="7E7130DD" w:rsidR="006A2A07" w:rsidRPr="00810EED" w:rsidRDefault="000120ED" w:rsidP="006A2A07">
      <w:pPr>
        <w:rPr>
          <w:rFonts w:ascii="Arial" w:eastAsia="Arial" w:hAnsi="Arial" w:cs="Arial"/>
          <w:color w:val="000000" w:themeColor="text1"/>
        </w:rPr>
      </w:pPr>
      <w:r w:rsidRPr="00810EED">
        <w:rPr>
          <w:rFonts w:ascii="Arial" w:eastAsia="Arial" w:hAnsi="Arial" w:cs="Arial"/>
          <w:color w:val="000000" w:themeColor="text1"/>
        </w:rPr>
        <w:t>T</w:t>
      </w:r>
      <w:r w:rsidR="00C41221" w:rsidRPr="00810EED">
        <w:rPr>
          <w:rFonts w:ascii="Arial" w:eastAsia="Arial" w:hAnsi="Arial" w:cs="Arial"/>
          <w:color w:val="000000" w:themeColor="text1"/>
        </w:rPr>
        <w:t>he p</w:t>
      </w:r>
      <w:r w:rsidR="006C05C0" w:rsidRPr="00810EED">
        <w:rPr>
          <w:rFonts w:ascii="Arial" w:eastAsia="Arial" w:hAnsi="Arial" w:cs="Arial"/>
          <w:color w:val="000000" w:themeColor="text1"/>
        </w:rPr>
        <w:t xml:space="preserve">roposals are designed to </w:t>
      </w:r>
      <w:r w:rsidRPr="00810EED">
        <w:rPr>
          <w:rFonts w:ascii="Arial" w:eastAsia="Arial" w:hAnsi="Arial" w:cs="Arial"/>
          <w:color w:val="000000" w:themeColor="text1"/>
        </w:rPr>
        <w:t>modernise the Gaming Machine Technical Standards and Gaming Machine Testing Strategy</w:t>
      </w:r>
      <w:r w:rsidR="00B16C0C" w:rsidRPr="00810EED">
        <w:rPr>
          <w:rFonts w:ascii="Arial" w:eastAsia="Arial" w:hAnsi="Arial" w:cs="Arial"/>
          <w:color w:val="000000" w:themeColor="text1"/>
        </w:rPr>
        <w:t xml:space="preserve">. </w:t>
      </w:r>
      <w:r w:rsidR="003906B9" w:rsidRPr="00810EED">
        <w:rPr>
          <w:rFonts w:ascii="Arial" w:eastAsia="Arial" w:hAnsi="Arial" w:cs="Arial"/>
          <w:color w:val="000000" w:themeColor="text1"/>
        </w:rPr>
        <w:t>The proposals are also intended to support and empower consumers</w:t>
      </w:r>
      <w:r w:rsidR="00212988" w:rsidRPr="00810EED">
        <w:rPr>
          <w:rFonts w:ascii="Arial" w:eastAsia="Arial" w:hAnsi="Arial" w:cs="Arial"/>
          <w:color w:val="000000" w:themeColor="text1"/>
        </w:rPr>
        <w:t xml:space="preserve"> </w:t>
      </w:r>
      <w:r w:rsidR="005014F1" w:rsidRPr="00810EED">
        <w:rPr>
          <w:rFonts w:ascii="Arial" w:eastAsia="Arial" w:hAnsi="Arial" w:cs="Arial"/>
          <w:color w:val="000000" w:themeColor="text1"/>
        </w:rPr>
        <w:t>by, for example,</w:t>
      </w:r>
      <w:r w:rsidR="003906B9" w:rsidRPr="00810EED">
        <w:rPr>
          <w:rFonts w:ascii="Arial" w:eastAsia="Arial" w:hAnsi="Arial" w:cs="Arial"/>
          <w:color w:val="000000" w:themeColor="text1"/>
        </w:rPr>
        <w:t xml:space="preserve"> </w:t>
      </w:r>
      <w:r w:rsidR="006C05C0" w:rsidRPr="00810EED">
        <w:rPr>
          <w:rFonts w:ascii="Arial" w:eastAsia="Arial" w:hAnsi="Arial" w:cs="Arial"/>
          <w:color w:val="000000" w:themeColor="text1"/>
        </w:rPr>
        <w:t>provid</w:t>
      </w:r>
      <w:r w:rsidR="005014F1" w:rsidRPr="00810EED">
        <w:rPr>
          <w:rFonts w:ascii="Arial" w:eastAsia="Arial" w:hAnsi="Arial" w:cs="Arial"/>
          <w:color w:val="000000" w:themeColor="text1"/>
        </w:rPr>
        <w:t>ing</w:t>
      </w:r>
      <w:r w:rsidR="006C05C0" w:rsidRPr="00810EED">
        <w:rPr>
          <w:rFonts w:ascii="Arial" w:eastAsia="Arial" w:hAnsi="Arial" w:cs="Arial"/>
          <w:color w:val="000000" w:themeColor="text1"/>
        </w:rPr>
        <w:t xml:space="preserve"> appropriate breaks in play to evaluate their gambling behaviour and information that is designed to support them in gambling safely. </w:t>
      </w:r>
    </w:p>
    <w:p w14:paraId="2575043E" w14:textId="7A35E811" w:rsidR="001B3558" w:rsidRPr="00810EED" w:rsidRDefault="001B3558" w:rsidP="006A2A07">
      <w:pPr>
        <w:rPr>
          <w:rFonts w:ascii="Arial" w:eastAsia="Arial" w:hAnsi="Arial" w:cs="Arial"/>
          <w:color w:val="000000" w:themeColor="text1"/>
        </w:rPr>
      </w:pPr>
      <w:r w:rsidRPr="00810EED">
        <w:rPr>
          <w:rFonts w:ascii="Arial" w:eastAsia="Arial" w:hAnsi="Arial" w:cs="Arial"/>
          <w:color w:val="000000" w:themeColor="text1"/>
        </w:rPr>
        <w:t>Our initial assessment is that the proposals do not present a negative impact on the protected characteristics stated within the Equality Act 2010, and they do not contribute towards unlawful discrimination, harassment or victimisation and/or other conduct prohibited by the Act. ​</w:t>
      </w:r>
    </w:p>
    <w:p w14:paraId="1530821D" w14:textId="1885BDAD" w:rsidR="001B3558" w:rsidRPr="00810EED" w:rsidRDefault="001B3558" w:rsidP="006A2A07">
      <w:pPr>
        <w:rPr>
          <w:rFonts w:ascii="Arial" w:eastAsia="Arial" w:hAnsi="Arial" w:cs="Arial"/>
          <w:color w:val="000000" w:themeColor="text1"/>
        </w:rPr>
      </w:pPr>
      <w:r w:rsidRPr="00810EED">
        <w:rPr>
          <w:rFonts w:ascii="Arial" w:eastAsia="Arial" w:hAnsi="Arial" w:cs="Arial"/>
          <w:color w:val="000000" w:themeColor="text1"/>
        </w:rPr>
        <w:t>We currently do not consider that the proposals reduce equality of opportunity or foster poor relations between people who share a protected characteristic and those who do not. ​</w:t>
      </w:r>
    </w:p>
    <w:p w14:paraId="00FC3FDF" w14:textId="3623930A" w:rsidR="001B3558" w:rsidRPr="00810EED" w:rsidRDefault="001B3558" w:rsidP="006A2A07">
      <w:pPr>
        <w:rPr>
          <w:rFonts w:ascii="Arial" w:eastAsia="Arial" w:hAnsi="Arial" w:cs="Arial"/>
          <w:color w:val="000000" w:themeColor="text1"/>
        </w:rPr>
      </w:pPr>
      <w:r w:rsidRPr="00810EED">
        <w:rPr>
          <w:rFonts w:ascii="Arial" w:eastAsia="Arial" w:hAnsi="Arial" w:cs="Arial"/>
          <w:color w:val="000000" w:themeColor="text1"/>
        </w:rPr>
        <w:t>We will continue to keep this position under review and would welcome views in relation to this.</w:t>
      </w:r>
    </w:p>
    <w:p w14:paraId="0BA77813" w14:textId="77777777" w:rsidR="00E02B94" w:rsidRPr="00810EED" w:rsidRDefault="00E02B94" w:rsidP="00E02B94">
      <w:pPr>
        <w:rPr>
          <w:rFonts w:ascii="Arial" w:hAnsi="Arial" w:cs="Arial"/>
        </w:rPr>
      </w:pPr>
    </w:p>
    <w:p w14:paraId="1F14ECD1" w14:textId="7DB7B4FE" w:rsidR="00582713" w:rsidRPr="00810EED" w:rsidRDefault="00582713" w:rsidP="00E02B94">
      <w:pPr>
        <w:rPr>
          <w:rFonts w:ascii="Arial" w:hAnsi="Arial" w:cs="Arial"/>
          <w:b/>
          <w:bCs/>
          <w:u w:val="single"/>
        </w:rPr>
      </w:pPr>
      <w:r w:rsidRPr="00810EED">
        <w:rPr>
          <w:rFonts w:ascii="Arial" w:hAnsi="Arial" w:cs="Arial"/>
          <w:b/>
          <w:bCs/>
          <w:u w:val="single"/>
        </w:rPr>
        <w:t>Next steps</w:t>
      </w:r>
    </w:p>
    <w:p w14:paraId="66152748" w14:textId="46D21D33" w:rsidR="00582713" w:rsidRPr="00810EED" w:rsidRDefault="76EA1A77" w:rsidP="00582713">
      <w:pPr>
        <w:rPr>
          <w:rFonts w:ascii="Arial" w:hAnsi="Arial" w:cs="Arial"/>
        </w:rPr>
      </w:pPr>
      <w:r w:rsidRPr="00810EED">
        <w:rPr>
          <w:rFonts w:ascii="Arial" w:hAnsi="Arial" w:cs="Arial"/>
        </w:rPr>
        <w:t xml:space="preserve">Following consultation, we will analyse the responses alongside input from stakeholders and additional evidence gathered during the consultation period to formulate our response. </w:t>
      </w:r>
    </w:p>
    <w:p w14:paraId="00CDCB25" w14:textId="39594476" w:rsidR="00582713" w:rsidRPr="00810EED" w:rsidRDefault="76EA1A77" w:rsidP="00582713">
      <w:pPr>
        <w:rPr>
          <w:rFonts w:ascii="Arial" w:hAnsi="Arial" w:cs="Arial"/>
        </w:rPr>
      </w:pPr>
      <w:r w:rsidRPr="00810EED">
        <w:rPr>
          <w:rFonts w:ascii="Arial" w:hAnsi="Arial" w:cs="Arial"/>
        </w:rPr>
        <w:t>We are seeking views from respondents about any issues we should be aware of in implementing each of the changes and new requirements, should they progress to implementation.</w:t>
      </w:r>
    </w:p>
    <w:p w14:paraId="1511797C" w14:textId="77777777" w:rsidR="00C44FB3" w:rsidRDefault="00C44FB3" w:rsidP="002153EC">
      <w:pPr>
        <w:spacing w:after="0"/>
        <w:rPr>
          <w:rFonts w:ascii="Arial" w:hAnsi="Arial" w:cs="Arial"/>
        </w:rPr>
      </w:pPr>
    </w:p>
    <w:p w14:paraId="0B23101B" w14:textId="77777777" w:rsidR="00B353F5" w:rsidRPr="00810EED" w:rsidRDefault="00B353F5" w:rsidP="002153EC">
      <w:pPr>
        <w:spacing w:after="0"/>
        <w:rPr>
          <w:rFonts w:ascii="Arial" w:hAnsi="Arial" w:cs="Arial"/>
        </w:rPr>
      </w:pPr>
    </w:p>
    <w:p w14:paraId="3BB8CE91" w14:textId="7542F4FF" w:rsidR="00214EA0" w:rsidRPr="00810EED" w:rsidRDefault="009A43A5">
      <w:pPr>
        <w:rPr>
          <w:rFonts w:ascii="Arial" w:hAnsi="Arial" w:cs="Arial"/>
          <w:b/>
          <w:bCs/>
          <w:u w:val="single"/>
        </w:rPr>
      </w:pPr>
      <w:r w:rsidRPr="00810EED">
        <w:rPr>
          <w:rFonts w:ascii="Arial" w:hAnsi="Arial" w:cs="Arial"/>
          <w:b/>
          <w:bCs/>
          <w:u w:val="single"/>
        </w:rPr>
        <w:t xml:space="preserve">General </w:t>
      </w:r>
      <w:r w:rsidR="00214EA0" w:rsidRPr="00810EED">
        <w:rPr>
          <w:rFonts w:ascii="Arial" w:hAnsi="Arial" w:cs="Arial"/>
          <w:b/>
          <w:bCs/>
          <w:u w:val="single"/>
        </w:rPr>
        <w:t>information</w:t>
      </w:r>
      <w:r w:rsidR="00E632F8" w:rsidRPr="00810EED">
        <w:rPr>
          <w:rFonts w:ascii="Arial" w:hAnsi="Arial" w:cs="Arial"/>
          <w:b/>
          <w:bCs/>
          <w:u w:val="single"/>
        </w:rPr>
        <w:t xml:space="preserve"> and Evidence</w:t>
      </w:r>
    </w:p>
    <w:p w14:paraId="430EBDB6" w14:textId="539B478F" w:rsidR="004E4A25" w:rsidRPr="00810EED" w:rsidRDefault="00214EA0">
      <w:pPr>
        <w:rPr>
          <w:rFonts w:ascii="Arial" w:hAnsi="Arial" w:cs="Arial"/>
          <w:b/>
          <w:bCs/>
        </w:rPr>
      </w:pPr>
      <w:r w:rsidRPr="00810EED">
        <w:rPr>
          <w:rFonts w:ascii="Arial" w:hAnsi="Arial" w:cs="Arial"/>
          <w:b/>
          <w:bCs/>
        </w:rPr>
        <w:t>B</w:t>
      </w:r>
      <w:r w:rsidR="009A43A5" w:rsidRPr="00810EED">
        <w:rPr>
          <w:rFonts w:ascii="Arial" w:hAnsi="Arial" w:cs="Arial"/>
          <w:b/>
          <w:bCs/>
        </w:rPr>
        <w:t>ackground</w:t>
      </w:r>
    </w:p>
    <w:p w14:paraId="348A6720" w14:textId="2FF89246" w:rsidR="00CE0D60" w:rsidRPr="00810EED" w:rsidRDefault="00CE0D60" w:rsidP="00CE0D60">
      <w:pPr>
        <w:rPr>
          <w:rFonts w:ascii="Arial" w:hAnsi="Arial" w:cs="Arial"/>
        </w:rPr>
      </w:pPr>
      <w:r w:rsidRPr="00810EED">
        <w:rPr>
          <w:rFonts w:ascii="Arial" w:hAnsi="Arial" w:cs="Arial"/>
        </w:rPr>
        <w:t xml:space="preserve">Section 96 of the Gambling Act 2005 (the Act) enables the Commission to set </w:t>
      </w:r>
      <w:r w:rsidR="00C56CD5" w:rsidRPr="00810EED">
        <w:rPr>
          <w:rFonts w:ascii="Arial" w:hAnsi="Arial" w:cs="Arial"/>
        </w:rPr>
        <w:t>Gaming Machine Technical Standards (</w:t>
      </w:r>
      <w:r w:rsidR="00297204" w:rsidRPr="00810EED">
        <w:rPr>
          <w:rFonts w:ascii="Arial" w:hAnsi="Arial" w:cs="Arial"/>
        </w:rPr>
        <w:t>GMTS</w:t>
      </w:r>
      <w:r w:rsidR="00C56CD5" w:rsidRPr="00810EED">
        <w:rPr>
          <w:rFonts w:ascii="Arial" w:hAnsi="Arial" w:cs="Arial"/>
        </w:rPr>
        <w:t>)</w:t>
      </w:r>
      <w:r w:rsidRPr="00810EED">
        <w:rPr>
          <w:rFonts w:ascii="Arial" w:hAnsi="Arial" w:cs="Arial"/>
        </w:rPr>
        <w:t xml:space="preserve"> for gaming machines, to </w:t>
      </w:r>
      <w:proofErr w:type="gramStart"/>
      <w:r w:rsidRPr="00810EED">
        <w:rPr>
          <w:rFonts w:ascii="Arial" w:hAnsi="Arial" w:cs="Arial"/>
        </w:rPr>
        <w:t>make arrangements</w:t>
      </w:r>
      <w:proofErr w:type="gramEnd"/>
      <w:r w:rsidRPr="00810EED">
        <w:rPr>
          <w:rFonts w:ascii="Arial" w:hAnsi="Arial" w:cs="Arial"/>
        </w:rPr>
        <w:t xml:space="preserve"> for the administration of tests of compliance with</w:t>
      </w:r>
      <w:r w:rsidR="00297204" w:rsidRPr="00810EED">
        <w:rPr>
          <w:rFonts w:ascii="Arial" w:hAnsi="Arial" w:cs="Arial"/>
        </w:rPr>
        <w:t xml:space="preserve"> the</w:t>
      </w:r>
      <w:r w:rsidRPr="00810EED">
        <w:rPr>
          <w:rFonts w:ascii="Arial" w:hAnsi="Arial" w:cs="Arial"/>
        </w:rPr>
        <w:t xml:space="preserve"> </w:t>
      </w:r>
      <w:r w:rsidR="00297204" w:rsidRPr="00810EED">
        <w:rPr>
          <w:rFonts w:ascii="Arial" w:hAnsi="Arial" w:cs="Arial"/>
        </w:rPr>
        <w:t>GMTS</w:t>
      </w:r>
      <w:r w:rsidRPr="00810EED">
        <w:rPr>
          <w:rFonts w:ascii="Arial" w:hAnsi="Arial" w:cs="Arial"/>
        </w:rPr>
        <w:t xml:space="preserve"> and to provide for the enforcement of </w:t>
      </w:r>
      <w:r w:rsidR="00297204" w:rsidRPr="00810EED">
        <w:rPr>
          <w:rFonts w:ascii="Arial" w:hAnsi="Arial" w:cs="Arial"/>
        </w:rPr>
        <w:t>GMTS</w:t>
      </w:r>
      <w:r w:rsidRPr="00810EED">
        <w:rPr>
          <w:rFonts w:ascii="Arial" w:hAnsi="Arial" w:cs="Arial"/>
        </w:rPr>
        <w:t xml:space="preserve"> and submission to tests by attaching conditions to operating licences.</w:t>
      </w:r>
    </w:p>
    <w:p w14:paraId="0CA9CFFD" w14:textId="59029CF3" w:rsidR="006149F2" w:rsidRPr="00810EED" w:rsidRDefault="006149F2" w:rsidP="00CE0D60">
      <w:pPr>
        <w:rPr>
          <w:rFonts w:ascii="Arial" w:hAnsi="Arial" w:cs="Arial"/>
        </w:rPr>
      </w:pPr>
      <w:hyperlink r:id="rId29">
        <w:r w:rsidRPr="00810EED">
          <w:rPr>
            <w:rStyle w:val="Hyperlink"/>
            <w:rFonts w:ascii="Arial" w:hAnsi="Arial" w:cs="Arial"/>
          </w:rPr>
          <w:t>Licence condition 2.3.1</w:t>
        </w:r>
      </w:hyperlink>
      <w:r w:rsidRPr="00810EED">
        <w:rPr>
          <w:rFonts w:ascii="Arial" w:hAnsi="Arial" w:cs="Arial"/>
        </w:rPr>
        <w:t xml:space="preserve"> </w:t>
      </w:r>
      <w:r w:rsidR="002D5D13" w:rsidRPr="00810EED">
        <w:rPr>
          <w:rFonts w:ascii="Arial" w:hAnsi="Arial" w:cs="Arial"/>
        </w:rPr>
        <w:t>(opens in new tab)</w:t>
      </w:r>
      <w:r w:rsidR="00B61216" w:rsidRPr="00810EED">
        <w:rPr>
          <w:rFonts w:ascii="Arial" w:hAnsi="Arial" w:cs="Arial"/>
        </w:rPr>
        <w:t xml:space="preserve"> </w:t>
      </w:r>
      <w:r w:rsidRPr="00810EED">
        <w:rPr>
          <w:rFonts w:ascii="Arial" w:hAnsi="Arial" w:cs="Arial"/>
        </w:rPr>
        <w:t>of the licence conditions and codes of practice requires that all non-remote gaming machine technical</w:t>
      </w:r>
      <w:r w:rsidR="00CE0D60" w:rsidRPr="00810EED">
        <w:rPr>
          <w:rFonts w:ascii="Arial" w:hAnsi="Arial" w:cs="Arial"/>
        </w:rPr>
        <w:t xml:space="preserve"> </w:t>
      </w:r>
      <w:r w:rsidRPr="00810EED">
        <w:rPr>
          <w:rFonts w:ascii="Arial" w:hAnsi="Arial" w:cs="Arial"/>
        </w:rPr>
        <w:t xml:space="preserve">licence holders must comply with our </w:t>
      </w:r>
      <w:r w:rsidR="00297204" w:rsidRPr="00810EED">
        <w:rPr>
          <w:rFonts w:ascii="Arial" w:hAnsi="Arial" w:cs="Arial"/>
        </w:rPr>
        <w:t>GMTS</w:t>
      </w:r>
      <w:r w:rsidRPr="00810EED">
        <w:rPr>
          <w:rFonts w:ascii="Arial" w:hAnsi="Arial" w:cs="Arial"/>
        </w:rPr>
        <w:t xml:space="preserve"> and with requirements set out by us relating to the timing and procedures for testing.</w:t>
      </w:r>
    </w:p>
    <w:p w14:paraId="2EA36188" w14:textId="0175BF83" w:rsidR="009A43A5" w:rsidRPr="00810EED" w:rsidRDefault="00CE0D60" w:rsidP="006149F2">
      <w:pPr>
        <w:rPr>
          <w:rFonts w:ascii="Arial" w:hAnsi="Arial" w:cs="Arial"/>
        </w:rPr>
      </w:pPr>
      <w:r w:rsidRPr="00810EED">
        <w:rPr>
          <w:rFonts w:ascii="Arial" w:hAnsi="Arial" w:cs="Arial"/>
        </w:rPr>
        <w:t>The</w:t>
      </w:r>
      <w:r w:rsidR="006149F2" w:rsidRPr="00810EED">
        <w:rPr>
          <w:rFonts w:ascii="Arial" w:hAnsi="Arial" w:cs="Arial"/>
        </w:rPr>
        <w:t xml:space="preserve"> </w:t>
      </w:r>
      <w:hyperlink r:id="rId30">
        <w:r w:rsidR="00297204" w:rsidRPr="00810EED">
          <w:rPr>
            <w:rStyle w:val="Hyperlink"/>
            <w:rFonts w:ascii="Arial" w:hAnsi="Arial" w:cs="Arial"/>
          </w:rPr>
          <w:t>GMTS</w:t>
        </w:r>
      </w:hyperlink>
      <w:r w:rsidR="006149F2" w:rsidRPr="00810EED">
        <w:rPr>
          <w:rFonts w:ascii="Arial" w:hAnsi="Arial" w:cs="Arial"/>
        </w:rPr>
        <w:t xml:space="preserve"> </w:t>
      </w:r>
      <w:r w:rsidR="002D5D13" w:rsidRPr="00810EED">
        <w:rPr>
          <w:rFonts w:ascii="Arial" w:hAnsi="Arial" w:cs="Arial"/>
        </w:rPr>
        <w:t>(opens in new tab)</w:t>
      </w:r>
      <w:r w:rsidR="00B61216" w:rsidRPr="00810EED">
        <w:rPr>
          <w:rFonts w:ascii="Arial" w:hAnsi="Arial" w:cs="Arial"/>
        </w:rPr>
        <w:t xml:space="preserve"> </w:t>
      </w:r>
      <w:r w:rsidRPr="00810EED">
        <w:rPr>
          <w:rFonts w:ascii="Arial" w:hAnsi="Arial" w:cs="Arial"/>
        </w:rPr>
        <w:t>set out in detail</w:t>
      </w:r>
      <w:r w:rsidR="00B41982" w:rsidRPr="00810EED">
        <w:rPr>
          <w:rFonts w:ascii="Arial" w:hAnsi="Arial" w:cs="Arial"/>
        </w:rPr>
        <w:t xml:space="preserve"> our </w:t>
      </w:r>
      <w:r w:rsidRPr="00810EED">
        <w:rPr>
          <w:rFonts w:ascii="Arial" w:hAnsi="Arial" w:cs="Arial"/>
        </w:rPr>
        <w:t>requirements with respect to game features, display notices and general machine operation including metering.</w:t>
      </w:r>
    </w:p>
    <w:p w14:paraId="70E2D437" w14:textId="7B6DB58D" w:rsidR="00B41982" w:rsidRPr="00810EED" w:rsidRDefault="00B41982" w:rsidP="006149F2">
      <w:pPr>
        <w:rPr>
          <w:rFonts w:ascii="Arial" w:hAnsi="Arial" w:cs="Arial"/>
        </w:rPr>
      </w:pPr>
      <w:r w:rsidRPr="00810EED">
        <w:rPr>
          <w:rFonts w:ascii="Arial" w:hAnsi="Arial" w:cs="Arial"/>
        </w:rPr>
        <w:t xml:space="preserve">The </w:t>
      </w:r>
      <w:hyperlink r:id="rId31">
        <w:r w:rsidR="00421CDC" w:rsidRPr="00810EED">
          <w:rPr>
            <w:rStyle w:val="Hyperlink"/>
            <w:rFonts w:ascii="Arial" w:hAnsi="Arial" w:cs="Arial"/>
          </w:rPr>
          <w:t>Gaming Machine Testing Strategy</w:t>
        </w:r>
      </w:hyperlink>
      <w:r w:rsidRPr="00810EED">
        <w:rPr>
          <w:rFonts w:ascii="Arial" w:hAnsi="Arial" w:cs="Arial"/>
        </w:rPr>
        <w:t xml:space="preserve"> </w:t>
      </w:r>
      <w:r w:rsidR="00BC44E8" w:rsidRPr="00810EED">
        <w:rPr>
          <w:rFonts w:ascii="Arial" w:hAnsi="Arial" w:cs="Arial"/>
        </w:rPr>
        <w:t xml:space="preserve">(testing </w:t>
      </w:r>
      <w:r w:rsidR="00421CDC" w:rsidRPr="00810EED">
        <w:rPr>
          <w:rFonts w:ascii="Arial" w:hAnsi="Arial" w:cs="Arial"/>
        </w:rPr>
        <w:t xml:space="preserve">strategy) </w:t>
      </w:r>
      <w:r w:rsidR="002D5D13" w:rsidRPr="00810EED">
        <w:rPr>
          <w:rFonts w:ascii="Arial" w:hAnsi="Arial" w:cs="Arial"/>
        </w:rPr>
        <w:t>(opens in new tab)</w:t>
      </w:r>
      <w:r w:rsidR="00B61216" w:rsidRPr="00810EED">
        <w:rPr>
          <w:rFonts w:ascii="Arial" w:hAnsi="Arial" w:cs="Arial"/>
        </w:rPr>
        <w:t xml:space="preserve"> </w:t>
      </w:r>
      <w:r w:rsidR="00D860C7" w:rsidRPr="00810EED">
        <w:rPr>
          <w:rFonts w:ascii="Arial" w:hAnsi="Arial" w:cs="Arial"/>
        </w:rPr>
        <w:t xml:space="preserve">(first published </w:t>
      </w:r>
      <w:r w:rsidR="00FF63C0" w:rsidRPr="00810EED">
        <w:rPr>
          <w:rFonts w:ascii="Arial" w:hAnsi="Arial" w:cs="Arial"/>
        </w:rPr>
        <w:t xml:space="preserve">in June 2007) </w:t>
      </w:r>
      <w:r w:rsidRPr="00810EED">
        <w:rPr>
          <w:rFonts w:ascii="Arial" w:hAnsi="Arial" w:cs="Arial"/>
        </w:rPr>
        <w:t xml:space="preserve">sets out the testing requirements for the </w:t>
      </w:r>
      <w:r w:rsidR="00297204" w:rsidRPr="00810EED">
        <w:rPr>
          <w:rFonts w:ascii="Arial" w:hAnsi="Arial" w:cs="Arial"/>
        </w:rPr>
        <w:t>GMTS</w:t>
      </w:r>
      <w:r w:rsidRPr="00810EED">
        <w:rPr>
          <w:rFonts w:ascii="Arial" w:hAnsi="Arial" w:cs="Arial"/>
        </w:rPr>
        <w:t xml:space="preserve">. This includes who can test against the </w:t>
      </w:r>
      <w:r w:rsidR="00297204" w:rsidRPr="00810EED">
        <w:rPr>
          <w:rFonts w:ascii="Arial" w:hAnsi="Arial" w:cs="Arial"/>
        </w:rPr>
        <w:t>GMTS</w:t>
      </w:r>
      <w:r w:rsidRPr="00810EED">
        <w:rPr>
          <w:rFonts w:ascii="Arial" w:hAnsi="Arial" w:cs="Arial"/>
        </w:rPr>
        <w:t xml:space="preserve">, what will need to be tested and the deadlines for testing. It discusses the testing strategy for assessing compliance with the </w:t>
      </w:r>
      <w:r w:rsidR="009B7B4D" w:rsidRPr="00810EED">
        <w:rPr>
          <w:rFonts w:ascii="Arial" w:hAnsi="Arial" w:cs="Arial"/>
        </w:rPr>
        <w:t>GMTS</w:t>
      </w:r>
      <w:r w:rsidRPr="00810EED">
        <w:rPr>
          <w:rFonts w:ascii="Arial" w:hAnsi="Arial" w:cs="Arial"/>
        </w:rPr>
        <w:t xml:space="preserve"> for categories A, B1, B2, B3, B3A, B4, C, D, server networked and downloadable games, cashless payment machine systems, linked progressives and wireless networks. It also covers system integration testing and commercial site testing. </w:t>
      </w:r>
    </w:p>
    <w:p w14:paraId="3DE2F8A7" w14:textId="41BB60BF" w:rsidR="00157C4A" w:rsidRPr="00810EED" w:rsidRDefault="00157C4A" w:rsidP="006149F2">
      <w:pPr>
        <w:rPr>
          <w:rFonts w:ascii="Arial" w:hAnsi="Arial" w:cs="Arial"/>
        </w:rPr>
      </w:pPr>
      <w:r w:rsidRPr="00810EED">
        <w:rPr>
          <w:rFonts w:ascii="Arial" w:hAnsi="Arial" w:cs="Arial"/>
        </w:rPr>
        <w:t xml:space="preserve">They were </w:t>
      </w:r>
      <w:r w:rsidR="00B41982" w:rsidRPr="00810EED">
        <w:rPr>
          <w:rFonts w:ascii="Arial" w:hAnsi="Arial" w:cs="Arial"/>
        </w:rPr>
        <w:t>developed to help ensure the three licensing objectives are met. Those objectives are to:</w:t>
      </w:r>
    </w:p>
    <w:p w14:paraId="6457E3C9" w14:textId="4B685935" w:rsidR="00157C4A" w:rsidRPr="00810EED" w:rsidRDefault="00B41982" w:rsidP="00AE146C">
      <w:pPr>
        <w:spacing w:after="0"/>
        <w:ind w:left="720"/>
        <w:rPr>
          <w:rFonts w:ascii="Arial" w:hAnsi="Arial" w:cs="Arial"/>
        </w:rPr>
      </w:pPr>
      <w:r w:rsidRPr="00810EED">
        <w:rPr>
          <w:rFonts w:ascii="Arial" w:hAnsi="Arial" w:cs="Arial"/>
        </w:rPr>
        <w:t>• prevent gambling from being a source of crime or disorder, being associated with crime or disorder or being used to support crime</w:t>
      </w:r>
    </w:p>
    <w:p w14:paraId="5CEFB1CA" w14:textId="13AD7D37" w:rsidR="00157C4A" w:rsidRPr="00810EED" w:rsidRDefault="00B41982" w:rsidP="00AE146C">
      <w:pPr>
        <w:spacing w:after="0"/>
        <w:ind w:firstLine="720"/>
        <w:rPr>
          <w:rFonts w:ascii="Arial" w:hAnsi="Arial" w:cs="Arial"/>
        </w:rPr>
      </w:pPr>
      <w:r w:rsidRPr="00810EED">
        <w:rPr>
          <w:rFonts w:ascii="Arial" w:hAnsi="Arial" w:cs="Arial"/>
        </w:rPr>
        <w:t>• ensure that gambling is conducted in a fair and open way</w:t>
      </w:r>
    </w:p>
    <w:p w14:paraId="0C98EABF" w14:textId="65BE9F3C" w:rsidR="00B41982" w:rsidRPr="00810EED" w:rsidRDefault="00B41982" w:rsidP="00AE146C">
      <w:pPr>
        <w:spacing w:after="0"/>
        <w:ind w:left="720"/>
        <w:rPr>
          <w:rFonts w:ascii="Arial" w:hAnsi="Arial" w:cs="Arial"/>
        </w:rPr>
      </w:pPr>
      <w:r w:rsidRPr="00810EED">
        <w:rPr>
          <w:rFonts w:ascii="Arial" w:hAnsi="Arial" w:cs="Arial"/>
        </w:rPr>
        <w:t>• protect children and other vulnerable persons from being harmed or exploited by gambling.</w:t>
      </w:r>
    </w:p>
    <w:p w14:paraId="1E45A7AD" w14:textId="77777777" w:rsidR="005F5437" w:rsidRPr="00810EED" w:rsidRDefault="005F5437" w:rsidP="005F5437">
      <w:pPr>
        <w:spacing w:after="0"/>
        <w:rPr>
          <w:rFonts w:ascii="Arial" w:hAnsi="Arial" w:cs="Arial"/>
        </w:rPr>
      </w:pPr>
    </w:p>
    <w:p w14:paraId="5FD2CED3" w14:textId="3E43A182" w:rsidR="005F5437" w:rsidRPr="00810EED" w:rsidRDefault="00D36E83" w:rsidP="005F5437">
      <w:pPr>
        <w:rPr>
          <w:rFonts w:ascii="Arial" w:hAnsi="Arial" w:cs="Arial"/>
        </w:rPr>
      </w:pPr>
      <w:r w:rsidRPr="00810EED">
        <w:rPr>
          <w:rFonts w:ascii="Arial" w:hAnsi="Arial" w:cs="Arial"/>
        </w:rPr>
        <w:t xml:space="preserve">We consulted on changes to the testing strategy </w:t>
      </w:r>
      <w:r w:rsidR="00A24578" w:rsidRPr="00810EED">
        <w:rPr>
          <w:rFonts w:ascii="Arial" w:hAnsi="Arial" w:cs="Arial"/>
        </w:rPr>
        <w:t>in 2013</w:t>
      </w:r>
      <w:r w:rsidR="6D03DF5C" w:rsidRPr="00810EED">
        <w:rPr>
          <w:rFonts w:ascii="Arial" w:hAnsi="Arial" w:cs="Arial"/>
        </w:rPr>
        <w:t xml:space="preserve"> and 2014</w:t>
      </w:r>
      <w:r w:rsidR="00A24578" w:rsidRPr="00810EED">
        <w:rPr>
          <w:rFonts w:ascii="Arial" w:hAnsi="Arial" w:cs="Arial"/>
        </w:rPr>
        <w:t xml:space="preserve"> </w:t>
      </w:r>
      <w:r w:rsidRPr="00810EED">
        <w:rPr>
          <w:rFonts w:ascii="Arial" w:hAnsi="Arial" w:cs="Arial"/>
        </w:rPr>
        <w:t>to clarify certain requirements</w:t>
      </w:r>
      <w:r w:rsidR="00D44180" w:rsidRPr="00810EED">
        <w:rPr>
          <w:rFonts w:ascii="Arial" w:hAnsi="Arial" w:cs="Arial"/>
        </w:rPr>
        <w:t xml:space="preserve"> </w:t>
      </w:r>
      <w:proofErr w:type="gramStart"/>
      <w:r w:rsidRPr="00810EED">
        <w:rPr>
          <w:rFonts w:ascii="Arial" w:hAnsi="Arial" w:cs="Arial"/>
        </w:rPr>
        <w:t>as a result of</w:t>
      </w:r>
      <w:proofErr w:type="gramEnd"/>
      <w:r w:rsidRPr="00810EED">
        <w:rPr>
          <w:rFonts w:ascii="Arial" w:hAnsi="Arial" w:cs="Arial"/>
        </w:rPr>
        <w:t xml:space="preserve"> lessons learnt from compliance cases involving game manufacturers that incorrectly interpreted, misunderstood or simply failed to comply with the requirements of the testing strategy.</w:t>
      </w:r>
      <w:r w:rsidR="00C26ADB" w:rsidRPr="00810EED">
        <w:rPr>
          <w:rFonts w:ascii="Arial" w:hAnsi="Arial" w:cs="Arial"/>
        </w:rPr>
        <w:t xml:space="preserve"> W</w:t>
      </w:r>
      <w:r w:rsidR="005F5437" w:rsidRPr="00810EED">
        <w:rPr>
          <w:rFonts w:ascii="Arial" w:hAnsi="Arial" w:cs="Arial"/>
        </w:rPr>
        <w:t>hi</w:t>
      </w:r>
      <w:r w:rsidR="00C26ADB" w:rsidRPr="00810EED">
        <w:rPr>
          <w:rFonts w:ascii="Arial" w:hAnsi="Arial" w:cs="Arial"/>
        </w:rPr>
        <w:t>lst</w:t>
      </w:r>
      <w:r w:rsidR="005F5437" w:rsidRPr="00810EED">
        <w:rPr>
          <w:rFonts w:ascii="Arial" w:hAnsi="Arial" w:cs="Arial"/>
        </w:rPr>
        <w:t xml:space="preserve"> attempt</w:t>
      </w:r>
      <w:r w:rsidR="00C26ADB" w:rsidRPr="00810EED">
        <w:rPr>
          <w:rFonts w:ascii="Arial" w:hAnsi="Arial" w:cs="Arial"/>
        </w:rPr>
        <w:t>ing</w:t>
      </w:r>
      <w:r w:rsidR="005F5437" w:rsidRPr="00810EED">
        <w:rPr>
          <w:rFonts w:ascii="Arial" w:hAnsi="Arial" w:cs="Arial"/>
        </w:rPr>
        <w:t xml:space="preserve"> to strike a balance between the integrity of testing and </w:t>
      </w:r>
      <w:r w:rsidR="00B715DB" w:rsidRPr="00810EED">
        <w:rPr>
          <w:rFonts w:ascii="Arial" w:hAnsi="Arial" w:cs="Arial"/>
        </w:rPr>
        <w:t xml:space="preserve">licensee </w:t>
      </w:r>
      <w:r w:rsidR="005F5437" w:rsidRPr="00810EED">
        <w:rPr>
          <w:rFonts w:ascii="Arial" w:hAnsi="Arial" w:cs="Arial"/>
        </w:rPr>
        <w:t xml:space="preserve">costs incurred, </w:t>
      </w:r>
      <w:r w:rsidR="00B715DB" w:rsidRPr="00810EED">
        <w:rPr>
          <w:rFonts w:ascii="Arial" w:hAnsi="Arial" w:cs="Arial"/>
        </w:rPr>
        <w:t xml:space="preserve">we made </w:t>
      </w:r>
      <w:r w:rsidR="005F5437" w:rsidRPr="00810EED">
        <w:rPr>
          <w:rFonts w:ascii="Arial" w:hAnsi="Arial" w:cs="Arial"/>
        </w:rPr>
        <w:t>change</w:t>
      </w:r>
      <w:r w:rsidR="00B715DB" w:rsidRPr="00810EED">
        <w:rPr>
          <w:rFonts w:ascii="Arial" w:hAnsi="Arial" w:cs="Arial"/>
        </w:rPr>
        <w:t xml:space="preserve">s, </w:t>
      </w:r>
      <w:r w:rsidR="005F5437" w:rsidRPr="00810EED">
        <w:rPr>
          <w:rFonts w:ascii="Arial" w:hAnsi="Arial" w:cs="Arial"/>
        </w:rPr>
        <w:t>for example</w:t>
      </w:r>
      <w:r w:rsidR="00B715DB" w:rsidRPr="00810EED">
        <w:rPr>
          <w:rFonts w:ascii="Arial" w:hAnsi="Arial" w:cs="Arial"/>
        </w:rPr>
        <w:t>,</w:t>
      </w:r>
      <w:r w:rsidR="005F5437" w:rsidRPr="00810EED">
        <w:rPr>
          <w:rFonts w:ascii="Arial" w:hAnsi="Arial" w:cs="Arial"/>
        </w:rPr>
        <w:t xml:space="preserve"> in relation to defining game variants and testing requirements for random and compensated games and requiring a personal management licence holder</w:t>
      </w:r>
      <w:r w:rsidR="199B49F9" w:rsidRPr="00810EED">
        <w:rPr>
          <w:rFonts w:ascii="Arial" w:hAnsi="Arial" w:cs="Arial"/>
        </w:rPr>
        <w:t xml:space="preserve"> or</w:t>
      </w:r>
      <w:r w:rsidR="006B26A6" w:rsidRPr="00810EED">
        <w:rPr>
          <w:rFonts w:ascii="Arial" w:hAnsi="Arial" w:cs="Arial"/>
        </w:rPr>
        <w:t xml:space="preserve"> </w:t>
      </w:r>
      <w:r w:rsidR="005F5437" w:rsidRPr="00810EED">
        <w:rPr>
          <w:rFonts w:ascii="Arial" w:hAnsi="Arial" w:cs="Arial"/>
        </w:rPr>
        <w:t>responsible person to sign games off as compliant prior to release in all cases.</w:t>
      </w:r>
      <w:r w:rsidR="007A6C5F" w:rsidRPr="00810EED">
        <w:rPr>
          <w:rFonts w:ascii="Arial" w:hAnsi="Arial" w:cs="Arial"/>
        </w:rPr>
        <w:t xml:space="preserve"> More information is available </w:t>
      </w:r>
      <w:r w:rsidR="00CC6151" w:rsidRPr="00810EED">
        <w:rPr>
          <w:rFonts w:ascii="Arial" w:hAnsi="Arial" w:cs="Arial"/>
        </w:rPr>
        <w:t xml:space="preserve">in the </w:t>
      </w:r>
      <w:hyperlink r:id="rId32">
        <w:r w:rsidR="00490816" w:rsidRPr="00810EED">
          <w:rPr>
            <w:rStyle w:val="Hyperlink"/>
            <w:rFonts w:ascii="Arial" w:hAnsi="Arial" w:cs="Arial"/>
          </w:rPr>
          <w:t>Gaming Machines Testing Strategy – consultation response</w:t>
        </w:r>
      </w:hyperlink>
      <w:r w:rsidR="00CC6151" w:rsidRPr="00810EED">
        <w:rPr>
          <w:rFonts w:ascii="Arial" w:hAnsi="Arial" w:cs="Arial"/>
        </w:rPr>
        <w:t xml:space="preserve"> (opens in new tab).</w:t>
      </w:r>
    </w:p>
    <w:p w14:paraId="4CA2CD4A" w14:textId="37091FAB" w:rsidR="00652C66" w:rsidRPr="00810EED" w:rsidRDefault="005F5437" w:rsidP="00B17622">
      <w:pPr>
        <w:rPr>
          <w:rFonts w:ascii="Arial" w:hAnsi="Arial" w:cs="Arial"/>
        </w:rPr>
      </w:pPr>
      <w:r w:rsidRPr="00810EED">
        <w:rPr>
          <w:rFonts w:ascii="Arial" w:hAnsi="Arial" w:cs="Arial"/>
        </w:rPr>
        <w:t xml:space="preserve">Furthermore, in 2020, </w:t>
      </w:r>
      <w:r w:rsidR="008F4C07" w:rsidRPr="00810EED">
        <w:rPr>
          <w:rFonts w:ascii="Arial" w:hAnsi="Arial" w:cs="Arial"/>
        </w:rPr>
        <w:t>as part of our ongoing commitment to raising standards in the gambling industry we consulted on strengthening the framework for test houses</w:t>
      </w:r>
      <w:r w:rsidR="004765C1" w:rsidRPr="00810EED">
        <w:rPr>
          <w:rFonts w:ascii="Arial" w:hAnsi="Arial" w:cs="Arial"/>
        </w:rPr>
        <w:t xml:space="preserve">. </w:t>
      </w:r>
      <w:r w:rsidR="00265F18" w:rsidRPr="00810EED">
        <w:rPr>
          <w:rFonts w:ascii="Arial" w:hAnsi="Arial" w:cs="Arial"/>
        </w:rPr>
        <w:t>We use test houses to support us in meeting our statutory duties and the licensing objectives. Test houses provide assurance to consumers, licensees and us that games are fair and suitable to make available to consumers.</w:t>
      </w:r>
      <w:r w:rsidR="00665B7C" w:rsidRPr="00810EED">
        <w:rPr>
          <w:rFonts w:ascii="Arial" w:hAnsi="Arial" w:cs="Arial"/>
        </w:rPr>
        <w:t xml:space="preserve"> </w:t>
      </w:r>
      <w:r w:rsidR="00265F18" w:rsidRPr="00810EED">
        <w:rPr>
          <w:rFonts w:ascii="Arial" w:hAnsi="Arial" w:cs="Arial"/>
        </w:rPr>
        <w:t>Test houses must adhere to a framework set by the Commission; this framework provides us with a level of confidence in the products being offered by licensees</w:t>
      </w:r>
      <w:r w:rsidR="00694120" w:rsidRPr="00810EED">
        <w:rPr>
          <w:rFonts w:ascii="Arial" w:hAnsi="Arial" w:cs="Arial"/>
        </w:rPr>
        <w:t xml:space="preserve"> to con</w:t>
      </w:r>
      <w:r w:rsidR="00DC2670" w:rsidRPr="00810EED">
        <w:rPr>
          <w:rFonts w:ascii="Arial" w:hAnsi="Arial" w:cs="Arial"/>
        </w:rPr>
        <w:t>sumers</w:t>
      </w:r>
      <w:r w:rsidR="616EE025" w:rsidRPr="00810EED">
        <w:rPr>
          <w:rFonts w:ascii="Arial" w:hAnsi="Arial" w:cs="Arial"/>
        </w:rPr>
        <w:t>.</w:t>
      </w:r>
      <w:r w:rsidR="006D6735" w:rsidRPr="00810EED">
        <w:rPr>
          <w:rFonts w:ascii="Arial" w:hAnsi="Arial" w:cs="Arial"/>
        </w:rPr>
        <w:t xml:space="preserve"> </w:t>
      </w:r>
      <w:r w:rsidR="00DC2670" w:rsidRPr="00810EED">
        <w:rPr>
          <w:rFonts w:ascii="Arial" w:hAnsi="Arial" w:cs="Arial"/>
        </w:rPr>
        <w:t>E</w:t>
      </w:r>
      <w:r w:rsidR="00265F18" w:rsidRPr="00810EED">
        <w:rPr>
          <w:rFonts w:ascii="Arial" w:hAnsi="Arial" w:cs="Arial"/>
        </w:rPr>
        <w:t xml:space="preserve">nhancements </w:t>
      </w:r>
      <w:r w:rsidR="00F44071" w:rsidRPr="00810EED">
        <w:rPr>
          <w:rFonts w:ascii="Arial" w:hAnsi="Arial" w:cs="Arial"/>
        </w:rPr>
        <w:t xml:space="preserve">(applicable to test houses) </w:t>
      </w:r>
      <w:r w:rsidR="00DC2670" w:rsidRPr="00810EED">
        <w:rPr>
          <w:rFonts w:ascii="Arial" w:hAnsi="Arial" w:cs="Arial"/>
        </w:rPr>
        <w:t xml:space="preserve">were made </w:t>
      </w:r>
      <w:r w:rsidR="00265F18" w:rsidRPr="00810EED">
        <w:rPr>
          <w:rFonts w:ascii="Arial" w:hAnsi="Arial" w:cs="Arial"/>
        </w:rPr>
        <w:t xml:space="preserve">in four </w:t>
      </w:r>
      <w:proofErr w:type="gramStart"/>
      <w:r w:rsidR="00265F18" w:rsidRPr="00810EED">
        <w:rPr>
          <w:rFonts w:ascii="Arial" w:hAnsi="Arial" w:cs="Arial"/>
        </w:rPr>
        <w:t>areas</w:t>
      </w:r>
      <w:r w:rsidR="73CF4ECA" w:rsidRPr="00810EED">
        <w:rPr>
          <w:rFonts w:ascii="Arial" w:hAnsi="Arial" w:cs="Arial"/>
        </w:rPr>
        <w:t>;</w:t>
      </w:r>
      <w:proofErr w:type="gramEnd"/>
      <w:r w:rsidR="00265F18" w:rsidRPr="00810EED">
        <w:rPr>
          <w:rFonts w:ascii="Arial" w:hAnsi="Arial" w:cs="Arial"/>
        </w:rPr>
        <w:t xml:space="preserve"> accreditation, approval, reporting requirements and suspension</w:t>
      </w:r>
      <w:r w:rsidR="1B72D802" w:rsidRPr="00810EED">
        <w:rPr>
          <w:rFonts w:ascii="Arial" w:hAnsi="Arial" w:cs="Arial"/>
        </w:rPr>
        <w:t xml:space="preserve"> or</w:t>
      </w:r>
      <w:r w:rsidR="00663095" w:rsidRPr="00810EED">
        <w:rPr>
          <w:rFonts w:ascii="Arial" w:hAnsi="Arial" w:cs="Arial"/>
        </w:rPr>
        <w:t xml:space="preserve"> </w:t>
      </w:r>
      <w:r w:rsidR="00265F18" w:rsidRPr="00810EED">
        <w:rPr>
          <w:rFonts w:ascii="Arial" w:hAnsi="Arial" w:cs="Arial"/>
        </w:rPr>
        <w:t>revocation.</w:t>
      </w:r>
      <w:r w:rsidR="00B43E31" w:rsidRPr="00810EED">
        <w:rPr>
          <w:rFonts w:ascii="Arial" w:hAnsi="Arial" w:cs="Arial"/>
        </w:rPr>
        <w:t xml:space="preserve"> More information is available in </w:t>
      </w:r>
      <w:hyperlink r:id="rId33">
        <w:r w:rsidR="00651395" w:rsidRPr="00810EED">
          <w:rPr>
            <w:rStyle w:val="Hyperlink"/>
            <w:rFonts w:ascii="Arial" w:hAnsi="Arial" w:cs="Arial"/>
          </w:rPr>
          <w:t xml:space="preserve">our response </w:t>
        </w:r>
        <w:r w:rsidR="00A74682" w:rsidRPr="00810EED">
          <w:rPr>
            <w:rStyle w:val="Hyperlink"/>
            <w:rFonts w:ascii="Arial" w:hAnsi="Arial" w:cs="Arial"/>
          </w:rPr>
          <w:t xml:space="preserve">to the Test </w:t>
        </w:r>
        <w:r w:rsidR="00C907D0" w:rsidRPr="00810EED">
          <w:rPr>
            <w:rStyle w:val="Hyperlink"/>
            <w:rFonts w:ascii="Arial" w:hAnsi="Arial" w:cs="Arial"/>
          </w:rPr>
          <w:t>House Framework</w:t>
        </w:r>
        <w:r w:rsidR="007909F7" w:rsidRPr="00810EED">
          <w:rPr>
            <w:rStyle w:val="Hyperlink"/>
            <w:rFonts w:ascii="Arial" w:hAnsi="Arial" w:cs="Arial"/>
          </w:rPr>
          <w:t xml:space="preserve"> development consultation</w:t>
        </w:r>
      </w:hyperlink>
      <w:r w:rsidR="00420455" w:rsidRPr="00810EED">
        <w:rPr>
          <w:rFonts w:ascii="Arial" w:hAnsi="Arial" w:cs="Arial"/>
        </w:rPr>
        <w:t xml:space="preserve"> (opens in new tab).</w:t>
      </w:r>
    </w:p>
    <w:p w14:paraId="02C952ED" w14:textId="77777777" w:rsidR="00DC2670" w:rsidRPr="00810EED" w:rsidRDefault="00DC2670" w:rsidP="00B17622">
      <w:pPr>
        <w:rPr>
          <w:rFonts w:ascii="Arial" w:hAnsi="Arial" w:cs="Arial"/>
        </w:rPr>
      </w:pPr>
    </w:p>
    <w:p w14:paraId="13685C5B" w14:textId="1DDF7C2C" w:rsidR="00652C66" w:rsidRPr="00810EED" w:rsidRDefault="00652C66" w:rsidP="00B17622">
      <w:pPr>
        <w:rPr>
          <w:rFonts w:ascii="Arial" w:hAnsi="Arial" w:cs="Arial"/>
          <w:b/>
          <w:bCs/>
        </w:rPr>
      </w:pPr>
      <w:r w:rsidRPr="00810EED">
        <w:rPr>
          <w:rFonts w:ascii="Arial" w:hAnsi="Arial" w:cs="Arial"/>
          <w:b/>
          <w:bCs/>
        </w:rPr>
        <w:t>Industry Statistics</w:t>
      </w:r>
      <w:r w:rsidR="005C751B" w:rsidRPr="00810EED">
        <w:rPr>
          <w:rFonts w:ascii="Arial" w:hAnsi="Arial" w:cs="Arial"/>
          <w:b/>
          <w:bCs/>
        </w:rPr>
        <w:t xml:space="preserve"> and cross</w:t>
      </w:r>
      <w:r w:rsidR="00F95D52" w:rsidRPr="00810EED">
        <w:rPr>
          <w:rFonts w:ascii="Arial" w:hAnsi="Arial" w:cs="Arial"/>
          <w:b/>
          <w:bCs/>
        </w:rPr>
        <w:t>-</w:t>
      </w:r>
      <w:r w:rsidR="005C751B" w:rsidRPr="00810EED">
        <w:rPr>
          <w:rFonts w:ascii="Arial" w:hAnsi="Arial" w:cs="Arial"/>
          <w:b/>
          <w:bCs/>
        </w:rPr>
        <w:t>venue gaming machines data</w:t>
      </w:r>
    </w:p>
    <w:p w14:paraId="55339372" w14:textId="2455D770" w:rsidR="00C10712" w:rsidRPr="00810EED" w:rsidRDefault="00C69233" w:rsidP="00B17622">
      <w:pPr>
        <w:rPr>
          <w:rFonts w:ascii="Arial" w:hAnsi="Arial" w:cs="Arial"/>
        </w:rPr>
      </w:pPr>
      <w:r w:rsidRPr="00810EED">
        <w:rPr>
          <w:rFonts w:ascii="Arial" w:hAnsi="Arial" w:cs="Arial"/>
        </w:rPr>
        <w:t xml:space="preserve">Having the right </w:t>
      </w:r>
      <w:r w:rsidR="60898AAE" w:rsidRPr="00810EED">
        <w:rPr>
          <w:rFonts w:ascii="Arial" w:hAnsi="Arial" w:cs="Arial"/>
        </w:rPr>
        <w:t>Gaming Machine Technical Standards (</w:t>
      </w:r>
      <w:r w:rsidRPr="00810EED">
        <w:rPr>
          <w:rFonts w:ascii="Arial" w:hAnsi="Arial" w:cs="Arial"/>
        </w:rPr>
        <w:t>GMTS</w:t>
      </w:r>
      <w:r w:rsidR="60898AAE" w:rsidRPr="00810EED">
        <w:rPr>
          <w:rFonts w:ascii="Arial" w:hAnsi="Arial" w:cs="Arial"/>
        </w:rPr>
        <w:t>)</w:t>
      </w:r>
      <w:r w:rsidRPr="00810EED">
        <w:rPr>
          <w:rFonts w:ascii="Arial" w:hAnsi="Arial" w:cs="Arial"/>
        </w:rPr>
        <w:t xml:space="preserve"> and a robust testing strategy is crucial when we think about the significant </w:t>
      </w:r>
      <w:r w:rsidR="3F34D919" w:rsidRPr="00810EED">
        <w:rPr>
          <w:rFonts w:ascii="Arial" w:hAnsi="Arial" w:cs="Arial"/>
        </w:rPr>
        <w:t>size</w:t>
      </w:r>
      <w:r w:rsidRPr="00810EED">
        <w:rPr>
          <w:rFonts w:ascii="Arial" w:hAnsi="Arial" w:cs="Arial"/>
        </w:rPr>
        <w:t xml:space="preserve"> of the gaming machine </w:t>
      </w:r>
      <w:r w:rsidR="2C70BA7F" w:rsidRPr="00810EED">
        <w:rPr>
          <w:rFonts w:ascii="Arial" w:hAnsi="Arial" w:cs="Arial"/>
        </w:rPr>
        <w:t>industry in Great Britain</w:t>
      </w:r>
      <w:r w:rsidR="729B1184" w:rsidRPr="00810EED">
        <w:rPr>
          <w:rFonts w:ascii="Arial" w:hAnsi="Arial" w:cs="Arial"/>
        </w:rPr>
        <w:t xml:space="preserve">. </w:t>
      </w:r>
    </w:p>
    <w:p w14:paraId="620940C0" w14:textId="48CD234E" w:rsidR="00DA6A88" w:rsidRPr="00810EED" w:rsidRDefault="0051693E" w:rsidP="00B17622">
      <w:pPr>
        <w:rPr>
          <w:rFonts w:ascii="Arial" w:hAnsi="Arial" w:cs="Arial"/>
        </w:rPr>
      </w:pPr>
      <w:r w:rsidRPr="00810EED">
        <w:rPr>
          <w:rFonts w:ascii="Arial" w:hAnsi="Arial" w:cs="Arial"/>
        </w:rPr>
        <w:t xml:space="preserve">Our </w:t>
      </w:r>
      <w:hyperlink r:id="rId34">
        <w:r w:rsidRPr="00810EED">
          <w:rPr>
            <w:rStyle w:val="Hyperlink"/>
            <w:rFonts w:ascii="Arial" w:hAnsi="Arial" w:cs="Arial"/>
          </w:rPr>
          <w:t>Industry Statistics</w:t>
        </w:r>
      </w:hyperlink>
      <w:r w:rsidRPr="00810EED">
        <w:rPr>
          <w:rFonts w:ascii="Arial" w:hAnsi="Arial" w:cs="Arial"/>
        </w:rPr>
        <w:t xml:space="preserve"> </w:t>
      </w:r>
      <w:r w:rsidR="002D5D13" w:rsidRPr="00810EED">
        <w:rPr>
          <w:rFonts w:ascii="Arial" w:hAnsi="Arial" w:cs="Arial"/>
        </w:rPr>
        <w:t>(opens in new tab)</w:t>
      </w:r>
      <w:r w:rsidR="00B61216" w:rsidRPr="00810EED">
        <w:rPr>
          <w:rFonts w:ascii="Arial" w:hAnsi="Arial" w:cs="Arial"/>
        </w:rPr>
        <w:t xml:space="preserve"> </w:t>
      </w:r>
      <w:r w:rsidRPr="00810EED">
        <w:rPr>
          <w:rFonts w:ascii="Arial" w:hAnsi="Arial" w:cs="Arial"/>
        </w:rPr>
        <w:t>detail the number of gaming machines made available, and gross gambling yield (GGY) generated from those machines, by licensed gambling operators</w:t>
      </w:r>
      <w:r w:rsidR="008526B0" w:rsidRPr="00810EED">
        <w:rPr>
          <w:rFonts w:ascii="Arial" w:hAnsi="Arial" w:cs="Arial"/>
        </w:rPr>
        <w:t>.</w:t>
      </w:r>
      <w:r w:rsidR="00AB141D" w:rsidRPr="00810EED">
        <w:rPr>
          <w:rFonts w:ascii="Arial" w:hAnsi="Arial" w:cs="Arial"/>
        </w:rPr>
        <w:t xml:space="preserve"> </w:t>
      </w:r>
      <w:r w:rsidR="008526B0" w:rsidRPr="00810EED">
        <w:rPr>
          <w:rFonts w:ascii="Arial" w:hAnsi="Arial" w:cs="Arial"/>
        </w:rPr>
        <w:t>It is noted that</w:t>
      </w:r>
      <w:r w:rsidR="005452EB" w:rsidRPr="00810EED">
        <w:rPr>
          <w:rFonts w:ascii="Arial" w:hAnsi="Arial" w:cs="Arial"/>
        </w:rPr>
        <w:t xml:space="preserve"> </w:t>
      </w:r>
      <w:r w:rsidR="008526B0" w:rsidRPr="00810EED">
        <w:rPr>
          <w:rFonts w:ascii="Arial" w:hAnsi="Arial" w:cs="Arial"/>
        </w:rPr>
        <w:t xml:space="preserve">gaming machines are </w:t>
      </w:r>
      <w:r w:rsidR="005452EB" w:rsidRPr="00810EED">
        <w:rPr>
          <w:rFonts w:ascii="Arial" w:hAnsi="Arial" w:cs="Arial"/>
        </w:rPr>
        <w:t xml:space="preserve">also </w:t>
      </w:r>
      <w:r w:rsidR="008526B0" w:rsidRPr="00810EED">
        <w:rPr>
          <w:rFonts w:ascii="Arial" w:hAnsi="Arial" w:cs="Arial"/>
        </w:rPr>
        <w:t xml:space="preserve">made available in premises such as unlicensed family entertainment centres, pubs and clubs. </w:t>
      </w:r>
      <w:proofErr w:type="gramStart"/>
      <w:r w:rsidR="008526B0" w:rsidRPr="00810EED">
        <w:rPr>
          <w:rFonts w:ascii="Arial" w:hAnsi="Arial" w:cs="Arial"/>
        </w:rPr>
        <w:t>In order to</w:t>
      </w:r>
      <w:proofErr w:type="gramEnd"/>
      <w:r w:rsidR="008526B0" w:rsidRPr="00810EED">
        <w:rPr>
          <w:rFonts w:ascii="Arial" w:hAnsi="Arial" w:cs="Arial"/>
        </w:rPr>
        <w:t xml:space="preserve"> site such machines, some form of authorisation is normally required from the local licensing authority.</w:t>
      </w:r>
      <w:r w:rsidR="005452EB" w:rsidRPr="00810EED">
        <w:rPr>
          <w:rFonts w:ascii="Arial" w:hAnsi="Arial" w:cs="Arial"/>
        </w:rPr>
        <w:t xml:space="preserve"> Such machines are not captured within our Industry Statistics.</w:t>
      </w:r>
    </w:p>
    <w:p w14:paraId="4C0DD0BE" w14:textId="6CC3D7BE" w:rsidR="0013702D" w:rsidRPr="00810EED" w:rsidRDefault="00AF6BFB" w:rsidP="00B17622">
      <w:pPr>
        <w:rPr>
          <w:rFonts w:ascii="Arial" w:hAnsi="Arial" w:cs="Arial"/>
        </w:rPr>
      </w:pPr>
      <w:r w:rsidRPr="00810EED">
        <w:rPr>
          <w:rFonts w:ascii="Arial" w:hAnsi="Arial" w:cs="Arial"/>
        </w:rPr>
        <w:t xml:space="preserve">The </w:t>
      </w:r>
      <w:r w:rsidR="00B56DB6" w:rsidRPr="00810EED">
        <w:rPr>
          <w:rFonts w:ascii="Arial" w:hAnsi="Arial" w:cs="Arial"/>
        </w:rPr>
        <w:t xml:space="preserve">following section contains </w:t>
      </w:r>
      <w:r w:rsidRPr="00810EED">
        <w:rPr>
          <w:rFonts w:ascii="Arial" w:hAnsi="Arial" w:cs="Arial"/>
        </w:rPr>
        <w:t xml:space="preserve">figures </w:t>
      </w:r>
      <w:r w:rsidR="00177736" w:rsidRPr="00810EED">
        <w:rPr>
          <w:rFonts w:ascii="Arial" w:hAnsi="Arial" w:cs="Arial"/>
        </w:rPr>
        <w:t>and narrative</w:t>
      </w:r>
      <w:r w:rsidR="00B56DB6" w:rsidRPr="00810EED">
        <w:rPr>
          <w:rFonts w:ascii="Arial" w:hAnsi="Arial" w:cs="Arial"/>
        </w:rPr>
        <w:t xml:space="preserve"> that</w:t>
      </w:r>
      <w:r w:rsidR="00614F59" w:rsidRPr="00810EED">
        <w:rPr>
          <w:rFonts w:ascii="Arial" w:hAnsi="Arial" w:cs="Arial"/>
        </w:rPr>
        <w:t xml:space="preserve"> were published in </w:t>
      </w:r>
      <w:r w:rsidR="00404A1E" w:rsidRPr="00810EED">
        <w:rPr>
          <w:rFonts w:ascii="Arial" w:hAnsi="Arial" w:cs="Arial"/>
        </w:rPr>
        <w:t>November</w:t>
      </w:r>
      <w:r w:rsidR="00614F59" w:rsidRPr="00810EED">
        <w:rPr>
          <w:rFonts w:ascii="Arial" w:hAnsi="Arial" w:cs="Arial"/>
        </w:rPr>
        <w:t xml:space="preserve"> 2024 and</w:t>
      </w:r>
      <w:r w:rsidR="00B56DB6" w:rsidRPr="00810EED">
        <w:rPr>
          <w:rFonts w:ascii="Arial" w:hAnsi="Arial" w:cs="Arial"/>
        </w:rPr>
        <w:t xml:space="preserve"> </w:t>
      </w:r>
      <w:r w:rsidR="00177736" w:rsidRPr="00810EED">
        <w:rPr>
          <w:rFonts w:ascii="Arial" w:hAnsi="Arial" w:cs="Arial"/>
        </w:rPr>
        <w:t>relate to the period April 202</w:t>
      </w:r>
      <w:r w:rsidR="00404A1E" w:rsidRPr="00810EED">
        <w:rPr>
          <w:rFonts w:ascii="Arial" w:hAnsi="Arial" w:cs="Arial"/>
        </w:rPr>
        <w:t>3</w:t>
      </w:r>
      <w:r w:rsidR="00177736" w:rsidRPr="00810EED">
        <w:rPr>
          <w:rFonts w:ascii="Arial" w:hAnsi="Arial" w:cs="Arial"/>
        </w:rPr>
        <w:t xml:space="preserve"> to March 202</w:t>
      </w:r>
      <w:r w:rsidR="00404A1E" w:rsidRPr="00810EED">
        <w:rPr>
          <w:rFonts w:ascii="Arial" w:hAnsi="Arial" w:cs="Arial"/>
        </w:rPr>
        <w:t>4</w:t>
      </w:r>
      <w:r w:rsidR="00177736" w:rsidRPr="00810EED">
        <w:rPr>
          <w:rFonts w:ascii="Arial" w:hAnsi="Arial" w:cs="Arial"/>
        </w:rPr>
        <w:t xml:space="preserve"> unless stated otherwise</w:t>
      </w:r>
      <w:r w:rsidR="001814B2" w:rsidRPr="00810EED">
        <w:rPr>
          <w:rFonts w:ascii="Arial" w:hAnsi="Arial" w:cs="Arial"/>
        </w:rPr>
        <w:t>.</w:t>
      </w:r>
      <w:r w:rsidR="00CA0153" w:rsidRPr="00810EED">
        <w:rPr>
          <w:rFonts w:ascii="Arial" w:hAnsi="Arial" w:cs="Arial"/>
        </w:rPr>
        <w:t xml:space="preserve"> </w:t>
      </w:r>
    </w:p>
    <w:p w14:paraId="052596A8" w14:textId="5D488FB2" w:rsidR="00B17622" w:rsidRPr="00810EED" w:rsidRDefault="00214EA0" w:rsidP="00B17622">
      <w:pPr>
        <w:rPr>
          <w:rFonts w:ascii="Arial" w:hAnsi="Arial" w:cs="Arial"/>
        </w:rPr>
      </w:pPr>
      <w:r w:rsidRPr="00810EED">
        <w:rPr>
          <w:rFonts w:ascii="Arial" w:hAnsi="Arial" w:cs="Arial"/>
        </w:rPr>
        <w:t xml:space="preserve">Gaming machines in licensed gambling premises </w:t>
      </w:r>
      <w:r w:rsidR="00FF5BEE" w:rsidRPr="00810EED">
        <w:rPr>
          <w:rFonts w:ascii="Arial" w:hAnsi="Arial" w:cs="Arial"/>
        </w:rPr>
        <w:t>generated £2.</w:t>
      </w:r>
      <w:r w:rsidR="00330468" w:rsidRPr="00810EED">
        <w:rPr>
          <w:rFonts w:ascii="Arial" w:hAnsi="Arial" w:cs="Arial"/>
        </w:rPr>
        <w:t>5</w:t>
      </w:r>
      <w:r w:rsidR="006749B4" w:rsidRPr="00810EED">
        <w:rPr>
          <w:rFonts w:ascii="Arial" w:hAnsi="Arial" w:cs="Arial"/>
        </w:rPr>
        <w:t xml:space="preserve"> billion</w:t>
      </w:r>
      <w:r w:rsidR="00FF5BEE" w:rsidRPr="00810EED">
        <w:rPr>
          <w:rFonts w:ascii="Arial" w:hAnsi="Arial" w:cs="Arial"/>
        </w:rPr>
        <w:t xml:space="preserve"> </w:t>
      </w:r>
      <w:r w:rsidR="00590F12" w:rsidRPr="00810EED">
        <w:rPr>
          <w:rFonts w:ascii="Arial" w:hAnsi="Arial" w:cs="Arial"/>
        </w:rPr>
        <w:t>of GGY</w:t>
      </w:r>
      <w:r w:rsidR="008042A6" w:rsidRPr="00810EED">
        <w:rPr>
          <w:rFonts w:ascii="Arial" w:hAnsi="Arial" w:cs="Arial"/>
        </w:rPr>
        <w:t xml:space="preserve">. </w:t>
      </w:r>
      <w:r w:rsidR="00FF5BEE" w:rsidRPr="00810EED">
        <w:rPr>
          <w:rFonts w:ascii="Arial" w:hAnsi="Arial" w:cs="Arial"/>
        </w:rPr>
        <w:t xml:space="preserve">This represents over a </w:t>
      </w:r>
      <w:r w:rsidR="004314C0" w:rsidRPr="00810EED">
        <w:rPr>
          <w:rFonts w:ascii="Arial" w:hAnsi="Arial" w:cs="Arial"/>
        </w:rPr>
        <w:t>fifth</w:t>
      </w:r>
      <w:r w:rsidR="00FF5BEE" w:rsidRPr="00810EED">
        <w:rPr>
          <w:rFonts w:ascii="Arial" w:hAnsi="Arial" w:cs="Arial"/>
        </w:rPr>
        <w:t xml:space="preserve"> of the total</w:t>
      </w:r>
      <w:r w:rsidR="0051693E" w:rsidRPr="00810EED">
        <w:rPr>
          <w:rFonts w:ascii="Arial" w:hAnsi="Arial" w:cs="Arial"/>
        </w:rPr>
        <w:t xml:space="preserve"> </w:t>
      </w:r>
      <w:r w:rsidR="00652C66" w:rsidRPr="00810EED">
        <w:rPr>
          <w:rFonts w:ascii="Arial" w:hAnsi="Arial" w:cs="Arial"/>
        </w:rPr>
        <w:t xml:space="preserve">GGY </w:t>
      </w:r>
      <w:r w:rsidR="00FF5BEE" w:rsidRPr="00810EED">
        <w:rPr>
          <w:rFonts w:ascii="Arial" w:hAnsi="Arial" w:cs="Arial"/>
        </w:rPr>
        <w:t xml:space="preserve">reported for the gambling industry in Great Britain (excluding all reported lotteries) and over half of the total </w:t>
      </w:r>
      <w:r w:rsidR="00652C66" w:rsidRPr="00810EED">
        <w:rPr>
          <w:rFonts w:ascii="Arial" w:hAnsi="Arial" w:cs="Arial"/>
        </w:rPr>
        <w:t xml:space="preserve">GGY </w:t>
      </w:r>
      <w:r w:rsidR="00FF5BEE" w:rsidRPr="00810EED">
        <w:rPr>
          <w:rFonts w:ascii="Arial" w:hAnsi="Arial" w:cs="Arial"/>
        </w:rPr>
        <w:t>reported for non-remote, land-based, gambling.</w:t>
      </w:r>
    </w:p>
    <w:p w14:paraId="310D67BF" w14:textId="42FFE8AE" w:rsidR="00590F12" w:rsidRPr="00810EED" w:rsidRDefault="00590F12" w:rsidP="00B17622">
      <w:pPr>
        <w:rPr>
          <w:rFonts w:ascii="Arial" w:hAnsi="Arial" w:cs="Arial"/>
        </w:rPr>
      </w:pPr>
      <w:r w:rsidRPr="00810EED">
        <w:rPr>
          <w:rFonts w:ascii="Arial" w:hAnsi="Arial" w:cs="Arial"/>
        </w:rPr>
        <w:t xml:space="preserve">The GGY generated </w:t>
      </w:r>
      <w:r w:rsidR="00D139A3" w:rsidRPr="00810EED">
        <w:rPr>
          <w:rFonts w:ascii="Arial" w:hAnsi="Arial" w:cs="Arial"/>
        </w:rPr>
        <w:t xml:space="preserve">by gaming machines </w:t>
      </w:r>
      <w:r w:rsidRPr="00810EED">
        <w:rPr>
          <w:rFonts w:ascii="Arial" w:hAnsi="Arial" w:cs="Arial"/>
        </w:rPr>
        <w:t>between April 202</w:t>
      </w:r>
      <w:r w:rsidR="00274A1B" w:rsidRPr="00810EED">
        <w:rPr>
          <w:rFonts w:ascii="Arial" w:hAnsi="Arial" w:cs="Arial"/>
        </w:rPr>
        <w:t>3</w:t>
      </w:r>
      <w:r w:rsidRPr="00810EED">
        <w:rPr>
          <w:rFonts w:ascii="Arial" w:hAnsi="Arial" w:cs="Arial"/>
        </w:rPr>
        <w:t xml:space="preserve"> to March 202</w:t>
      </w:r>
      <w:r w:rsidR="00274A1B" w:rsidRPr="00810EED">
        <w:rPr>
          <w:rFonts w:ascii="Arial" w:hAnsi="Arial" w:cs="Arial"/>
        </w:rPr>
        <w:t>4</w:t>
      </w:r>
      <w:r w:rsidRPr="00810EED">
        <w:rPr>
          <w:rFonts w:ascii="Arial" w:hAnsi="Arial" w:cs="Arial"/>
        </w:rPr>
        <w:t xml:space="preserve"> represented an increase of </w:t>
      </w:r>
      <w:r w:rsidR="00274A1B" w:rsidRPr="00810EED">
        <w:rPr>
          <w:rFonts w:ascii="Arial" w:hAnsi="Arial" w:cs="Arial"/>
        </w:rPr>
        <w:t xml:space="preserve">4.5 percent </w:t>
      </w:r>
      <w:r w:rsidR="00523F6A" w:rsidRPr="00810EED">
        <w:rPr>
          <w:rFonts w:ascii="Arial" w:hAnsi="Arial" w:cs="Arial"/>
        </w:rPr>
        <w:t xml:space="preserve">(£108 million) </w:t>
      </w:r>
      <w:r w:rsidR="00B74BC0" w:rsidRPr="00810EED">
        <w:rPr>
          <w:rFonts w:ascii="Arial" w:hAnsi="Arial" w:cs="Arial"/>
        </w:rPr>
        <w:t>from</w:t>
      </w:r>
      <w:r w:rsidR="00035AA9" w:rsidRPr="00810EED">
        <w:rPr>
          <w:rFonts w:ascii="Arial" w:hAnsi="Arial" w:cs="Arial"/>
        </w:rPr>
        <w:t xml:space="preserve"> April 2022 to March 2023 and an increase of </w:t>
      </w:r>
      <w:r w:rsidR="000C5B3C" w:rsidRPr="00810EED">
        <w:rPr>
          <w:rFonts w:ascii="Arial" w:hAnsi="Arial" w:cs="Arial"/>
        </w:rPr>
        <w:t>24.5</w:t>
      </w:r>
      <w:r w:rsidR="00BB194A" w:rsidRPr="00810EED">
        <w:rPr>
          <w:rFonts w:ascii="Arial" w:hAnsi="Arial" w:cs="Arial"/>
        </w:rPr>
        <w:t xml:space="preserve"> percent</w:t>
      </w:r>
      <w:r w:rsidRPr="00810EED">
        <w:rPr>
          <w:rFonts w:ascii="Arial" w:hAnsi="Arial" w:cs="Arial"/>
        </w:rPr>
        <w:t xml:space="preserve"> </w:t>
      </w:r>
      <w:r w:rsidR="0017170D" w:rsidRPr="00810EED">
        <w:rPr>
          <w:rFonts w:ascii="Arial" w:hAnsi="Arial" w:cs="Arial"/>
        </w:rPr>
        <w:t>(£</w:t>
      </w:r>
      <w:r w:rsidR="003B2C32" w:rsidRPr="00810EED">
        <w:rPr>
          <w:rFonts w:ascii="Arial" w:hAnsi="Arial" w:cs="Arial"/>
        </w:rPr>
        <w:t xml:space="preserve">494 million) </w:t>
      </w:r>
      <w:r w:rsidRPr="00810EED">
        <w:rPr>
          <w:rFonts w:ascii="Arial" w:hAnsi="Arial" w:cs="Arial"/>
        </w:rPr>
        <w:t>on the last pre-lockdown period of April 2019 to March 2020</w:t>
      </w:r>
      <w:r w:rsidR="00675051" w:rsidRPr="00810EED">
        <w:rPr>
          <w:rFonts w:ascii="Arial" w:hAnsi="Arial" w:cs="Arial"/>
        </w:rPr>
        <w:t xml:space="preserve">. </w:t>
      </w:r>
    </w:p>
    <w:p w14:paraId="4B4A293C" w14:textId="6223DDF1" w:rsidR="00FF5BEE" w:rsidRPr="00810EED" w:rsidRDefault="00F55286" w:rsidP="00B17622">
      <w:pPr>
        <w:rPr>
          <w:rFonts w:ascii="Arial" w:hAnsi="Arial" w:cs="Arial"/>
        </w:rPr>
      </w:pPr>
      <w:r w:rsidRPr="00810EED">
        <w:rPr>
          <w:rFonts w:ascii="Arial" w:hAnsi="Arial" w:cs="Arial"/>
        </w:rPr>
        <w:t>G</w:t>
      </w:r>
      <w:r w:rsidR="00590F12" w:rsidRPr="00810EED">
        <w:rPr>
          <w:rFonts w:ascii="Arial" w:hAnsi="Arial" w:cs="Arial"/>
        </w:rPr>
        <w:t xml:space="preserve">aming machines in betting premises </w:t>
      </w:r>
      <w:r w:rsidR="00015785" w:rsidRPr="00810EED">
        <w:rPr>
          <w:rFonts w:ascii="Arial" w:hAnsi="Arial" w:cs="Arial"/>
        </w:rPr>
        <w:t>generated the largest proportion of GGY (£1.2</w:t>
      </w:r>
      <w:r w:rsidR="00511434" w:rsidRPr="00810EED">
        <w:rPr>
          <w:rFonts w:ascii="Arial" w:hAnsi="Arial" w:cs="Arial"/>
        </w:rPr>
        <w:t>3</w:t>
      </w:r>
      <w:r w:rsidR="00BB194A" w:rsidRPr="00810EED">
        <w:rPr>
          <w:rFonts w:ascii="Arial" w:hAnsi="Arial" w:cs="Arial"/>
        </w:rPr>
        <w:t xml:space="preserve"> </w:t>
      </w:r>
      <w:r w:rsidR="00015785" w:rsidRPr="00810EED">
        <w:rPr>
          <w:rFonts w:ascii="Arial" w:hAnsi="Arial" w:cs="Arial"/>
        </w:rPr>
        <w:t>b</w:t>
      </w:r>
      <w:r w:rsidR="00BB194A" w:rsidRPr="00810EED">
        <w:rPr>
          <w:rFonts w:ascii="Arial" w:hAnsi="Arial" w:cs="Arial"/>
        </w:rPr>
        <w:t>illion</w:t>
      </w:r>
      <w:r w:rsidR="00015785" w:rsidRPr="00810EED">
        <w:rPr>
          <w:rFonts w:ascii="Arial" w:hAnsi="Arial" w:cs="Arial"/>
        </w:rPr>
        <w:t xml:space="preserve">), followed </w:t>
      </w:r>
      <w:r w:rsidR="008D513A" w:rsidRPr="00810EED">
        <w:rPr>
          <w:rFonts w:ascii="Arial" w:hAnsi="Arial" w:cs="Arial"/>
        </w:rPr>
        <w:t>in descending order by Adult Gaming Centres</w:t>
      </w:r>
      <w:r w:rsidR="00FB2BC0" w:rsidRPr="00810EED">
        <w:rPr>
          <w:rFonts w:ascii="Arial" w:hAnsi="Arial" w:cs="Arial"/>
        </w:rPr>
        <w:t xml:space="preserve"> (£</w:t>
      </w:r>
      <w:r w:rsidR="006D7437" w:rsidRPr="00810EED">
        <w:rPr>
          <w:rFonts w:ascii="Arial" w:hAnsi="Arial" w:cs="Arial"/>
        </w:rPr>
        <w:t>623</w:t>
      </w:r>
      <w:r w:rsidR="00BB194A" w:rsidRPr="00810EED">
        <w:rPr>
          <w:rFonts w:ascii="Arial" w:hAnsi="Arial" w:cs="Arial"/>
        </w:rPr>
        <w:t xml:space="preserve"> million</w:t>
      </w:r>
      <w:r w:rsidR="00FB2BC0" w:rsidRPr="00810EED">
        <w:rPr>
          <w:rFonts w:ascii="Arial" w:hAnsi="Arial" w:cs="Arial"/>
        </w:rPr>
        <w:t>)</w:t>
      </w:r>
      <w:r w:rsidR="008D513A" w:rsidRPr="00810EED">
        <w:rPr>
          <w:rFonts w:ascii="Arial" w:hAnsi="Arial" w:cs="Arial"/>
        </w:rPr>
        <w:t xml:space="preserve">, </w:t>
      </w:r>
      <w:r w:rsidR="009E13EC" w:rsidRPr="00810EED">
        <w:rPr>
          <w:rFonts w:ascii="Arial" w:hAnsi="Arial" w:cs="Arial"/>
        </w:rPr>
        <w:t>B</w:t>
      </w:r>
      <w:r w:rsidR="008D513A" w:rsidRPr="00810EED">
        <w:rPr>
          <w:rFonts w:ascii="Arial" w:hAnsi="Arial" w:cs="Arial"/>
        </w:rPr>
        <w:t xml:space="preserve">ingo </w:t>
      </w:r>
      <w:r w:rsidR="009E13EC" w:rsidRPr="00810EED">
        <w:rPr>
          <w:rFonts w:ascii="Arial" w:hAnsi="Arial" w:cs="Arial"/>
        </w:rPr>
        <w:t>premises</w:t>
      </w:r>
      <w:r w:rsidR="00FB2BC0" w:rsidRPr="00810EED">
        <w:rPr>
          <w:rFonts w:ascii="Arial" w:hAnsi="Arial" w:cs="Arial"/>
        </w:rPr>
        <w:t xml:space="preserve"> (</w:t>
      </w:r>
      <w:r w:rsidRPr="00810EED">
        <w:rPr>
          <w:rFonts w:ascii="Arial" w:hAnsi="Arial" w:cs="Arial"/>
        </w:rPr>
        <w:t>£3</w:t>
      </w:r>
      <w:r w:rsidR="0021258F" w:rsidRPr="00810EED">
        <w:rPr>
          <w:rFonts w:ascii="Arial" w:hAnsi="Arial" w:cs="Arial"/>
        </w:rPr>
        <w:t>94</w:t>
      </w:r>
      <w:r w:rsidR="00BB194A" w:rsidRPr="00810EED">
        <w:rPr>
          <w:rFonts w:ascii="Arial" w:hAnsi="Arial" w:cs="Arial"/>
        </w:rPr>
        <w:t xml:space="preserve"> million</w:t>
      </w:r>
      <w:r w:rsidRPr="00810EED">
        <w:rPr>
          <w:rFonts w:ascii="Arial" w:hAnsi="Arial" w:cs="Arial"/>
        </w:rPr>
        <w:t>)</w:t>
      </w:r>
      <w:r w:rsidR="009E13EC" w:rsidRPr="00810EED">
        <w:rPr>
          <w:rFonts w:ascii="Arial" w:hAnsi="Arial" w:cs="Arial"/>
        </w:rPr>
        <w:t xml:space="preserve">, Casinos </w:t>
      </w:r>
      <w:r w:rsidRPr="00810EED">
        <w:rPr>
          <w:rFonts w:ascii="Arial" w:hAnsi="Arial" w:cs="Arial"/>
        </w:rPr>
        <w:t>(£2</w:t>
      </w:r>
      <w:r w:rsidR="0021258F" w:rsidRPr="00810EED">
        <w:rPr>
          <w:rFonts w:ascii="Arial" w:hAnsi="Arial" w:cs="Arial"/>
        </w:rPr>
        <w:t>20</w:t>
      </w:r>
      <w:r w:rsidR="00BB194A" w:rsidRPr="00810EED">
        <w:rPr>
          <w:rFonts w:ascii="Arial" w:hAnsi="Arial" w:cs="Arial"/>
        </w:rPr>
        <w:t xml:space="preserve"> million</w:t>
      </w:r>
      <w:r w:rsidRPr="00810EED">
        <w:rPr>
          <w:rFonts w:ascii="Arial" w:hAnsi="Arial" w:cs="Arial"/>
        </w:rPr>
        <w:t xml:space="preserve">) </w:t>
      </w:r>
      <w:r w:rsidR="009E13EC" w:rsidRPr="00810EED">
        <w:rPr>
          <w:rFonts w:ascii="Arial" w:hAnsi="Arial" w:cs="Arial"/>
        </w:rPr>
        <w:t>and Family Entertainment Centres</w:t>
      </w:r>
      <w:r w:rsidRPr="00810EED">
        <w:rPr>
          <w:rFonts w:ascii="Arial" w:hAnsi="Arial" w:cs="Arial"/>
        </w:rPr>
        <w:t xml:space="preserve"> (£</w:t>
      </w:r>
      <w:r w:rsidR="0021258F" w:rsidRPr="00810EED">
        <w:rPr>
          <w:rFonts w:ascii="Arial" w:hAnsi="Arial" w:cs="Arial"/>
        </w:rPr>
        <w:t>41</w:t>
      </w:r>
      <w:r w:rsidR="00BB194A" w:rsidRPr="00810EED">
        <w:rPr>
          <w:rFonts w:ascii="Arial" w:hAnsi="Arial" w:cs="Arial"/>
        </w:rPr>
        <w:t xml:space="preserve"> million</w:t>
      </w:r>
      <w:r w:rsidRPr="00810EED">
        <w:rPr>
          <w:rFonts w:ascii="Arial" w:hAnsi="Arial" w:cs="Arial"/>
        </w:rPr>
        <w:t>)</w:t>
      </w:r>
      <w:r w:rsidR="00F65BCF" w:rsidRPr="00810EED">
        <w:rPr>
          <w:rFonts w:ascii="Arial" w:hAnsi="Arial" w:cs="Arial"/>
        </w:rPr>
        <w:t>.</w:t>
      </w:r>
    </w:p>
    <w:p w14:paraId="24D21DF3" w14:textId="7BE3B8C9" w:rsidR="00F65BCF" w:rsidRPr="00810EED" w:rsidRDefault="00F65BCF" w:rsidP="00B17622">
      <w:pPr>
        <w:rPr>
          <w:rFonts w:ascii="Arial" w:hAnsi="Arial" w:cs="Arial"/>
        </w:rPr>
      </w:pPr>
      <w:r w:rsidRPr="00810EED">
        <w:rPr>
          <w:rFonts w:ascii="Arial" w:hAnsi="Arial" w:cs="Arial"/>
        </w:rPr>
        <w:t>Category B3 machines</w:t>
      </w:r>
      <w:r w:rsidR="00123ECD" w:rsidRPr="00810EED">
        <w:rPr>
          <w:rFonts w:ascii="Arial" w:hAnsi="Arial" w:cs="Arial"/>
        </w:rPr>
        <w:t>,</w:t>
      </w:r>
      <w:r w:rsidRPr="00810EED">
        <w:rPr>
          <w:rFonts w:ascii="Arial" w:hAnsi="Arial" w:cs="Arial"/>
        </w:rPr>
        <w:t xml:space="preserve"> which have stakes and prizes limits of £2 and £500 per game respectively</w:t>
      </w:r>
      <w:r w:rsidR="00123ECD" w:rsidRPr="00810EED">
        <w:rPr>
          <w:rFonts w:ascii="Arial" w:hAnsi="Arial" w:cs="Arial"/>
        </w:rPr>
        <w:t xml:space="preserve">, generated </w:t>
      </w:r>
      <w:r w:rsidR="009B0029" w:rsidRPr="00810EED">
        <w:rPr>
          <w:rFonts w:ascii="Arial" w:hAnsi="Arial" w:cs="Arial"/>
        </w:rPr>
        <w:t>£1.</w:t>
      </w:r>
      <w:r w:rsidR="00DE2F58" w:rsidRPr="00810EED">
        <w:rPr>
          <w:rFonts w:ascii="Arial" w:hAnsi="Arial" w:cs="Arial"/>
        </w:rPr>
        <w:t>97</w:t>
      </w:r>
      <w:r w:rsidR="00BB194A" w:rsidRPr="00810EED">
        <w:rPr>
          <w:rFonts w:ascii="Arial" w:hAnsi="Arial" w:cs="Arial"/>
        </w:rPr>
        <w:t xml:space="preserve"> billion</w:t>
      </w:r>
      <w:r w:rsidR="009D5383" w:rsidRPr="00810EED">
        <w:rPr>
          <w:rFonts w:ascii="Arial" w:hAnsi="Arial" w:cs="Arial"/>
        </w:rPr>
        <w:t xml:space="preserve"> (78.</w:t>
      </w:r>
      <w:r w:rsidR="00AD7EBF" w:rsidRPr="00810EED">
        <w:rPr>
          <w:rFonts w:ascii="Arial" w:hAnsi="Arial" w:cs="Arial"/>
        </w:rPr>
        <w:t>4</w:t>
      </w:r>
      <w:r w:rsidR="00F656E3" w:rsidRPr="00810EED">
        <w:rPr>
          <w:rFonts w:ascii="Arial" w:hAnsi="Arial" w:cs="Arial"/>
        </w:rPr>
        <w:t xml:space="preserve"> percent</w:t>
      </w:r>
      <w:r w:rsidR="009D5383" w:rsidRPr="00810EED">
        <w:rPr>
          <w:rFonts w:ascii="Arial" w:hAnsi="Arial" w:cs="Arial"/>
        </w:rPr>
        <w:t>)</w:t>
      </w:r>
      <w:r w:rsidR="009B0029" w:rsidRPr="00810EED">
        <w:rPr>
          <w:rFonts w:ascii="Arial" w:hAnsi="Arial" w:cs="Arial"/>
        </w:rPr>
        <w:t xml:space="preserve"> of the total</w:t>
      </w:r>
      <w:r w:rsidR="005472E8" w:rsidRPr="00810EED">
        <w:rPr>
          <w:rFonts w:ascii="Arial" w:hAnsi="Arial" w:cs="Arial"/>
        </w:rPr>
        <w:t xml:space="preserve"> GGY generated</w:t>
      </w:r>
      <w:r w:rsidR="008042A6" w:rsidRPr="00810EED">
        <w:rPr>
          <w:rFonts w:ascii="Arial" w:hAnsi="Arial" w:cs="Arial"/>
        </w:rPr>
        <w:t xml:space="preserve">. </w:t>
      </w:r>
      <w:r w:rsidR="001669C9" w:rsidRPr="00810EED">
        <w:rPr>
          <w:rFonts w:ascii="Arial" w:hAnsi="Arial" w:cs="Arial"/>
        </w:rPr>
        <w:t xml:space="preserve">Other Category B machines </w:t>
      </w:r>
      <w:r w:rsidR="00451D97" w:rsidRPr="00810EED">
        <w:rPr>
          <w:rFonts w:ascii="Arial" w:hAnsi="Arial" w:cs="Arial"/>
        </w:rPr>
        <w:t xml:space="preserve">generated </w:t>
      </w:r>
      <w:r w:rsidR="003F2506" w:rsidRPr="00810EED">
        <w:rPr>
          <w:rFonts w:ascii="Arial" w:hAnsi="Arial" w:cs="Arial"/>
        </w:rPr>
        <w:t>£</w:t>
      </w:r>
      <w:r w:rsidR="0061315B" w:rsidRPr="00810EED">
        <w:rPr>
          <w:rFonts w:ascii="Arial" w:hAnsi="Arial" w:cs="Arial"/>
        </w:rPr>
        <w:t>2</w:t>
      </w:r>
      <w:r w:rsidR="00BC03E6" w:rsidRPr="00810EED">
        <w:rPr>
          <w:rFonts w:ascii="Arial" w:hAnsi="Arial" w:cs="Arial"/>
        </w:rPr>
        <w:t>35.6</w:t>
      </w:r>
      <w:r w:rsidR="00BB194A" w:rsidRPr="00810EED">
        <w:rPr>
          <w:rFonts w:ascii="Arial" w:hAnsi="Arial" w:cs="Arial"/>
        </w:rPr>
        <w:t xml:space="preserve"> </w:t>
      </w:r>
      <w:r w:rsidR="005E7358" w:rsidRPr="00810EED">
        <w:rPr>
          <w:rFonts w:ascii="Arial" w:hAnsi="Arial" w:cs="Arial"/>
        </w:rPr>
        <w:t>million (</w:t>
      </w:r>
      <w:r w:rsidR="00073E38" w:rsidRPr="00810EED">
        <w:rPr>
          <w:rFonts w:ascii="Arial" w:hAnsi="Arial" w:cs="Arial"/>
        </w:rPr>
        <w:t>9</w:t>
      </w:r>
      <w:r w:rsidR="00F32EC4" w:rsidRPr="00810EED">
        <w:rPr>
          <w:rFonts w:ascii="Arial" w:hAnsi="Arial" w:cs="Arial"/>
        </w:rPr>
        <w:t>.4</w:t>
      </w:r>
      <w:r w:rsidR="00F656E3" w:rsidRPr="00810EED">
        <w:rPr>
          <w:rFonts w:ascii="Arial" w:hAnsi="Arial" w:cs="Arial"/>
        </w:rPr>
        <w:t xml:space="preserve"> percent</w:t>
      </w:r>
      <w:r w:rsidR="00073E38" w:rsidRPr="00810EED">
        <w:rPr>
          <w:rFonts w:ascii="Arial" w:hAnsi="Arial" w:cs="Arial"/>
        </w:rPr>
        <w:t>)</w:t>
      </w:r>
      <w:r w:rsidR="003F2506" w:rsidRPr="00810EED">
        <w:rPr>
          <w:rFonts w:ascii="Arial" w:hAnsi="Arial" w:cs="Arial"/>
        </w:rPr>
        <w:t>,</w:t>
      </w:r>
      <w:r w:rsidR="001669C9" w:rsidRPr="00810EED">
        <w:rPr>
          <w:rFonts w:ascii="Arial" w:hAnsi="Arial" w:cs="Arial"/>
        </w:rPr>
        <w:t xml:space="preserve"> with lower stakes and prizes Category C and D machines being responsible for the remaining </w:t>
      </w:r>
      <w:r w:rsidR="0064354E" w:rsidRPr="00810EED">
        <w:rPr>
          <w:rFonts w:ascii="Arial" w:hAnsi="Arial" w:cs="Arial"/>
        </w:rPr>
        <w:t>£</w:t>
      </w:r>
      <w:r w:rsidR="00A67F29" w:rsidRPr="00810EED">
        <w:rPr>
          <w:rFonts w:ascii="Arial" w:hAnsi="Arial" w:cs="Arial"/>
        </w:rPr>
        <w:t>30</w:t>
      </w:r>
      <w:r w:rsidR="001C6A6C" w:rsidRPr="00810EED">
        <w:rPr>
          <w:rFonts w:ascii="Arial" w:hAnsi="Arial" w:cs="Arial"/>
        </w:rPr>
        <w:t>6.2</w:t>
      </w:r>
      <w:r w:rsidR="00632F36" w:rsidRPr="00810EED">
        <w:rPr>
          <w:rFonts w:ascii="Arial" w:hAnsi="Arial" w:cs="Arial"/>
        </w:rPr>
        <w:t xml:space="preserve"> </w:t>
      </w:r>
      <w:r w:rsidR="00073E38" w:rsidRPr="00810EED">
        <w:rPr>
          <w:rFonts w:ascii="Arial" w:hAnsi="Arial" w:cs="Arial"/>
        </w:rPr>
        <w:t>million (12.</w:t>
      </w:r>
      <w:r w:rsidR="00D27915" w:rsidRPr="00810EED">
        <w:rPr>
          <w:rFonts w:ascii="Arial" w:hAnsi="Arial" w:cs="Arial"/>
        </w:rPr>
        <w:t>2</w:t>
      </w:r>
      <w:r w:rsidR="00F656E3" w:rsidRPr="00810EED">
        <w:rPr>
          <w:rFonts w:ascii="Arial" w:hAnsi="Arial" w:cs="Arial"/>
        </w:rPr>
        <w:t xml:space="preserve"> percent</w:t>
      </w:r>
      <w:r w:rsidR="00763889" w:rsidRPr="00810EED">
        <w:rPr>
          <w:rFonts w:ascii="Arial" w:hAnsi="Arial" w:cs="Arial"/>
        </w:rPr>
        <w:t>)</w:t>
      </w:r>
      <w:r w:rsidR="00A67F29" w:rsidRPr="00810EED">
        <w:rPr>
          <w:rFonts w:ascii="Arial" w:hAnsi="Arial" w:cs="Arial"/>
        </w:rPr>
        <w:t xml:space="preserve">. </w:t>
      </w:r>
      <w:r w:rsidR="00A47BDA" w:rsidRPr="00810EED">
        <w:rPr>
          <w:rFonts w:ascii="Arial" w:hAnsi="Arial" w:cs="Arial"/>
        </w:rPr>
        <w:t xml:space="preserve">Our website provides </w:t>
      </w:r>
      <w:hyperlink r:id="rId35">
        <w:r w:rsidR="00A47BDA" w:rsidRPr="00810EED">
          <w:rPr>
            <w:rStyle w:val="Hyperlink"/>
            <w:rFonts w:ascii="Arial" w:hAnsi="Arial" w:cs="Arial"/>
          </w:rPr>
          <w:t xml:space="preserve">a </w:t>
        </w:r>
        <w:r w:rsidR="008523DB" w:rsidRPr="00810EED">
          <w:rPr>
            <w:rStyle w:val="Hyperlink"/>
            <w:rFonts w:ascii="Arial" w:hAnsi="Arial" w:cs="Arial"/>
          </w:rPr>
          <w:t xml:space="preserve">summary of the </w:t>
        </w:r>
        <w:r w:rsidR="00352276" w:rsidRPr="00810EED">
          <w:rPr>
            <w:rStyle w:val="Hyperlink"/>
            <w:rFonts w:ascii="Arial" w:hAnsi="Arial" w:cs="Arial"/>
          </w:rPr>
          <w:t>gaming machine categories and entitlements</w:t>
        </w:r>
      </w:hyperlink>
      <w:r w:rsidR="00DA626E" w:rsidRPr="00810EED">
        <w:rPr>
          <w:rFonts w:ascii="Arial" w:hAnsi="Arial" w:cs="Arial"/>
        </w:rPr>
        <w:t xml:space="preserve"> (</w:t>
      </w:r>
      <w:r w:rsidR="002D5D13" w:rsidRPr="00810EED">
        <w:rPr>
          <w:rFonts w:ascii="Arial" w:hAnsi="Arial" w:cs="Arial"/>
        </w:rPr>
        <w:t>opens in new tab)</w:t>
      </w:r>
      <w:r w:rsidR="00B61216" w:rsidRPr="00810EED">
        <w:rPr>
          <w:rFonts w:ascii="Arial" w:hAnsi="Arial" w:cs="Arial"/>
        </w:rPr>
        <w:t>.</w:t>
      </w:r>
    </w:p>
    <w:p w14:paraId="0321FD75" w14:textId="32BD50B0" w:rsidR="001A253F" w:rsidRPr="00810EED" w:rsidRDefault="00373106" w:rsidP="00B17622">
      <w:pPr>
        <w:rPr>
          <w:rFonts w:ascii="Arial" w:hAnsi="Arial" w:cs="Arial"/>
        </w:rPr>
      </w:pPr>
      <w:r w:rsidRPr="00810EED">
        <w:rPr>
          <w:rFonts w:ascii="Arial" w:hAnsi="Arial" w:cs="Arial"/>
        </w:rPr>
        <w:t>T</w:t>
      </w:r>
      <w:r w:rsidR="00652C66" w:rsidRPr="00810EED">
        <w:rPr>
          <w:rFonts w:ascii="Arial" w:hAnsi="Arial" w:cs="Arial"/>
        </w:rPr>
        <w:t xml:space="preserve">he average number of machines </w:t>
      </w:r>
      <w:r w:rsidRPr="00810EED">
        <w:rPr>
          <w:rFonts w:ascii="Arial" w:hAnsi="Arial" w:cs="Arial"/>
        </w:rPr>
        <w:t xml:space="preserve">available for use </w:t>
      </w:r>
      <w:r w:rsidR="005332C9" w:rsidRPr="00810EED">
        <w:rPr>
          <w:rFonts w:ascii="Arial" w:hAnsi="Arial" w:cs="Arial"/>
        </w:rPr>
        <w:t xml:space="preserve">across all licensed gambling premises </w:t>
      </w:r>
      <w:r w:rsidRPr="00810EED">
        <w:rPr>
          <w:rFonts w:ascii="Arial" w:hAnsi="Arial" w:cs="Arial"/>
        </w:rPr>
        <w:t xml:space="preserve">was </w:t>
      </w:r>
      <w:r w:rsidR="0082002B" w:rsidRPr="00810EED">
        <w:rPr>
          <w:rFonts w:ascii="Arial" w:hAnsi="Arial" w:cs="Arial"/>
        </w:rPr>
        <w:t>202,342</w:t>
      </w:r>
      <w:r w:rsidR="005332C9" w:rsidRPr="00810EED">
        <w:rPr>
          <w:rFonts w:ascii="Arial" w:hAnsi="Arial" w:cs="Arial"/>
        </w:rPr>
        <w:t xml:space="preserve">. </w:t>
      </w:r>
      <w:r w:rsidR="00FE67D1" w:rsidRPr="00810EED">
        <w:rPr>
          <w:rFonts w:ascii="Arial" w:hAnsi="Arial" w:cs="Arial"/>
        </w:rPr>
        <w:t>T</w:t>
      </w:r>
      <w:r w:rsidR="003C2673" w:rsidRPr="00810EED">
        <w:rPr>
          <w:rFonts w:ascii="Arial" w:hAnsi="Arial" w:cs="Arial"/>
        </w:rPr>
        <w:t>he most machines available by sector</w:t>
      </w:r>
      <w:r w:rsidR="004E5B11" w:rsidRPr="00810EED">
        <w:rPr>
          <w:rFonts w:ascii="Arial" w:hAnsi="Arial" w:cs="Arial"/>
        </w:rPr>
        <w:t xml:space="preserve"> </w:t>
      </w:r>
      <w:r w:rsidR="003C2673" w:rsidRPr="00810EED">
        <w:rPr>
          <w:rFonts w:ascii="Arial" w:hAnsi="Arial" w:cs="Arial"/>
        </w:rPr>
        <w:t xml:space="preserve">were Bingo premises with </w:t>
      </w:r>
      <w:r w:rsidR="00EF3758" w:rsidRPr="00810EED">
        <w:rPr>
          <w:rFonts w:ascii="Arial" w:hAnsi="Arial" w:cs="Arial"/>
        </w:rPr>
        <w:t>89,660</w:t>
      </w:r>
      <w:r w:rsidR="003C2673" w:rsidRPr="00810EED">
        <w:rPr>
          <w:rFonts w:ascii="Arial" w:hAnsi="Arial" w:cs="Arial"/>
        </w:rPr>
        <w:t xml:space="preserve"> (4</w:t>
      </w:r>
      <w:r w:rsidR="00BC15AF" w:rsidRPr="00810EED">
        <w:rPr>
          <w:rFonts w:ascii="Arial" w:hAnsi="Arial" w:cs="Arial"/>
        </w:rPr>
        <w:t>4.</w:t>
      </w:r>
      <w:r w:rsidR="003C2673" w:rsidRPr="00810EED">
        <w:rPr>
          <w:rFonts w:ascii="Arial" w:hAnsi="Arial" w:cs="Arial"/>
        </w:rPr>
        <w:t xml:space="preserve">3 percent) and Adult Gaming Centres with </w:t>
      </w:r>
      <w:r w:rsidR="00DC58C3" w:rsidRPr="00810EED">
        <w:rPr>
          <w:rFonts w:ascii="Arial" w:hAnsi="Arial" w:cs="Arial"/>
        </w:rPr>
        <w:t>74,523</w:t>
      </w:r>
      <w:r w:rsidR="003C2673" w:rsidRPr="00810EED">
        <w:rPr>
          <w:rFonts w:ascii="Arial" w:hAnsi="Arial" w:cs="Arial"/>
        </w:rPr>
        <w:t xml:space="preserve"> (3</w:t>
      </w:r>
      <w:r w:rsidR="00F91F3B" w:rsidRPr="00810EED">
        <w:rPr>
          <w:rFonts w:ascii="Arial" w:hAnsi="Arial" w:cs="Arial"/>
        </w:rPr>
        <w:t>6</w:t>
      </w:r>
      <w:r w:rsidR="004342EE" w:rsidRPr="00810EED">
        <w:rPr>
          <w:rFonts w:ascii="Arial" w:hAnsi="Arial" w:cs="Arial"/>
        </w:rPr>
        <w:t>.8</w:t>
      </w:r>
      <w:r w:rsidR="003C2673" w:rsidRPr="00810EED">
        <w:rPr>
          <w:rFonts w:ascii="Arial" w:hAnsi="Arial" w:cs="Arial"/>
        </w:rPr>
        <w:t xml:space="preserve"> percent).</w:t>
      </w:r>
    </w:p>
    <w:p w14:paraId="6A588EFF" w14:textId="46E4595D" w:rsidR="001669C9" w:rsidRPr="00810EED" w:rsidRDefault="7EA8D290" w:rsidP="00B17622">
      <w:pPr>
        <w:rPr>
          <w:rFonts w:ascii="Arial" w:hAnsi="Arial" w:cs="Arial"/>
        </w:rPr>
      </w:pPr>
      <w:r w:rsidRPr="00810EED">
        <w:rPr>
          <w:rFonts w:ascii="Arial" w:hAnsi="Arial" w:cs="Arial"/>
        </w:rPr>
        <w:t>In term</w:t>
      </w:r>
      <w:r w:rsidR="71283C1A" w:rsidRPr="00810EED">
        <w:rPr>
          <w:rFonts w:ascii="Arial" w:hAnsi="Arial" w:cs="Arial"/>
        </w:rPr>
        <w:t>s</w:t>
      </w:r>
      <w:r w:rsidRPr="00810EED">
        <w:rPr>
          <w:rFonts w:ascii="Arial" w:hAnsi="Arial" w:cs="Arial"/>
        </w:rPr>
        <w:t xml:space="preserve"> of</w:t>
      </w:r>
      <w:r w:rsidR="533A3006" w:rsidRPr="00810EED">
        <w:rPr>
          <w:rFonts w:ascii="Arial" w:hAnsi="Arial" w:cs="Arial"/>
        </w:rPr>
        <w:t xml:space="preserve"> mix between machine categories, </w:t>
      </w:r>
      <w:r w:rsidR="728CEDAD" w:rsidRPr="00810EED">
        <w:rPr>
          <w:rFonts w:ascii="Arial" w:hAnsi="Arial" w:cs="Arial"/>
        </w:rPr>
        <w:t>5</w:t>
      </w:r>
      <w:r w:rsidR="009659FD" w:rsidRPr="00810EED">
        <w:rPr>
          <w:rFonts w:ascii="Arial" w:hAnsi="Arial" w:cs="Arial"/>
        </w:rPr>
        <w:t>4,052</w:t>
      </w:r>
      <w:r w:rsidR="728CEDAD" w:rsidRPr="00810EED">
        <w:rPr>
          <w:rFonts w:ascii="Arial" w:hAnsi="Arial" w:cs="Arial"/>
        </w:rPr>
        <w:t xml:space="preserve"> (</w:t>
      </w:r>
      <w:r w:rsidR="68C6B9AF" w:rsidRPr="00810EED">
        <w:rPr>
          <w:rFonts w:ascii="Arial" w:hAnsi="Arial" w:cs="Arial"/>
        </w:rPr>
        <w:t>2</w:t>
      </w:r>
      <w:r w:rsidR="00DE6BED" w:rsidRPr="00810EED">
        <w:rPr>
          <w:rFonts w:ascii="Arial" w:hAnsi="Arial" w:cs="Arial"/>
        </w:rPr>
        <w:t>6.7</w:t>
      </w:r>
      <w:r w:rsidR="3A931A12" w:rsidRPr="00810EED">
        <w:rPr>
          <w:rFonts w:ascii="Arial" w:hAnsi="Arial" w:cs="Arial"/>
        </w:rPr>
        <w:t xml:space="preserve"> percent</w:t>
      </w:r>
      <w:r w:rsidR="68C6B9AF" w:rsidRPr="00810EED">
        <w:rPr>
          <w:rFonts w:ascii="Arial" w:hAnsi="Arial" w:cs="Arial"/>
        </w:rPr>
        <w:t xml:space="preserve">) were </w:t>
      </w:r>
      <w:r w:rsidR="3ED1E15F" w:rsidRPr="00810EED">
        <w:rPr>
          <w:rFonts w:ascii="Arial" w:hAnsi="Arial" w:cs="Arial"/>
        </w:rPr>
        <w:t xml:space="preserve">Category </w:t>
      </w:r>
      <w:r w:rsidR="1B07640A" w:rsidRPr="00810EED">
        <w:rPr>
          <w:rFonts w:ascii="Arial" w:hAnsi="Arial" w:cs="Arial"/>
        </w:rPr>
        <w:t>B</w:t>
      </w:r>
      <w:r w:rsidR="1A0EED10" w:rsidRPr="00810EED">
        <w:rPr>
          <w:rFonts w:ascii="Arial" w:hAnsi="Arial" w:cs="Arial"/>
        </w:rPr>
        <w:t xml:space="preserve"> machines</w:t>
      </w:r>
      <w:r w:rsidR="1B07640A" w:rsidRPr="00810EED">
        <w:rPr>
          <w:rFonts w:ascii="Arial" w:hAnsi="Arial" w:cs="Arial"/>
        </w:rPr>
        <w:t xml:space="preserve">. </w:t>
      </w:r>
      <w:proofErr w:type="gramStart"/>
      <w:r w:rsidR="67B6966F" w:rsidRPr="00810EED">
        <w:rPr>
          <w:rFonts w:ascii="Arial" w:hAnsi="Arial" w:cs="Arial"/>
        </w:rPr>
        <w:t>T</w:t>
      </w:r>
      <w:r w:rsidR="0C8ED358" w:rsidRPr="00810EED">
        <w:rPr>
          <w:rFonts w:ascii="Arial" w:hAnsi="Arial" w:cs="Arial"/>
        </w:rPr>
        <w:t>he majority of</w:t>
      </w:r>
      <w:proofErr w:type="gramEnd"/>
      <w:r w:rsidR="0C8ED358" w:rsidRPr="00810EED">
        <w:rPr>
          <w:rFonts w:ascii="Arial" w:hAnsi="Arial" w:cs="Arial"/>
        </w:rPr>
        <w:t xml:space="preserve"> machines were Category C with </w:t>
      </w:r>
      <w:r w:rsidR="009659FD" w:rsidRPr="00810EED">
        <w:rPr>
          <w:rFonts w:ascii="Arial" w:hAnsi="Arial" w:cs="Arial"/>
        </w:rPr>
        <w:t>107,990</w:t>
      </w:r>
      <w:r w:rsidR="0C8ED358" w:rsidRPr="00810EED">
        <w:rPr>
          <w:rFonts w:ascii="Arial" w:hAnsi="Arial" w:cs="Arial"/>
        </w:rPr>
        <w:t xml:space="preserve"> (5</w:t>
      </w:r>
      <w:r w:rsidR="0047736D" w:rsidRPr="00810EED">
        <w:rPr>
          <w:rFonts w:ascii="Arial" w:hAnsi="Arial" w:cs="Arial"/>
        </w:rPr>
        <w:t>3.4</w:t>
      </w:r>
      <w:r w:rsidR="0C8ED358" w:rsidRPr="00810EED">
        <w:rPr>
          <w:rFonts w:ascii="Arial" w:hAnsi="Arial" w:cs="Arial"/>
        </w:rPr>
        <w:t xml:space="preserve"> percent)</w:t>
      </w:r>
      <w:r w:rsidR="64028A86" w:rsidRPr="00810EED">
        <w:rPr>
          <w:rFonts w:ascii="Arial" w:hAnsi="Arial" w:cs="Arial"/>
        </w:rPr>
        <w:t xml:space="preserve">, </w:t>
      </w:r>
      <w:r w:rsidR="1C24D7C0" w:rsidRPr="00810EED">
        <w:rPr>
          <w:rFonts w:ascii="Arial" w:hAnsi="Arial" w:cs="Arial"/>
        </w:rPr>
        <w:t xml:space="preserve">with </w:t>
      </w:r>
      <w:r w:rsidR="0C2E6460" w:rsidRPr="00810EED">
        <w:rPr>
          <w:rFonts w:ascii="Arial" w:hAnsi="Arial" w:cs="Arial"/>
        </w:rPr>
        <w:t xml:space="preserve">Category </w:t>
      </w:r>
      <w:r w:rsidR="0C8ED358" w:rsidRPr="00810EED">
        <w:rPr>
          <w:rFonts w:ascii="Arial" w:hAnsi="Arial" w:cs="Arial"/>
        </w:rPr>
        <w:t>D machines</w:t>
      </w:r>
      <w:r w:rsidR="475140E8" w:rsidRPr="00810EED">
        <w:rPr>
          <w:rFonts w:ascii="Arial" w:hAnsi="Arial" w:cs="Arial"/>
        </w:rPr>
        <w:t xml:space="preserve"> totalling</w:t>
      </w:r>
      <w:r w:rsidR="0C8ED358" w:rsidRPr="00810EED">
        <w:rPr>
          <w:rFonts w:ascii="Arial" w:hAnsi="Arial" w:cs="Arial"/>
        </w:rPr>
        <w:t xml:space="preserve"> </w:t>
      </w:r>
      <w:r w:rsidR="009659FD" w:rsidRPr="00810EED">
        <w:rPr>
          <w:rFonts w:ascii="Arial" w:hAnsi="Arial" w:cs="Arial"/>
        </w:rPr>
        <w:t>40,299</w:t>
      </w:r>
      <w:r w:rsidR="0C8ED358" w:rsidRPr="00810EED">
        <w:rPr>
          <w:rFonts w:ascii="Arial" w:hAnsi="Arial" w:cs="Arial"/>
        </w:rPr>
        <w:t xml:space="preserve"> (</w:t>
      </w:r>
      <w:r w:rsidR="004534EA" w:rsidRPr="00810EED">
        <w:rPr>
          <w:rFonts w:ascii="Arial" w:hAnsi="Arial" w:cs="Arial"/>
        </w:rPr>
        <w:t>19.9</w:t>
      </w:r>
      <w:r w:rsidR="0C8ED358" w:rsidRPr="00810EED">
        <w:rPr>
          <w:rFonts w:ascii="Arial" w:hAnsi="Arial" w:cs="Arial"/>
        </w:rPr>
        <w:t xml:space="preserve"> percent).</w:t>
      </w:r>
    </w:p>
    <w:p w14:paraId="5E84F14E" w14:textId="2D01DF1F" w:rsidR="00C10712" w:rsidRPr="00810EED" w:rsidRDefault="00C10712" w:rsidP="00C10712">
      <w:pPr>
        <w:rPr>
          <w:rFonts w:ascii="Arial" w:hAnsi="Arial" w:cs="Arial"/>
        </w:rPr>
      </w:pPr>
      <w:r w:rsidRPr="00810EED">
        <w:rPr>
          <w:rFonts w:ascii="Arial" w:hAnsi="Arial" w:cs="Arial"/>
        </w:rPr>
        <w:t xml:space="preserve">In addition to our Industry Statistics, we have previously published our </w:t>
      </w:r>
      <w:hyperlink r:id="rId36">
        <w:r w:rsidRPr="00810EED">
          <w:rPr>
            <w:rStyle w:val="Hyperlink"/>
            <w:rFonts w:ascii="Arial" w:hAnsi="Arial" w:cs="Arial"/>
          </w:rPr>
          <w:t>cross</w:t>
        </w:r>
        <w:r w:rsidR="009A1D89" w:rsidRPr="00810EED">
          <w:rPr>
            <w:rStyle w:val="Hyperlink"/>
            <w:rFonts w:ascii="Arial" w:hAnsi="Arial" w:cs="Arial"/>
          </w:rPr>
          <w:t>-</w:t>
        </w:r>
        <w:r w:rsidRPr="00810EED">
          <w:rPr>
            <w:rStyle w:val="Hyperlink"/>
            <w:rFonts w:ascii="Arial" w:hAnsi="Arial" w:cs="Arial"/>
          </w:rPr>
          <w:t>venue gaming machines data</w:t>
        </w:r>
      </w:hyperlink>
      <w:r w:rsidRPr="00810EED">
        <w:rPr>
          <w:rFonts w:ascii="Arial" w:hAnsi="Arial" w:cs="Arial"/>
        </w:rPr>
        <w:t xml:space="preserve"> from 2019 (opens in new tab). </w:t>
      </w:r>
      <w:r w:rsidR="00453846" w:rsidRPr="00810EED">
        <w:rPr>
          <w:rFonts w:ascii="Arial" w:hAnsi="Arial" w:cs="Arial"/>
        </w:rPr>
        <w:t>Whilst notin</w:t>
      </w:r>
      <w:r w:rsidR="00D53C97" w:rsidRPr="00810EED">
        <w:rPr>
          <w:rFonts w:ascii="Arial" w:hAnsi="Arial" w:cs="Arial"/>
        </w:rPr>
        <w:t xml:space="preserve">g the data </w:t>
      </w:r>
      <w:r w:rsidR="007408B3" w:rsidRPr="00810EED">
        <w:rPr>
          <w:rFonts w:ascii="Arial" w:hAnsi="Arial" w:cs="Arial"/>
        </w:rPr>
        <w:t xml:space="preserve">is not reflective of the entire machines sector, </w:t>
      </w:r>
      <w:r w:rsidR="009A1D89" w:rsidRPr="00810EED">
        <w:rPr>
          <w:rFonts w:ascii="Arial" w:hAnsi="Arial" w:cs="Arial"/>
        </w:rPr>
        <w:t xml:space="preserve">we consider </w:t>
      </w:r>
      <w:r w:rsidR="007408B3" w:rsidRPr="00810EED">
        <w:rPr>
          <w:rFonts w:ascii="Arial" w:hAnsi="Arial" w:cs="Arial"/>
        </w:rPr>
        <w:t xml:space="preserve">it </w:t>
      </w:r>
      <w:r w:rsidRPr="00810EED">
        <w:rPr>
          <w:rFonts w:ascii="Arial" w:hAnsi="Arial" w:cs="Arial"/>
        </w:rPr>
        <w:t xml:space="preserve">can be used as </w:t>
      </w:r>
      <w:r w:rsidR="001722ED" w:rsidRPr="00810EED">
        <w:rPr>
          <w:rFonts w:ascii="Arial" w:hAnsi="Arial" w:cs="Arial"/>
        </w:rPr>
        <w:t>an</w:t>
      </w:r>
      <w:r w:rsidRPr="00810EED">
        <w:rPr>
          <w:rFonts w:ascii="Arial" w:hAnsi="Arial" w:cs="Arial"/>
        </w:rPr>
        <w:t xml:space="preserve"> </w:t>
      </w:r>
      <w:r w:rsidR="008643E4" w:rsidRPr="00810EED">
        <w:rPr>
          <w:rFonts w:ascii="Arial" w:hAnsi="Arial" w:cs="Arial"/>
        </w:rPr>
        <w:t>indicator</w:t>
      </w:r>
      <w:r w:rsidRPr="00810EED">
        <w:rPr>
          <w:rFonts w:ascii="Arial" w:hAnsi="Arial" w:cs="Arial"/>
        </w:rPr>
        <w:t xml:space="preserve"> for potential risks to consumers</w:t>
      </w:r>
      <w:r w:rsidR="004B2A13" w:rsidRPr="00810EED">
        <w:rPr>
          <w:rFonts w:ascii="Arial" w:hAnsi="Arial" w:cs="Arial"/>
        </w:rPr>
        <w:t xml:space="preserve"> within the current stake and prize limits</w:t>
      </w:r>
      <w:r w:rsidRPr="00810EED">
        <w:rPr>
          <w:rFonts w:ascii="Arial" w:hAnsi="Arial" w:cs="Arial"/>
        </w:rPr>
        <w:t xml:space="preserve">. </w:t>
      </w:r>
    </w:p>
    <w:p w14:paraId="68D8199F" w14:textId="0A126A29" w:rsidR="00C63D88" w:rsidRPr="00810EED" w:rsidRDefault="00083326" w:rsidP="00C63D88">
      <w:pPr>
        <w:rPr>
          <w:rFonts w:ascii="Arial" w:hAnsi="Arial" w:cs="Arial"/>
        </w:rPr>
      </w:pPr>
      <w:r w:rsidRPr="00810EED">
        <w:rPr>
          <w:rFonts w:ascii="Arial" w:hAnsi="Arial" w:cs="Arial"/>
        </w:rPr>
        <w:t>For example, the</w:t>
      </w:r>
      <w:r w:rsidR="00C63D88" w:rsidRPr="00810EED">
        <w:rPr>
          <w:rFonts w:ascii="Arial" w:hAnsi="Arial" w:cs="Arial"/>
        </w:rPr>
        <w:t xml:space="preserve"> </w:t>
      </w:r>
      <w:r w:rsidR="00C81327" w:rsidRPr="00810EED">
        <w:rPr>
          <w:rFonts w:ascii="Arial" w:hAnsi="Arial" w:cs="Arial"/>
        </w:rPr>
        <w:t>cross-venue</w:t>
      </w:r>
      <w:r w:rsidR="00C63D88" w:rsidRPr="00810EED">
        <w:rPr>
          <w:rFonts w:ascii="Arial" w:hAnsi="Arial" w:cs="Arial"/>
        </w:rPr>
        <w:t xml:space="preserve"> gaming machine data for April 2019 to September 2019 shows session outcomes by time. It highlights that</w:t>
      </w:r>
      <w:r w:rsidR="007D3A70" w:rsidRPr="00810EED">
        <w:rPr>
          <w:rFonts w:ascii="Arial" w:hAnsi="Arial" w:cs="Arial"/>
        </w:rPr>
        <w:t>, within betting, AGC, bingo and casino premises</w:t>
      </w:r>
      <w:r w:rsidR="00EE4024" w:rsidRPr="00810EED">
        <w:rPr>
          <w:rFonts w:ascii="Arial" w:hAnsi="Arial" w:cs="Arial"/>
        </w:rPr>
        <w:t xml:space="preserve">, </w:t>
      </w:r>
      <w:r w:rsidR="00A7441F" w:rsidRPr="00810EED">
        <w:rPr>
          <w:rFonts w:ascii="Arial" w:hAnsi="Arial" w:cs="Arial"/>
        </w:rPr>
        <w:t xml:space="preserve">3.1 </w:t>
      </w:r>
      <w:r w:rsidR="00EE4024" w:rsidRPr="00810EED">
        <w:rPr>
          <w:rFonts w:ascii="Arial" w:hAnsi="Arial" w:cs="Arial"/>
        </w:rPr>
        <w:t xml:space="preserve">percent of </w:t>
      </w:r>
      <w:r w:rsidR="00504AC8" w:rsidRPr="00810EED">
        <w:rPr>
          <w:rFonts w:ascii="Arial" w:hAnsi="Arial" w:cs="Arial"/>
        </w:rPr>
        <w:t>Category</w:t>
      </w:r>
      <w:r w:rsidR="00EE4024" w:rsidRPr="00810EED">
        <w:rPr>
          <w:rFonts w:ascii="Arial" w:hAnsi="Arial" w:cs="Arial"/>
        </w:rPr>
        <w:t xml:space="preserve"> B gaming machine sessions lasted for over 60 minutes</w:t>
      </w:r>
      <w:r w:rsidR="00B16C0C" w:rsidRPr="00810EED">
        <w:rPr>
          <w:rFonts w:ascii="Arial" w:hAnsi="Arial" w:cs="Arial"/>
        </w:rPr>
        <w:t xml:space="preserve">. </w:t>
      </w:r>
      <w:r w:rsidR="00EE4024" w:rsidRPr="00810EED">
        <w:rPr>
          <w:rFonts w:ascii="Arial" w:hAnsi="Arial" w:cs="Arial"/>
        </w:rPr>
        <w:t xml:space="preserve">The respective figure for </w:t>
      </w:r>
      <w:r w:rsidR="00504AC8" w:rsidRPr="00810EED">
        <w:rPr>
          <w:rFonts w:ascii="Arial" w:hAnsi="Arial" w:cs="Arial"/>
        </w:rPr>
        <w:t>Category</w:t>
      </w:r>
      <w:r w:rsidR="00EE4024" w:rsidRPr="00810EED">
        <w:rPr>
          <w:rFonts w:ascii="Arial" w:hAnsi="Arial" w:cs="Arial"/>
        </w:rPr>
        <w:t xml:space="preserve"> C gaming machine sessions was </w:t>
      </w:r>
      <w:r w:rsidR="00807D1E" w:rsidRPr="00810EED">
        <w:rPr>
          <w:rFonts w:ascii="Arial" w:hAnsi="Arial" w:cs="Arial"/>
        </w:rPr>
        <w:t>2.3</w:t>
      </w:r>
      <w:r w:rsidR="002A7D46" w:rsidRPr="00810EED">
        <w:rPr>
          <w:rFonts w:ascii="Arial" w:hAnsi="Arial" w:cs="Arial"/>
        </w:rPr>
        <w:t xml:space="preserve"> percent.</w:t>
      </w:r>
    </w:p>
    <w:p w14:paraId="455BCAEB" w14:textId="6DB5644D" w:rsidR="00C63D88" w:rsidRPr="00810EED" w:rsidRDefault="00C63D88" w:rsidP="0082461F">
      <w:pPr>
        <w:rPr>
          <w:rFonts w:ascii="Arial" w:hAnsi="Arial" w:cs="Arial"/>
        </w:rPr>
      </w:pPr>
      <w:r w:rsidRPr="00810EED">
        <w:rPr>
          <w:rFonts w:ascii="Arial" w:hAnsi="Arial" w:cs="Arial"/>
        </w:rPr>
        <w:t xml:space="preserve">By sector, the respective figures </w:t>
      </w:r>
      <w:r w:rsidR="000278DD" w:rsidRPr="00810EED">
        <w:rPr>
          <w:rFonts w:ascii="Arial" w:hAnsi="Arial" w:cs="Arial"/>
        </w:rPr>
        <w:t xml:space="preserve">for gaming machine sessions lasting over 60 minutes </w:t>
      </w:r>
      <w:r w:rsidRPr="00810EED">
        <w:rPr>
          <w:rFonts w:ascii="Arial" w:hAnsi="Arial" w:cs="Arial"/>
        </w:rPr>
        <w:t>were:</w:t>
      </w:r>
    </w:p>
    <w:p w14:paraId="6D847142" w14:textId="74EA1159" w:rsidR="00C63D88" w:rsidRPr="00810EED" w:rsidRDefault="00C63D88" w:rsidP="00F71829">
      <w:pPr>
        <w:pStyle w:val="ListParagraph"/>
        <w:numPr>
          <w:ilvl w:val="1"/>
          <w:numId w:val="15"/>
        </w:numPr>
        <w:rPr>
          <w:rFonts w:ascii="Arial" w:hAnsi="Arial" w:cs="Arial"/>
        </w:rPr>
      </w:pPr>
      <w:r w:rsidRPr="00810EED">
        <w:rPr>
          <w:rFonts w:ascii="Arial" w:hAnsi="Arial" w:cs="Arial"/>
        </w:rPr>
        <w:t xml:space="preserve">betting – </w:t>
      </w:r>
      <w:r w:rsidR="00504AC8" w:rsidRPr="00810EED">
        <w:rPr>
          <w:rFonts w:ascii="Arial" w:hAnsi="Arial" w:cs="Arial"/>
        </w:rPr>
        <w:t>Category</w:t>
      </w:r>
      <w:r w:rsidR="000278DD" w:rsidRPr="00810EED">
        <w:rPr>
          <w:rFonts w:ascii="Arial" w:hAnsi="Arial" w:cs="Arial"/>
        </w:rPr>
        <w:t xml:space="preserve"> B </w:t>
      </w:r>
      <w:r w:rsidR="00082A92" w:rsidRPr="00810EED">
        <w:rPr>
          <w:rFonts w:ascii="Arial" w:hAnsi="Arial" w:cs="Arial"/>
        </w:rPr>
        <w:t>2.9</w:t>
      </w:r>
      <w:r w:rsidRPr="00810EED">
        <w:rPr>
          <w:rFonts w:ascii="Arial" w:hAnsi="Arial" w:cs="Arial"/>
        </w:rPr>
        <w:t xml:space="preserve"> percent </w:t>
      </w:r>
      <w:r w:rsidR="002B3A09" w:rsidRPr="00810EED">
        <w:rPr>
          <w:rFonts w:ascii="Arial" w:hAnsi="Arial" w:cs="Arial"/>
        </w:rPr>
        <w:t xml:space="preserve">and </w:t>
      </w:r>
      <w:r w:rsidR="00504AC8" w:rsidRPr="00810EED">
        <w:rPr>
          <w:rFonts w:ascii="Arial" w:hAnsi="Arial" w:cs="Arial"/>
        </w:rPr>
        <w:t>Category</w:t>
      </w:r>
      <w:r w:rsidR="002B3A09" w:rsidRPr="00810EED">
        <w:rPr>
          <w:rFonts w:ascii="Arial" w:hAnsi="Arial" w:cs="Arial"/>
        </w:rPr>
        <w:t xml:space="preserve"> C</w:t>
      </w:r>
      <w:r w:rsidR="009C3AC3" w:rsidRPr="00810EED">
        <w:rPr>
          <w:rFonts w:ascii="Arial" w:hAnsi="Arial" w:cs="Arial"/>
        </w:rPr>
        <w:t xml:space="preserve"> </w:t>
      </w:r>
      <w:r w:rsidR="005240F1" w:rsidRPr="00810EED">
        <w:rPr>
          <w:rFonts w:ascii="Arial" w:hAnsi="Arial" w:cs="Arial"/>
        </w:rPr>
        <w:t xml:space="preserve">1.0 </w:t>
      </w:r>
      <w:r w:rsidR="009C3AC3" w:rsidRPr="00810EED">
        <w:rPr>
          <w:rFonts w:ascii="Arial" w:hAnsi="Arial" w:cs="Arial"/>
        </w:rPr>
        <w:t>percent</w:t>
      </w:r>
    </w:p>
    <w:p w14:paraId="0CF9F3A8" w14:textId="0D5E292D" w:rsidR="00C63D88" w:rsidRPr="00810EED" w:rsidRDefault="00C63D88" w:rsidP="00F71829">
      <w:pPr>
        <w:pStyle w:val="ListParagraph"/>
        <w:numPr>
          <w:ilvl w:val="1"/>
          <w:numId w:val="15"/>
        </w:numPr>
        <w:rPr>
          <w:rFonts w:ascii="Arial" w:hAnsi="Arial" w:cs="Arial"/>
        </w:rPr>
      </w:pPr>
      <w:r w:rsidRPr="00810EED">
        <w:rPr>
          <w:rFonts w:ascii="Arial" w:hAnsi="Arial" w:cs="Arial"/>
        </w:rPr>
        <w:t xml:space="preserve">AGC – </w:t>
      </w:r>
      <w:r w:rsidR="00504AC8" w:rsidRPr="00810EED">
        <w:rPr>
          <w:rFonts w:ascii="Arial" w:hAnsi="Arial" w:cs="Arial"/>
        </w:rPr>
        <w:t>Category</w:t>
      </w:r>
      <w:r w:rsidR="009C3AC3" w:rsidRPr="00810EED">
        <w:rPr>
          <w:rFonts w:ascii="Arial" w:hAnsi="Arial" w:cs="Arial"/>
        </w:rPr>
        <w:t xml:space="preserve"> B </w:t>
      </w:r>
      <w:r w:rsidR="00223B59" w:rsidRPr="00810EED">
        <w:rPr>
          <w:rFonts w:ascii="Arial" w:hAnsi="Arial" w:cs="Arial"/>
        </w:rPr>
        <w:t>1.6</w:t>
      </w:r>
      <w:r w:rsidR="009C3AC3" w:rsidRPr="00810EED">
        <w:rPr>
          <w:rFonts w:ascii="Arial" w:hAnsi="Arial" w:cs="Arial"/>
        </w:rPr>
        <w:t xml:space="preserve"> percent and </w:t>
      </w:r>
      <w:r w:rsidR="00504AC8" w:rsidRPr="00810EED">
        <w:rPr>
          <w:rFonts w:ascii="Arial" w:hAnsi="Arial" w:cs="Arial"/>
        </w:rPr>
        <w:t>Category</w:t>
      </w:r>
      <w:r w:rsidR="009C3AC3" w:rsidRPr="00810EED">
        <w:rPr>
          <w:rFonts w:ascii="Arial" w:hAnsi="Arial" w:cs="Arial"/>
        </w:rPr>
        <w:t xml:space="preserve"> C </w:t>
      </w:r>
      <w:r w:rsidR="00CB7319" w:rsidRPr="00810EED">
        <w:rPr>
          <w:rFonts w:ascii="Arial" w:hAnsi="Arial" w:cs="Arial"/>
        </w:rPr>
        <w:t>3.9</w:t>
      </w:r>
      <w:r w:rsidR="009C3AC3" w:rsidRPr="00810EED">
        <w:rPr>
          <w:rFonts w:ascii="Arial" w:hAnsi="Arial" w:cs="Arial"/>
        </w:rPr>
        <w:t xml:space="preserve"> percent</w:t>
      </w:r>
    </w:p>
    <w:p w14:paraId="6C051F1D" w14:textId="19E80A39" w:rsidR="00C63D88" w:rsidRPr="00810EED" w:rsidRDefault="00C63D88" w:rsidP="00F71829">
      <w:pPr>
        <w:pStyle w:val="ListParagraph"/>
        <w:numPr>
          <w:ilvl w:val="1"/>
          <w:numId w:val="15"/>
        </w:numPr>
        <w:rPr>
          <w:rFonts w:ascii="Arial" w:hAnsi="Arial" w:cs="Arial"/>
        </w:rPr>
      </w:pPr>
      <w:r w:rsidRPr="00810EED">
        <w:rPr>
          <w:rFonts w:ascii="Arial" w:hAnsi="Arial" w:cs="Arial"/>
        </w:rPr>
        <w:t xml:space="preserve">bingo </w:t>
      </w:r>
      <w:r w:rsidR="00A54E12" w:rsidRPr="00810EED">
        <w:rPr>
          <w:rFonts w:ascii="Arial" w:hAnsi="Arial" w:cs="Arial"/>
        </w:rPr>
        <w:t>–</w:t>
      </w:r>
      <w:r w:rsidRPr="00810EED">
        <w:rPr>
          <w:rFonts w:ascii="Arial" w:hAnsi="Arial" w:cs="Arial"/>
        </w:rPr>
        <w:t xml:space="preserve"> </w:t>
      </w:r>
      <w:r w:rsidR="00504AC8" w:rsidRPr="00810EED">
        <w:rPr>
          <w:rFonts w:ascii="Arial" w:hAnsi="Arial" w:cs="Arial"/>
        </w:rPr>
        <w:t>Category</w:t>
      </w:r>
      <w:r w:rsidR="00950A07" w:rsidRPr="00810EED">
        <w:rPr>
          <w:rFonts w:ascii="Arial" w:hAnsi="Arial" w:cs="Arial"/>
        </w:rPr>
        <w:t xml:space="preserve"> B 1.1 percent and </w:t>
      </w:r>
      <w:r w:rsidR="00504AC8" w:rsidRPr="00810EED">
        <w:rPr>
          <w:rFonts w:ascii="Arial" w:hAnsi="Arial" w:cs="Arial"/>
        </w:rPr>
        <w:t>Category</w:t>
      </w:r>
      <w:r w:rsidR="00950A07" w:rsidRPr="00810EED">
        <w:rPr>
          <w:rFonts w:ascii="Arial" w:hAnsi="Arial" w:cs="Arial"/>
        </w:rPr>
        <w:t xml:space="preserve"> C </w:t>
      </w:r>
      <w:r w:rsidR="004345CF" w:rsidRPr="00810EED">
        <w:rPr>
          <w:rFonts w:ascii="Arial" w:hAnsi="Arial" w:cs="Arial"/>
        </w:rPr>
        <w:t>1.5</w:t>
      </w:r>
      <w:r w:rsidR="00950A07" w:rsidRPr="00810EED">
        <w:rPr>
          <w:rFonts w:ascii="Arial" w:hAnsi="Arial" w:cs="Arial"/>
        </w:rPr>
        <w:t xml:space="preserve"> percent</w:t>
      </w:r>
    </w:p>
    <w:p w14:paraId="1B878663" w14:textId="13E5ED4B" w:rsidR="00C63D88" w:rsidRPr="00810EED" w:rsidRDefault="00C63D88" w:rsidP="00F71829">
      <w:pPr>
        <w:pStyle w:val="ListParagraph"/>
        <w:numPr>
          <w:ilvl w:val="1"/>
          <w:numId w:val="15"/>
        </w:numPr>
        <w:rPr>
          <w:rFonts w:ascii="Arial" w:hAnsi="Arial" w:cs="Arial"/>
        </w:rPr>
      </w:pPr>
      <w:r w:rsidRPr="00810EED">
        <w:rPr>
          <w:rFonts w:ascii="Arial" w:hAnsi="Arial" w:cs="Arial"/>
        </w:rPr>
        <w:t xml:space="preserve">casino - </w:t>
      </w:r>
      <w:r w:rsidR="00504AC8" w:rsidRPr="00810EED">
        <w:rPr>
          <w:rFonts w:ascii="Arial" w:hAnsi="Arial" w:cs="Arial"/>
        </w:rPr>
        <w:t>Category</w:t>
      </w:r>
      <w:r w:rsidR="00950A07" w:rsidRPr="00810EED">
        <w:rPr>
          <w:rFonts w:ascii="Arial" w:hAnsi="Arial" w:cs="Arial"/>
        </w:rPr>
        <w:t xml:space="preserve"> B 1</w:t>
      </w:r>
      <w:r w:rsidR="00867F9A" w:rsidRPr="00810EED">
        <w:rPr>
          <w:rFonts w:ascii="Arial" w:hAnsi="Arial" w:cs="Arial"/>
        </w:rPr>
        <w:t>1.0</w:t>
      </w:r>
      <w:r w:rsidR="00950A07" w:rsidRPr="00810EED">
        <w:rPr>
          <w:rFonts w:ascii="Arial" w:hAnsi="Arial" w:cs="Arial"/>
        </w:rPr>
        <w:t xml:space="preserve"> percent </w:t>
      </w:r>
      <w:r w:rsidR="00FC090A" w:rsidRPr="00810EED">
        <w:rPr>
          <w:rFonts w:ascii="Arial" w:hAnsi="Arial" w:cs="Arial"/>
        </w:rPr>
        <w:t xml:space="preserve">(no </w:t>
      </w:r>
      <w:r w:rsidR="00504AC8" w:rsidRPr="00810EED">
        <w:rPr>
          <w:rFonts w:ascii="Arial" w:hAnsi="Arial" w:cs="Arial"/>
        </w:rPr>
        <w:t>Category</w:t>
      </w:r>
      <w:r w:rsidR="00FC090A" w:rsidRPr="00810EED">
        <w:rPr>
          <w:rFonts w:ascii="Arial" w:hAnsi="Arial" w:cs="Arial"/>
        </w:rPr>
        <w:t xml:space="preserve"> C data available)</w:t>
      </w:r>
      <w:r w:rsidR="7100CB0D" w:rsidRPr="00810EED">
        <w:rPr>
          <w:rFonts w:ascii="Arial" w:hAnsi="Arial" w:cs="Arial"/>
        </w:rPr>
        <w:t>.</w:t>
      </w:r>
    </w:p>
    <w:p w14:paraId="393B3857" w14:textId="59E27988" w:rsidR="00C63D88" w:rsidRPr="00810EED" w:rsidRDefault="211DACB7" w:rsidP="00C63D88">
      <w:pPr>
        <w:rPr>
          <w:rFonts w:ascii="Arial" w:hAnsi="Arial" w:cs="Arial"/>
        </w:rPr>
      </w:pPr>
      <w:r w:rsidRPr="00810EED">
        <w:rPr>
          <w:rFonts w:ascii="Arial" w:hAnsi="Arial" w:cs="Arial"/>
        </w:rPr>
        <w:t>The same dataset also shows session outcomes by net expenditure</w:t>
      </w:r>
      <w:r w:rsidR="00E04CE5" w:rsidRPr="00810EED">
        <w:rPr>
          <w:rFonts w:ascii="Arial" w:hAnsi="Arial" w:cs="Arial"/>
        </w:rPr>
        <w:t xml:space="preserve"> (in effect, stakes minus returns)</w:t>
      </w:r>
      <w:r w:rsidRPr="00810EED">
        <w:rPr>
          <w:rFonts w:ascii="Arial" w:hAnsi="Arial" w:cs="Arial"/>
        </w:rPr>
        <w:t xml:space="preserve">. </w:t>
      </w:r>
      <w:r w:rsidR="37767D71" w:rsidRPr="00810EED">
        <w:rPr>
          <w:rFonts w:ascii="Arial" w:hAnsi="Arial" w:cs="Arial"/>
        </w:rPr>
        <w:t>I</w:t>
      </w:r>
      <w:r w:rsidRPr="00810EED">
        <w:rPr>
          <w:rFonts w:ascii="Arial" w:hAnsi="Arial" w:cs="Arial"/>
        </w:rPr>
        <w:t>t shows that</w:t>
      </w:r>
      <w:r w:rsidR="00FC090A" w:rsidRPr="00810EED">
        <w:rPr>
          <w:rFonts w:ascii="Arial" w:hAnsi="Arial" w:cs="Arial"/>
        </w:rPr>
        <w:t xml:space="preserve"> within betting, AGC, bingo and casino premises, </w:t>
      </w:r>
      <w:r w:rsidR="004E3747" w:rsidRPr="00810EED">
        <w:rPr>
          <w:rFonts w:ascii="Arial" w:hAnsi="Arial" w:cs="Arial"/>
        </w:rPr>
        <w:t>1</w:t>
      </w:r>
      <w:r w:rsidR="00A373FE" w:rsidRPr="00810EED">
        <w:rPr>
          <w:rFonts w:ascii="Arial" w:hAnsi="Arial" w:cs="Arial"/>
        </w:rPr>
        <w:t>.8</w:t>
      </w:r>
      <w:r w:rsidR="00FC090A" w:rsidRPr="00810EED">
        <w:rPr>
          <w:rFonts w:ascii="Arial" w:hAnsi="Arial" w:cs="Arial"/>
        </w:rPr>
        <w:t xml:space="preserve"> percent of </w:t>
      </w:r>
      <w:r w:rsidR="00504AC8" w:rsidRPr="00810EED">
        <w:rPr>
          <w:rFonts w:ascii="Arial" w:hAnsi="Arial" w:cs="Arial"/>
        </w:rPr>
        <w:t>Category</w:t>
      </w:r>
      <w:r w:rsidR="00FC090A" w:rsidRPr="00810EED">
        <w:rPr>
          <w:rFonts w:ascii="Arial" w:hAnsi="Arial" w:cs="Arial"/>
        </w:rPr>
        <w:t xml:space="preserve"> B gaming machine sessions </w:t>
      </w:r>
      <w:r w:rsidR="00D05436" w:rsidRPr="00810EED">
        <w:rPr>
          <w:rFonts w:ascii="Arial" w:hAnsi="Arial" w:cs="Arial"/>
        </w:rPr>
        <w:t>resulted in a customer loss of over £200</w:t>
      </w:r>
      <w:r w:rsidR="00B16C0C" w:rsidRPr="00810EED">
        <w:rPr>
          <w:rFonts w:ascii="Arial" w:hAnsi="Arial" w:cs="Arial"/>
        </w:rPr>
        <w:t xml:space="preserve">. </w:t>
      </w:r>
      <w:r w:rsidR="00FC090A" w:rsidRPr="00810EED">
        <w:rPr>
          <w:rFonts w:ascii="Arial" w:hAnsi="Arial" w:cs="Arial"/>
        </w:rPr>
        <w:t xml:space="preserve">The respective figure for </w:t>
      </w:r>
      <w:r w:rsidR="00504AC8" w:rsidRPr="00810EED">
        <w:rPr>
          <w:rFonts w:ascii="Arial" w:hAnsi="Arial" w:cs="Arial"/>
        </w:rPr>
        <w:t>Category</w:t>
      </w:r>
      <w:r w:rsidR="00FC090A" w:rsidRPr="00810EED">
        <w:rPr>
          <w:rFonts w:ascii="Arial" w:hAnsi="Arial" w:cs="Arial"/>
        </w:rPr>
        <w:t xml:space="preserve"> C gaming machine sessions was </w:t>
      </w:r>
      <w:r w:rsidR="001D313D" w:rsidRPr="00810EED">
        <w:rPr>
          <w:rFonts w:ascii="Arial" w:hAnsi="Arial" w:cs="Arial"/>
        </w:rPr>
        <w:t>0.5</w:t>
      </w:r>
      <w:r w:rsidR="00FC090A" w:rsidRPr="00810EED">
        <w:rPr>
          <w:rFonts w:ascii="Arial" w:hAnsi="Arial" w:cs="Arial"/>
        </w:rPr>
        <w:t xml:space="preserve"> percent.</w:t>
      </w:r>
    </w:p>
    <w:p w14:paraId="2FED3A2C" w14:textId="21C01C30" w:rsidR="00C63D88" w:rsidRPr="00810EED" w:rsidRDefault="00C63D88" w:rsidP="00D05436">
      <w:pPr>
        <w:rPr>
          <w:rFonts w:ascii="Arial" w:hAnsi="Arial" w:cs="Arial"/>
        </w:rPr>
      </w:pPr>
      <w:r w:rsidRPr="00810EED">
        <w:rPr>
          <w:rFonts w:ascii="Arial" w:hAnsi="Arial" w:cs="Arial"/>
        </w:rPr>
        <w:t xml:space="preserve">By sector, the respective figures </w:t>
      </w:r>
      <w:r w:rsidR="00D05436" w:rsidRPr="00810EED">
        <w:rPr>
          <w:rFonts w:ascii="Arial" w:hAnsi="Arial" w:cs="Arial"/>
        </w:rPr>
        <w:t>for gaming machine sessions resulting in a customer loss of over £200</w:t>
      </w:r>
      <w:r w:rsidR="009418AC" w:rsidRPr="00810EED">
        <w:rPr>
          <w:rFonts w:ascii="Arial" w:hAnsi="Arial" w:cs="Arial"/>
        </w:rPr>
        <w:t xml:space="preserve"> </w:t>
      </w:r>
      <w:r w:rsidRPr="00810EED">
        <w:rPr>
          <w:rFonts w:ascii="Arial" w:hAnsi="Arial" w:cs="Arial"/>
        </w:rPr>
        <w:t>were:</w:t>
      </w:r>
    </w:p>
    <w:p w14:paraId="3ADD7849" w14:textId="5E64DE0C" w:rsidR="00C63D88" w:rsidRPr="00810EED" w:rsidRDefault="00C63D88" w:rsidP="00F71829">
      <w:pPr>
        <w:pStyle w:val="ListParagraph"/>
        <w:numPr>
          <w:ilvl w:val="1"/>
          <w:numId w:val="15"/>
        </w:numPr>
        <w:rPr>
          <w:rFonts w:ascii="Arial" w:hAnsi="Arial" w:cs="Arial"/>
        </w:rPr>
      </w:pPr>
      <w:r w:rsidRPr="00810EED">
        <w:rPr>
          <w:rFonts w:ascii="Arial" w:hAnsi="Arial" w:cs="Arial"/>
        </w:rPr>
        <w:t xml:space="preserve">betting – </w:t>
      </w:r>
      <w:r w:rsidR="00504AC8" w:rsidRPr="00810EED">
        <w:rPr>
          <w:rFonts w:ascii="Arial" w:hAnsi="Arial" w:cs="Arial"/>
        </w:rPr>
        <w:t>Category</w:t>
      </w:r>
      <w:r w:rsidR="00182337" w:rsidRPr="00810EED">
        <w:rPr>
          <w:rFonts w:ascii="Arial" w:hAnsi="Arial" w:cs="Arial"/>
        </w:rPr>
        <w:t xml:space="preserve"> B </w:t>
      </w:r>
      <w:r w:rsidR="00666214" w:rsidRPr="00810EED">
        <w:rPr>
          <w:rFonts w:ascii="Arial" w:hAnsi="Arial" w:cs="Arial"/>
        </w:rPr>
        <w:t>1.7</w:t>
      </w:r>
      <w:r w:rsidRPr="00810EED">
        <w:rPr>
          <w:rFonts w:ascii="Arial" w:hAnsi="Arial" w:cs="Arial"/>
        </w:rPr>
        <w:t xml:space="preserve"> percent </w:t>
      </w:r>
      <w:r w:rsidR="00182337" w:rsidRPr="00810EED">
        <w:rPr>
          <w:rFonts w:ascii="Arial" w:hAnsi="Arial" w:cs="Arial"/>
        </w:rPr>
        <w:t xml:space="preserve">and </w:t>
      </w:r>
      <w:r w:rsidR="00504AC8" w:rsidRPr="00810EED">
        <w:rPr>
          <w:rFonts w:ascii="Arial" w:hAnsi="Arial" w:cs="Arial"/>
        </w:rPr>
        <w:t>Category</w:t>
      </w:r>
      <w:r w:rsidR="00182337" w:rsidRPr="00810EED">
        <w:rPr>
          <w:rFonts w:ascii="Arial" w:hAnsi="Arial" w:cs="Arial"/>
        </w:rPr>
        <w:t xml:space="preserve"> C </w:t>
      </w:r>
      <w:r w:rsidR="00B515DA" w:rsidRPr="00810EED">
        <w:rPr>
          <w:rFonts w:ascii="Arial" w:hAnsi="Arial" w:cs="Arial"/>
        </w:rPr>
        <w:t>0.04</w:t>
      </w:r>
      <w:r w:rsidR="00182337" w:rsidRPr="00810EED">
        <w:rPr>
          <w:rFonts w:ascii="Arial" w:hAnsi="Arial" w:cs="Arial"/>
        </w:rPr>
        <w:t xml:space="preserve"> percent</w:t>
      </w:r>
    </w:p>
    <w:p w14:paraId="31AA454E" w14:textId="0721A4D1" w:rsidR="00182337" w:rsidRPr="00810EED" w:rsidRDefault="00C63D88" w:rsidP="00F71829">
      <w:pPr>
        <w:pStyle w:val="ListParagraph"/>
        <w:numPr>
          <w:ilvl w:val="1"/>
          <w:numId w:val="15"/>
        </w:numPr>
        <w:rPr>
          <w:rFonts w:ascii="Arial" w:hAnsi="Arial" w:cs="Arial"/>
        </w:rPr>
      </w:pPr>
      <w:r w:rsidRPr="00810EED">
        <w:rPr>
          <w:rFonts w:ascii="Arial" w:hAnsi="Arial" w:cs="Arial"/>
        </w:rPr>
        <w:t xml:space="preserve">AGC – </w:t>
      </w:r>
      <w:r w:rsidR="00504AC8" w:rsidRPr="00810EED">
        <w:rPr>
          <w:rFonts w:ascii="Arial" w:hAnsi="Arial" w:cs="Arial"/>
        </w:rPr>
        <w:t>Category</w:t>
      </w:r>
      <w:r w:rsidR="00182337" w:rsidRPr="00810EED">
        <w:rPr>
          <w:rFonts w:ascii="Arial" w:hAnsi="Arial" w:cs="Arial"/>
        </w:rPr>
        <w:t xml:space="preserve"> B </w:t>
      </w:r>
      <w:r w:rsidR="00DC0F0C" w:rsidRPr="00810EED">
        <w:rPr>
          <w:rFonts w:ascii="Arial" w:hAnsi="Arial" w:cs="Arial"/>
        </w:rPr>
        <w:t>2.3</w:t>
      </w:r>
      <w:r w:rsidR="00182337" w:rsidRPr="00810EED">
        <w:rPr>
          <w:rFonts w:ascii="Arial" w:hAnsi="Arial" w:cs="Arial"/>
        </w:rPr>
        <w:t xml:space="preserve"> percent and </w:t>
      </w:r>
      <w:r w:rsidR="00504AC8" w:rsidRPr="00810EED">
        <w:rPr>
          <w:rFonts w:ascii="Arial" w:hAnsi="Arial" w:cs="Arial"/>
        </w:rPr>
        <w:t>Category</w:t>
      </w:r>
      <w:r w:rsidR="00182337" w:rsidRPr="00810EED">
        <w:rPr>
          <w:rFonts w:ascii="Arial" w:hAnsi="Arial" w:cs="Arial"/>
        </w:rPr>
        <w:t xml:space="preserve"> C </w:t>
      </w:r>
      <w:r w:rsidR="00175582" w:rsidRPr="00810EED">
        <w:rPr>
          <w:rFonts w:ascii="Arial" w:hAnsi="Arial" w:cs="Arial"/>
        </w:rPr>
        <w:t>1.0</w:t>
      </w:r>
      <w:r w:rsidR="00182337" w:rsidRPr="00810EED">
        <w:rPr>
          <w:rFonts w:ascii="Arial" w:hAnsi="Arial" w:cs="Arial"/>
        </w:rPr>
        <w:t xml:space="preserve"> percent </w:t>
      </w:r>
    </w:p>
    <w:p w14:paraId="2B32A4B2" w14:textId="109C256B" w:rsidR="00182337" w:rsidRPr="00810EED" w:rsidRDefault="00C63D88" w:rsidP="00F71829">
      <w:pPr>
        <w:pStyle w:val="ListParagraph"/>
        <w:numPr>
          <w:ilvl w:val="1"/>
          <w:numId w:val="15"/>
        </w:numPr>
        <w:rPr>
          <w:rFonts w:ascii="Arial" w:hAnsi="Arial" w:cs="Arial"/>
        </w:rPr>
      </w:pPr>
      <w:r w:rsidRPr="00810EED">
        <w:rPr>
          <w:rFonts w:ascii="Arial" w:hAnsi="Arial" w:cs="Arial"/>
        </w:rPr>
        <w:t xml:space="preserve">bingo – </w:t>
      </w:r>
      <w:r w:rsidR="00504AC8" w:rsidRPr="00810EED">
        <w:rPr>
          <w:rFonts w:ascii="Arial" w:hAnsi="Arial" w:cs="Arial"/>
        </w:rPr>
        <w:t>Category</w:t>
      </w:r>
      <w:r w:rsidR="00182337" w:rsidRPr="00810EED">
        <w:rPr>
          <w:rFonts w:ascii="Arial" w:hAnsi="Arial" w:cs="Arial"/>
        </w:rPr>
        <w:t xml:space="preserve"> B 1.</w:t>
      </w:r>
      <w:r w:rsidR="00262A60" w:rsidRPr="00810EED">
        <w:rPr>
          <w:rFonts w:ascii="Arial" w:hAnsi="Arial" w:cs="Arial"/>
        </w:rPr>
        <w:t>6</w:t>
      </w:r>
      <w:r w:rsidR="00182337" w:rsidRPr="00810EED">
        <w:rPr>
          <w:rFonts w:ascii="Arial" w:hAnsi="Arial" w:cs="Arial"/>
        </w:rPr>
        <w:t xml:space="preserve"> percent and </w:t>
      </w:r>
      <w:r w:rsidR="00504AC8" w:rsidRPr="00810EED">
        <w:rPr>
          <w:rFonts w:ascii="Arial" w:hAnsi="Arial" w:cs="Arial"/>
        </w:rPr>
        <w:t>Category</w:t>
      </w:r>
      <w:r w:rsidR="00182337" w:rsidRPr="00810EED">
        <w:rPr>
          <w:rFonts w:ascii="Arial" w:hAnsi="Arial" w:cs="Arial"/>
        </w:rPr>
        <w:t xml:space="preserve"> C </w:t>
      </w:r>
      <w:r w:rsidR="00A27918" w:rsidRPr="00810EED">
        <w:rPr>
          <w:rFonts w:ascii="Arial" w:hAnsi="Arial" w:cs="Arial"/>
        </w:rPr>
        <w:t>0.3</w:t>
      </w:r>
      <w:r w:rsidR="00182337" w:rsidRPr="00810EED">
        <w:rPr>
          <w:rFonts w:ascii="Arial" w:hAnsi="Arial" w:cs="Arial"/>
        </w:rPr>
        <w:t xml:space="preserve"> percent</w:t>
      </w:r>
    </w:p>
    <w:p w14:paraId="450A76E5" w14:textId="3D3B4AE4" w:rsidR="004B2A13" w:rsidRPr="00810EED" w:rsidRDefault="00C63D88" w:rsidP="00F71829">
      <w:pPr>
        <w:pStyle w:val="ListParagraph"/>
        <w:numPr>
          <w:ilvl w:val="1"/>
          <w:numId w:val="15"/>
        </w:numPr>
        <w:rPr>
          <w:rFonts w:ascii="Arial" w:hAnsi="Arial" w:cs="Arial"/>
        </w:rPr>
      </w:pPr>
      <w:r w:rsidRPr="00810EED">
        <w:rPr>
          <w:rFonts w:ascii="Arial" w:hAnsi="Arial" w:cs="Arial"/>
        </w:rPr>
        <w:t xml:space="preserve">casino </w:t>
      </w:r>
      <w:r w:rsidR="00FE2C02" w:rsidRPr="00810EED">
        <w:rPr>
          <w:rFonts w:ascii="Arial" w:hAnsi="Arial" w:cs="Arial"/>
        </w:rPr>
        <w:t>–</w:t>
      </w:r>
      <w:r w:rsidRPr="00810EED">
        <w:rPr>
          <w:rFonts w:ascii="Arial" w:hAnsi="Arial" w:cs="Arial"/>
        </w:rPr>
        <w:t xml:space="preserve"> </w:t>
      </w:r>
      <w:r w:rsidR="00504AC8" w:rsidRPr="00810EED">
        <w:rPr>
          <w:rFonts w:ascii="Arial" w:hAnsi="Arial" w:cs="Arial"/>
        </w:rPr>
        <w:t>Category</w:t>
      </w:r>
      <w:r w:rsidR="00182337" w:rsidRPr="00810EED">
        <w:rPr>
          <w:rFonts w:ascii="Arial" w:hAnsi="Arial" w:cs="Arial"/>
        </w:rPr>
        <w:t xml:space="preserve"> B </w:t>
      </w:r>
      <w:r w:rsidR="00D94B46" w:rsidRPr="00810EED">
        <w:rPr>
          <w:rFonts w:ascii="Arial" w:hAnsi="Arial" w:cs="Arial"/>
        </w:rPr>
        <w:t>3.8</w:t>
      </w:r>
      <w:r w:rsidR="00182337" w:rsidRPr="00810EED">
        <w:rPr>
          <w:rFonts w:ascii="Arial" w:hAnsi="Arial" w:cs="Arial"/>
        </w:rPr>
        <w:t xml:space="preserve"> percent </w:t>
      </w:r>
      <w:r w:rsidR="00285856" w:rsidRPr="00810EED">
        <w:rPr>
          <w:rFonts w:ascii="Arial" w:hAnsi="Arial" w:cs="Arial"/>
        </w:rPr>
        <w:t xml:space="preserve">(no </w:t>
      </w:r>
      <w:r w:rsidR="00504AC8" w:rsidRPr="00810EED">
        <w:rPr>
          <w:rFonts w:ascii="Arial" w:hAnsi="Arial" w:cs="Arial"/>
        </w:rPr>
        <w:t>Category</w:t>
      </w:r>
      <w:r w:rsidR="00285856" w:rsidRPr="00810EED">
        <w:rPr>
          <w:rFonts w:ascii="Arial" w:hAnsi="Arial" w:cs="Arial"/>
        </w:rPr>
        <w:t xml:space="preserve"> C data available)</w:t>
      </w:r>
      <w:r w:rsidR="69D5B84C" w:rsidRPr="00810EED">
        <w:rPr>
          <w:rFonts w:ascii="Arial" w:hAnsi="Arial" w:cs="Arial"/>
        </w:rPr>
        <w:t>.</w:t>
      </w:r>
    </w:p>
    <w:p w14:paraId="12CBB31A" w14:textId="2D2A3898" w:rsidR="009A3CA1" w:rsidRPr="00810EED" w:rsidRDefault="009A3CA1" w:rsidP="00B17622">
      <w:pPr>
        <w:rPr>
          <w:rFonts w:ascii="Arial" w:hAnsi="Arial" w:cs="Arial"/>
        </w:rPr>
      </w:pPr>
    </w:p>
    <w:p w14:paraId="241F85D3" w14:textId="432A8802" w:rsidR="00CA34A8" w:rsidRPr="00810EED" w:rsidRDefault="3E0D0E2C" w:rsidP="00B17622">
      <w:pPr>
        <w:rPr>
          <w:rFonts w:ascii="Arial" w:hAnsi="Arial" w:cs="Arial"/>
          <w:b/>
          <w:bCs/>
        </w:rPr>
      </w:pPr>
      <w:r w:rsidRPr="00810EED">
        <w:rPr>
          <w:rFonts w:ascii="Arial" w:hAnsi="Arial" w:cs="Arial"/>
          <w:b/>
          <w:bCs/>
        </w:rPr>
        <w:t>Ga</w:t>
      </w:r>
      <w:r w:rsidR="199FABE5" w:rsidRPr="00810EED">
        <w:rPr>
          <w:rFonts w:ascii="Arial" w:hAnsi="Arial" w:cs="Arial"/>
          <w:b/>
          <w:bCs/>
        </w:rPr>
        <w:t>mbling participation rates</w:t>
      </w:r>
      <w:r w:rsidR="1B1D75B3" w:rsidRPr="00810EED">
        <w:rPr>
          <w:rFonts w:ascii="Arial" w:hAnsi="Arial" w:cs="Arial"/>
          <w:b/>
          <w:bCs/>
        </w:rPr>
        <w:t xml:space="preserve"> and the prevalence of problem gambling</w:t>
      </w:r>
    </w:p>
    <w:p w14:paraId="267CAE0C" w14:textId="24B84066" w:rsidR="00F812C7" w:rsidRPr="00810EED" w:rsidRDefault="00AE2BE3" w:rsidP="00D7132F">
      <w:pPr>
        <w:rPr>
          <w:rFonts w:ascii="Arial" w:hAnsi="Arial" w:cs="Arial"/>
        </w:rPr>
      </w:pPr>
      <w:r w:rsidRPr="00810EED">
        <w:rPr>
          <w:rFonts w:ascii="Arial" w:hAnsi="Arial" w:cs="Arial"/>
        </w:rPr>
        <w:t xml:space="preserve">Our </w:t>
      </w:r>
      <w:hyperlink r:id="rId37">
        <w:r w:rsidRPr="00810EED">
          <w:rPr>
            <w:rStyle w:val="Hyperlink"/>
            <w:rFonts w:ascii="Arial" w:hAnsi="Arial" w:cs="Arial"/>
          </w:rPr>
          <w:t xml:space="preserve">statistics </w:t>
        </w:r>
        <w:r w:rsidR="007A6E88" w:rsidRPr="00810EED">
          <w:rPr>
            <w:rStyle w:val="Hyperlink"/>
            <w:rFonts w:ascii="Arial" w:hAnsi="Arial" w:cs="Arial"/>
          </w:rPr>
          <w:t>on participation</w:t>
        </w:r>
      </w:hyperlink>
      <w:r w:rsidR="00B61216" w:rsidRPr="00810EED">
        <w:rPr>
          <w:rStyle w:val="Hyperlink"/>
          <w:rFonts w:ascii="Arial" w:hAnsi="Arial" w:cs="Arial"/>
        </w:rPr>
        <w:t xml:space="preserve"> </w:t>
      </w:r>
      <w:r w:rsidR="002D5D13" w:rsidRPr="00810EED">
        <w:rPr>
          <w:rFonts w:ascii="Arial" w:hAnsi="Arial" w:cs="Arial"/>
        </w:rPr>
        <w:t>(opens in new tab)</w:t>
      </w:r>
      <w:r w:rsidR="009258F9" w:rsidRPr="00810EED">
        <w:rPr>
          <w:rFonts w:ascii="Arial" w:hAnsi="Arial" w:cs="Arial"/>
        </w:rPr>
        <w:t xml:space="preserve"> </w:t>
      </w:r>
      <w:r w:rsidR="00695AC4" w:rsidRPr="00810EED">
        <w:rPr>
          <w:rFonts w:ascii="Arial" w:hAnsi="Arial" w:cs="Arial"/>
        </w:rPr>
        <w:t xml:space="preserve">(covering </w:t>
      </w:r>
      <w:r w:rsidR="0079199A" w:rsidRPr="00810EED">
        <w:rPr>
          <w:rFonts w:ascii="Arial" w:hAnsi="Arial" w:cs="Arial"/>
        </w:rPr>
        <w:t>GSGB Year 1 (2023)</w:t>
      </w:r>
      <w:r w:rsidR="00423D97" w:rsidRPr="00810EED">
        <w:rPr>
          <w:rFonts w:ascii="Arial" w:hAnsi="Arial" w:cs="Arial"/>
        </w:rPr>
        <w:t>)</w:t>
      </w:r>
      <w:r w:rsidR="00BF13BE" w:rsidRPr="00810EED">
        <w:rPr>
          <w:rFonts w:ascii="Arial" w:hAnsi="Arial" w:cs="Arial"/>
        </w:rPr>
        <w:t xml:space="preserve"> show that</w:t>
      </w:r>
      <w:r w:rsidR="00D7132F" w:rsidRPr="00810EED">
        <w:rPr>
          <w:rFonts w:ascii="Arial" w:hAnsi="Arial" w:cs="Arial"/>
        </w:rPr>
        <w:t xml:space="preserve"> </w:t>
      </w:r>
      <w:r w:rsidR="00D1628E" w:rsidRPr="00810EED">
        <w:rPr>
          <w:rFonts w:ascii="Arial" w:hAnsi="Arial" w:cs="Arial"/>
        </w:rPr>
        <w:t>3</w:t>
      </w:r>
      <w:r w:rsidR="00F656E3" w:rsidRPr="00810EED">
        <w:rPr>
          <w:rFonts w:ascii="Arial" w:hAnsi="Arial" w:cs="Arial"/>
        </w:rPr>
        <w:t xml:space="preserve"> percent</w:t>
      </w:r>
      <w:r w:rsidR="00E360E7" w:rsidRPr="00810EED">
        <w:rPr>
          <w:rFonts w:ascii="Arial" w:hAnsi="Arial" w:cs="Arial"/>
        </w:rPr>
        <w:t xml:space="preserve"> of </w:t>
      </w:r>
      <w:r w:rsidR="002E18AD" w:rsidRPr="00810EED">
        <w:rPr>
          <w:rFonts w:ascii="Arial" w:hAnsi="Arial" w:cs="Arial"/>
        </w:rPr>
        <w:t>Great Brit</w:t>
      </w:r>
      <w:r w:rsidR="00514912" w:rsidRPr="00810EED">
        <w:rPr>
          <w:rFonts w:ascii="Arial" w:hAnsi="Arial" w:cs="Arial"/>
        </w:rPr>
        <w:t>ish</w:t>
      </w:r>
      <w:r w:rsidR="002E18AD" w:rsidRPr="00810EED">
        <w:rPr>
          <w:rFonts w:ascii="Arial" w:hAnsi="Arial" w:cs="Arial"/>
        </w:rPr>
        <w:t xml:space="preserve"> </w:t>
      </w:r>
      <w:r w:rsidR="00BA296F" w:rsidRPr="00810EED">
        <w:rPr>
          <w:rFonts w:ascii="Arial" w:hAnsi="Arial" w:cs="Arial"/>
        </w:rPr>
        <w:t xml:space="preserve">adults </w:t>
      </w:r>
      <w:r w:rsidR="004053B7" w:rsidRPr="00810EED">
        <w:rPr>
          <w:rFonts w:ascii="Arial" w:hAnsi="Arial" w:cs="Arial"/>
        </w:rPr>
        <w:t>(</w:t>
      </w:r>
      <w:r w:rsidR="00E70D90" w:rsidRPr="00810EED">
        <w:rPr>
          <w:rFonts w:ascii="Arial" w:hAnsi="Arial" w:cs="Arial"/>
        </w:rPr>
        <w:t xml:space="preserve">aged </w:t>
      </w:r>
      <w:r w:rsidR="6E24AC5D" w:rsidRPr="00810EED">
        <w:rPr>
          <w:rFonts w:ascii="Arial" w:hAnsi="Arial" w:cs="Arial"/>
        </w:rPr>
        <w:t>1</w:t>
      </w:r>
      <w:r w:rsidR="004053B7" w:rsidRPr="00810EED">
        <w:rPr>
          <w:rFonts w:ascii="Arial" w:hAnsi="Arial" w:cs="Arial"/>
        </w:rPr>
        <w:t>8</w:t>
      </w:r>
      <w:r w:rsidR="6E24AC5D" w:rsidRPr="00810EED">
        <w:rPr>
          <w:rFonts w:ascii="Arial" w:hAnsi="Arial" w:cs="Arial"/>
        </w:rPr>
        <w:t xml:space="preserve"> years and over</w:t>
      </w:r>
      <w:r w:rsidR="004053B7" w:rsidRPr="00810EED">
        <w:rPr>
          <w:rFonts w:ascii="Arial" w:hAnsi="Arial" w:cs="Arial"/>
        </w:rPr>
        <w:t>)</w:t>
      </w:r>
      <w:r w:rsidR="00E70D90" w:rsidRPr="00810EED">
        <w:rPr>
          <w:rFonts w:ascii="Arial" w:hAnsi="Arial" w:cs="Arial"/>
        </w:rPr>
        <w:t xml:space="preserve"> </w:t>
      </w:r>
      <w:r w:rsidR="00CD247E" w:rsidRPr="00810EED">
        <w:rPr>
          <w:rFonts w:ascii="Arial" w:hAnsi="Arial" w:cs="Arial"/>
        </w:rPr>
        <w:t>gambl</w:t>
      </w:r>
      <w:r w:rsidR="00D20858" w:rsidRPr="00810EED">
        <w:rPr>
          <w:rFonts w:ascii="Arial" w:hAnsi="Arial" w:cs="Arial"/>
        </w:rPr>
        <w:t xml:space="preserve">ed </w:t>
      </w:r>
      <w:r w:rsidR="00634168" w:rsidRPr="00810EED">
        <w:rPr>
          <w:rFonts w:ascii="Arial" w:hAnsi="Arial" w:cs="Arial"/>
        </w:rPr>
        <w:t xml:space="preserve">in the past 4 weeks </w:t>
      </w:r>
      <w:r w:rsidR="00D20858" w:rsidRPr="00810EED">
        <w:rPr>
          <w:rFonts w:ascii="Arial" w:hAnsi="Arial" w:cs="Arial"/>
        </w:rPr>
        <w:t xml:space="preserve">on </w:t>
      </w:r>
      <w:r w:rsidR="0094444F" w:rsidRPr="00810EED">
        <w:rPr>
          <w:rFonts w:ascii="Arial" w:hAnsi="Arial" w:cs="Arial"/>
        </w:rPr>
        <w:t xml:space="preserve">fruit or slot machines </w:t>
      </w:r>
      <w:r w:rsidR="004053B7" w:rsidRPr="00810EED">
        <w:rPr>
          <w:rFonts w:ascii="Arial" w:hAnsi="Arial" w:cs="Arial"/>
        </w:rPr>
        <w:t>in per</w:t>
      </w:r>
      <w:r w:rsidR="00C8440E" w:rsidRPr="00810EED">
        <w:rPr>
          <w:rFonts w:ascii="Arial" w:hAnsi="Arial" w:cs="Arial"/>
        </w:rPr>
        <w:t>son</w:t>
      </w:r>
      <w:r w:rsidR="00F33380" w:rsidRPr="00810EED">
        <w:rPr>
          <w:rFonts w:ascii="Arial" w:hAnsi="Arial" w:cs="Arial"/>
        </w:rPr>
        <w:t>.</w:t>
      </w:r>
    </w:p>
    <w:p w14:paraId="1085ED62" w14:textId="77777777" w:rsidR="001B7DC9" w:rsidRPr="00810EED" w:rsidRDefault="00007112" w:rsidP="001B7DC9">
      <w:pPr>
        <w:rPr>
          <w:rFonts w:ascii="Arial" w:hAnsi="Arial" w:cs="Arial"/>
        </w:rPr>
      </w:pPr>
      <w:r w:rsidRPr="00810EED">
        <w:rPr>
          <w:rFonts w:ascii="Arial" w:hAnsi="Arial" w:cs="Arial"/>
        </w:rPr>
        <w:t xml:space="preserve">Whilst millions of people </w:t>
      </w:r>
      <w:r w:rsidR="002B7824" w:rsidRPr="00810EED">
        <w:rPr>
          <w:rFonts w:ascii="Arial" w:hAnsi="Arial" w:cs="Arial"/>
        </w:rPr>
        <w:t>enjoy gambling safely in Great Britain, we know there are also hundreds of thous</w:t>
      </w:r>
      <w:r w:rsidR="00B254FF" w:rsidRPr="00810EED">
        <w:rPr>
          <w:rFonts w:ascii="Arial" w:hAnsi="Arial" w:cs="Arial"/>
        </w:rPr>
        <w:t>ands of people who face difficulties when it comes to gambling</w:t>
      </w:r>
      <w:r w:rsidR="003F1F1E" w:rsidRPr="00810EED">
        <w:rPr>
          <w:rFonts w:ascii="Arial" w:hAnsi="Arial" w:cs="Arial"/>
        </w:rPr>
        <w:t xml:space="preserve">. </w:t>
      </w:r>
    </w:p>
    <w:p w14:paraId="4ECEE560" w14:textId="50BD544F" w:rsidR="00B71CBD" w:rsidRPr="00810EED" w:rsidRDefault="001B7DC9" w:rsidP="001B7DC9">
      <w:pPr>
        <w:rPr>
          <w:rFonts w:ascii="Arial" w:hAnsi="Arial" w:cs="Arial"/>
        </w:rPr>
      </w:pPr>
      <w:r w:rsidRPr="00810EED">
        <w:rPr>
          <w:rFonts w:ascii="Arial" w:hAnsi="Arial" w:cs="Arial"/>
        </w:rPr>
        <w:t>In July 2024, we published the data from the Gambling Survey for Great Britain which contains information on the consequences of gambling, including the Problem Gambling Severity Index (PGSI) scores for specific gambling activities.</w:t>
      </w:r>
      <w:r w:rsidR="00B71CBD" w:rsidRPr="00810EED">
        <w:rPr>
          <w:rFonts w:ascii="Arial" w:hAnsi="Arial" w:cs="Arial"/>
        </w:rPr>
        <w:t xml:space="preserve"> The PGSI consists of nine questions which measure both behavioural symptoms of gambling disorder and certain adverse consequences from gambling. </w:t>
      </w:r>
      <w:r w:rsidR="00203AD6" w:rsidRPr="00810EED">
        <w:rPr>
          <w:rFonts w:ascii="Arial" w:hAnsi="Arial" w:cs="Arial"/>
        </w:rPr>
        <w:t>A PGSI score of 8 or more represents problem gambling by which a person will have experienced adverse consequences from gambling and may have lost control of their behaviour. Involvement in gambling can be at any level, but it is likely to be heavy.</w:t>
      </w:r>
    </w:p>
    <w:p w14:paraId="164A2DC4" w14:textId="5E434E0E" w:rsidR="001B7DC9" w:rsidRPr="00810EED" w:rsidRDefault="001B7DC9" w:rsidP="001B7DC9">
      <w:pPr>
        <w:rPr>
          <w:rFonts w:ascii="Arial" w:hAnsi="Arial" w:cs="Arial"/>
        </w:rPr>
      </w:pPr>
      <w:r w:rsidRPr="00810EED">
        <w:rPr>
          <w:rFonts w:ascii="Arial" w:hAnsi="Arial" w:cs="Arial"/>
        </w:rPr>
        <w:t>The</w:t>
      </w:r>
      <w:r w:rsidR="009A6E04" w:rsidRPr="00810EED">
        <w:rPr>
          <w:rFonts w:ascii="Arial" w:hAnsi="Arial" w:cs="Arial"/>
        </w:rPr>
        <w:t xml:space="preserve"> PGSI </w:t>
      </w:r>
      <w:r w:rsidRPr="00810EED">
        <w:rPr>
          <w:rFonts w:ascii="Arial" w:hAnsi="Arial" w:cs="Arial"/>
        </w:rPr>
        <w:t>scores are shown as relative differences which can be higher or lower than the average for all people who had gambled in the past 12 months. Our data shows that those who had bet on fruit and slot machines in person, were 3.</w:t>
      </w:r>
      <w:r w:rsidR="03DBE28C" w:rsidRPr="00810EED">
        <w:rPr>
          <w:rFonts w:ascii="Arial" w:hAnsi="Arial" w:cs="Arial"/>
        </w:rPr>
        <w:t>7</w:t>
      </w:r>
      <w:r w:rsidRPr="00810EED">
        <w:rPr>
          <w:rFonts w:ascii="Arial" w:hAnsi="Arial" w:cs="Arial"/>
        </w:rPr>
        <w:t xml:space="preserve"> times more likely </w:t>
      </w:r>
      <w:r w:rsidR="61C7ED78" w:rsidRPr="00810EED">
        <w:rPr>
          <w:rFonts w:ascii="Arial" w:hAnsi="Arial" w:cs="Arial"/>
        </w:rPr>
        <w:t xml:space="preserve">to have scored 8 or more on the PGSI than the </w:t>
      </w:r>
      <w:r w:rsidRPr="00810EED">
        <w:rPr>
          <w:rFonts w:ascii="Arial" w:hAnsi="Arial" w:cs="Arial"/>
        </w:rPr>
        <w:t xml:space="preserve">average for all </w:t>
      </w:r>
      <w:r w:rsidR="757535CA" w:rsidRPr="00810EED">
        <w:rPr>
          <w:rFonts w:ascii="Arial" w:hAnsi="Arial" w:cs="Arial"/>
        </w:rPr>
        <w:t>those who have gambled in the past 12 months.</w:t>
      </w:r>
    </w:p>
    <w:p w14:paraId="2F0931CE" w14:textId="27BC7F1E" w:rsidR="00770835" w:rsidRPr="00810EED" w:rsidRDefault="00770835" w:rsidP="001B7DC9">
      <w:pPr>
        <w:rPr>
          <w:rFonts w:ascii="Arial" w:hAnsi="Arial" w:cs="Arial"/>
        </w:rPr>
      </w:pPr>
      <w:r w:rsidRPr="00810EED">
        <w:rPr>
          <w:rFonts w:ascii="Arial" w:hAnsi="Arial" w:cs="Arial"/>
        </w:rPr>
        <w:t>It is noted that associations between PGSI and each activity does not indicate causation. There are likely to be other factors, such as the number of activities played, that may underlie these associations</w:t>
      </w:r>
      <w:r w:rsidR="00387C80" w:rsidRPr="00810EED">
        <w:rPr>
          <w:rFonts w:ascii="Arial" w:hAnsi="Arial" w:cs="Arial"/>
        </w:rPr>
        <w:t>.</w:t>
      </w:r>
      <w:r w:rsidR="003157D0" w:rsidRPr="00810EED">
        <w:rPr>
          <w:rFonts w:ascii="Arial" w:hAnsi="Arial" w:cs="Arial"/>
        </w:rPr>
        <w:t xml:space="preserve"> All surveys have strengths and limitations and we have outlined the strengths and limitations of our approach in the </w:t>
      </w:r>
      <w:hyperlink r:id="rId38">
        <w:r w:rsidR="003157D0" w:rsidRPr="00810EED">
          <w:rPr>
            <w:rStyle w:val="Hyperlink"/>
            <w:rFonts w:ascii="Arial" w:hAnsi="Arial" w:cs="Arial"/>
          </w:rPr>
          <w:t>data analysis and reporting section of the technical report </w:t>
        </w:r>
      </w:hyperlink>
      <w:r w:rsidR="003157D0" w:rsidRPr="00810EED">
        <w:rPr>
          <w:rFonts w:ascii="Arial" w:hAnsi="Arial" w:cs="Arial"/>
        </w:rPr>
        <w:t>(opens in new tab).</w:t>
      </w:r>
    </w:p>
    <w:p w14:paraId="03E21E22" w14:textId="77777777" w:rsidR="009A43A5" w:rsidRPr="00810EED" w:rsidRDefault="009A43A5">
      <w:pPr>
        <w:rPr>
          <w:rFonts w:ascii="Arial" w:hAnsi="Arial" w:cs="Arial"/>
        </w:rPr>
      </w:pPr>
    </w:p>
    <w:p w14:paraId="06F672BE" w14:textId="77777777" w:rsidR="00044CDF" w:rsidRPr="00810EED" w:rsidRDefault="00044CDF" w:rsidP="00044CDF">
      <w:pPr>
        <w:rPr>
          <w:rFonts w:ascii="Arial" w:hAnsi="Arial" w:cs="Arial"/>
          <w:b/>
          <w:bCs/>
          <w:u w:val="single"/>
        </w:rPr>
      </w:pPr>
      <w:r w:rsidRPr="00810EED">
        <w:rPr>
          <w:rFonts w:ascii="Arial" w:hAnsi="Arial" w:cs="Arial"/>
          <w:b/>
          <w:bCs/>
          <w:u w:val="single"/>
        </w:rPr>
        <w:t>Details of the proposals</w:t>
      </w:r>
    </w:p>
    <w:p w14:paraId="5B2D9308" w14:textId="77777777" w:rsidR="00B353F5" w:rsidRPr="00810EED" w:rsidRDefault="00B353F5" w:rsidP="00B353F5">
      <w:pPr>
        <w:rPr>
          <w:rFonts w:ascii="Arial" w:hAnsi="Arial" w:cs="Arial"/>
          <w:b/>
          <w:bCs/>
          <w:u w:val="single"/>
        </w:rPr>
      </w:pPr>
      <w:r w:rsidRPr="00810EED">
        <w:rPr>
          <w:rFonts w:ascii="Arial" w:hAnsi="Arial" w:cs="Arial"/>
          <w:b/>
          <w:bCs/>
          <w:u w:val="single"/>
        </w:rPr>
        <w:t>Consultations contents page</w:t>
      </w:r>
    </w:p>
    <w:p w14:paraId="7E6E6EB9" w14:textId="77777777" w:rsidR="00B353F5" w:rsidRPr="00810EED" w:rsidRDefault="00B353F5" w:rsidP="00B353F5">
      <w:pPr>
        <w:rPr>
          <w:rFonts w:ascii="Arial" w:hAnsi="Arial" w:cs="Arial"/>
        </w:rPr>
      </w:pPr>
      <w:r w:rsidRPr="00810EED">
        <w:rPr>
          <w:rFonts w:ascii="Arial" w:hAnsi="Arial" w:cs="Arial"/>
        </w:rPr>
        <w:t xml:space="preserve">Please select a consultation section from the following. If you have answered </w:t>
      </w:r>
      <w:proofErr w:type="gramStart"/>
      <w:r w:rsidRPr="00810EED">
        <w:rPr>
          <w:rFonts w:ascii="Arial" w:hAnsi="Arial" w:cs="Arial"/>
        </w:rPr>
        <w:t>all of</w:t>
      </w:r>
      <w:proofErr w:type="gramEnd"/>
      <w:r w:rsidRPr="00810EED">
        <w:rPr>
          <w:rFonts w:ascii="Arial" w:hAnsi="Arial" w:cs="Arial"/>
        </w:rPr>
        <w:t xml:space="preserve"> the ones you wish, please select the ‘finished’ option.</w:t>
      </w:r>
    </w:p>
    <w:p w14:paraId="6D9AA0B9" w14:textId="77777777" w:rsidR="00B353F5" w:rsidRPr="00810EED" w:rsidRDefault="00B353F5" w:rsidP="00B353F5">
      <w:pPr>
        <w:rPr>
          <w:rFonts w:ascii="Arial" w:hAnsi="Arial" w:cs="Arial"/>
        </w:rPr>
      </w:pPr>
      <w:r w:rsidRPr="00810EED">
        <w:rPr>
          <w:rFonts w:ascii="Arial" w:hAnsi="Arial" w:cs="Arial"/>
        </w:rPr>
        <w:t>Please select only one item at a time:</w:t>
      </w:r>
    </w:p>
    <w:p w14:paraId="6014BA3D" w14:textId="77777777" w:rsidR="00B353F5" w:rsidRPr="00810EED" w:rsidRDefault="00B353F5" w:rsidP="00B353F5">
      <w:pPr>
        <w:spacing w:after="0"/>
        <w:rPr>
          <w:rFonts w:ascii="Arial" w:hAnsi="Arial" w:cs="Arial"/>
        </w:rPr>
      </w:pPr>
      <w:r w:rsidRPr="00810EED">
        <w:rPr>
          <w:rFonts w:ascii="Arial" w:hAnsi="Arial" w:cs="Arial"/>
        </w:rPr>
        <w:t>Consolidation and update of the Gaming Machine Technical Standards</w:t>
      </w:r>
    </w:p>
    <w:p w14:paraId="163998B2" w14:textId="77777777" w:rsidR="00B353F5" w:rsidRPr="00810EED" w:rsidRDefault="00B353F5" w:rsidP="00B353F5">
      <w:pPr>
        <w:spacing w:after="0"/>
        <w:rPr>
          <w:rFonts w:ascii="Arial" w:hAnsi="Arial" w:cs="Arial"/>
        </w:rPr>
      </w:pPr>
      <w:r w:rsidRPr="00810EED">
        <w:rPr>
          <w:rFonts w:ascii="Arial" w:hAnsi="Arial" w:cs="Arial"/>
        </w:rPr>
        <w:t>Update of the Gaming Machine Testing Strategy</w:t>
      </w:r>
    </w:p>
    <w:p w14:paraId="3AA392AC" w14:textId="77777777" w:rsidR="00B353F5" w:rsidRPr="00810EED" w:rsidRDefault="00B353F5" w:rsidP="00B353F5">
      <w:pPr>
        <w:spacing w:after="0"/>
        <w:rPr>
          <w:rFonts w:ascii="Arial" w:hAnsi="Arial" w:cs="Arial"/>
        </w:rPr>
      </w:pPr>
      <w:r w:rsidRPr="00810EED">
        <w:rPr>
          <w:rFonts w:ascii="Arial" w:hAnsi="Arial" w:cs="Arial"/>
        </w:rPr>
        <w:t>Gambling Commission proposals designed to support and empower consumers to use gaming machines safely</w:t>
      </w:r>
    </w:p>
    <w:p w14:paraId="303E9831" w14:textId="77777777" w:rsidR="00B353F5" w:rsidRPr="00810EED" w:rsidRDefault="00B353F5" w:rsidP="00B353F5">
      <w:pPr>
        <w:rPr>
          <w:rFonts w:ascii="Arial" w:hAnsi="Arial" w:cs="Arial"/>
        </w:rPr>
      </w:pPr>
      <w:r w:rsidRPr="00810EED">
        <w:rPr>
          <w:rFonts w:ascii="Arial" w:hAnsi="Arial" w:cs="Arial"/>
        </w:rPr>
        <w:t>Industry proposals to improve consumer enjoyment and gameplay.</w:t>
      </w:r>
    </w:p>
    <w:p w14:paraId="1E3DED1B" w14:textId="77777777" w:rsidR="00B353F5" w:rsidRDefault="00B353F5">
      <w:pPr>
        <w:rPr>
          <w:rFonts w:ascii="Arial" w:hAnsi="Arial" w:cs="Arial"/>
          <w:b/>
          <w:bCs/>
          <w:u w:val="single"/>
        </w:rPr>
      </w:pPr>
    </w:p>
    <w:p w14:paraId="281E1F69" w14:textId="2465ED89" w:rsidR="00C87546" w:rsidRPr="00810EED" w:rsidRDefault="0009077D">
      <w:pPr>
        <w:rPr>
          <w:rFonts w:ascii="Arial" w:hAnsi="Arial" w:cs="Arial"/>
        </w:rPr>
      </w:pPr>
      <w:r w:rsidRPr="00810EED">
        <w:rPr>
          <w:rFonts w:ascii="Arial" w:hAnsi="Arial" w:cs="Arial"/>
          <w:b/>
          <w:bCs/>
        </w:rPr>
        <w:t xml:space="preserve">Consolidation and update of the </w:t>
      </w:r>
      <w:r w:rsidR="00EF7475" w:rsidRPr="00810EED">
        <w:rPr>
          <w:rFonts w:ascii="Arial" w:hAnsi="Arial" w:cs="Arial"/>
          <w:b/>
          <w:bCs/>
        </w:rPr>
        <w:t>Gaming Machine Technical Standards (</w:t>
      </w:r>
      <w:r w:rsidR="00297204" w:rsidRPr="00810EED">
        <w:rPr>
          <w:rFonts w:ascii="Arial" w:hAnsi="Arial" w:cs="Arial"/>
          <w:b/>
          <w:bCs/>
        </w:rPr>
        <w:t>GMTS</w:t>
      </w:r>
      <w:r w:rsidR="00EF7475" w:rsidRPr="00810EED">
        <w:rPr>
          <w:rFonts w:ascii="Arial" w:hAnsi="Arial" w:cs="Arial"/>
          <w:b/>
          <w:bCs/>
        </w:rPr>
        <w:t>)</w:t>
      </w:r>
    </w:p>
    <w:p w14:paraId="06DE94C9" w14:textId="60A5D899" w:rsidR="00BB4317" w:rsidRPr="00810EED" w:rsidRDefault="00DD3398">
      <w:pPr>
        <w:rPr>
          <w:rFonts w:ascii="Arial" w:hAnsi="Arial" w:cs="Arial"/>
        </w:rPr>
      </w:pPr>
      <w:r w:rsidRPr="00810EED">
        <w:rPr>
          <w:rFonts w:ascii="Arial" w:hAnsi="Arial" w:cs="Arial"/>
        </w:rPr>
        <w:t xml:space="preserve">The </w:t>
      </w:r>
      <w:r w:rsidR="00297204" w:rsidRPr="00810EED">
        <w:rPr>
          <w:rFonts w:ascii="Arial" w:hAnsi="Arial" w:cs="Arial"/>
        </w:rPr>
        <w:t>GMTS</w:t>
      </w:r>
      <w:r w:rsidRPr="00810EED">
        <w:rPr>
          <w:rFonts w:ascii="Arial" w:hAnsi="Arial" w:cs="Arial"/>
        </w:rPr>
        <w:t xml:space="preserve"> were first published in 2007 and have had only limited updates since then. They are currently spread across 12 </w:t>
      </w:r>
      <w:r w:rsidR="009B7B4D" w:rsidRPr="00810EED">
        <w:rPr>
          <w:rFonts w:ascii="Arial" w:hAnsi="Arial" w:cs="Arial"/>
        </w:rPr>
        <w:t>individual</w:t>
      </w:r>
      <w:r w:rsidRPr="00810EED">
        <w:rPr>
          <w:rFonts w:ascii="Arial" w:hAnsi="Arial" w:cs="Arial"/>
        </w:rPr>
        <w:t xml:space="preserve"> </w:t>
      </w:r>
      <w:r w:rsidR="009B7B4D" w:rsidRPr="00810EED">
        <w:rPr>
          <w:rFonts w:ascii="Arial" w:hAnsi="Arial" w:cs="Arial"/>
        </w:rPr>
        <w:t>GMTS</w:t>
      </w:r>
      <w:r w:rsidR="00BC5053" w:rsidRPr="00810EED">
        <w:rPr>
          <w:rFonts w:ascii="Arial" w:hAnsi="Arial" w:cs="Arial"/>
        </w:rPr>
        <w:t xml:space="preserve"> – covering machine categories A, B1, B2, B3, B3A, B4, C, and D, </w:t>
      </w:r>
      <w:r w:rsidR="00E546F3" w:rsidRPr="00810EED">
        <w:rPr>
          <w:rFonts w:ascii="Arial" w:hAnsi="Arial" w:cs="Arial"/>
        </w:rPr>
        <w:t xml:space="preserve">and </w:t>
      </w:r>
      <w:r w:rsidR="00BC5053" w:rsidRPr="00810EED">
        <w:rPr>
          <w:rFonts w:ascii="Arial" w:hAnsi="Arial" w:cs="Arial"/>
        </w:rPr>
        <w:t>server networked and downloadable games, cashless payment machine systems, linked progressives and wireless networks</w:t>
      </w:r>
      <w:r w:rsidR="00E546F3" w:rsidRPr="00810EED">
        <w:rPr>
          <w:rFonts w:ascii="Arial" w:hAnsi="Arial" w:cs="Arial"/>
        </w:rPr>
        <w:t>.</w:t>
      </w:r>
    </w:p>
    <w:p w14:paraId="03E14D7B" w14:textId="1F246DE2" w:rsidR="00AB210E" w:rsidRPr="00810EED" w:rsidRDefault="001074F9" w:rsidP="001074F9">
      <w:pPr>
        <w:rPr>
          <w:rFonts w:ascii="Arial" w:hAnsi="Arial" w:cs="Arial"/>
        </w:rPr>
      </w:pPr>
      <w:r w:rsidRPr="00810EED">
        <w:rPr>
          <w:rFonts w:ascii="Arial" w:hAnsi="Arial" w:cs="Arial"/>
        </w:rPr>
        <w:t xml:space="preserve">The </w:t>
      </w:r>
      <w:r w:rsidR="00297204" w:rsidRPr="00810EED">
        <w:rPr>
          <w:rFonts w:ascii="Arial" w:hAnsi="Arial" w:cs="Arial"/>
        </w:rPr>
        <w:t>GMTS</w:t>
      </w:r>
      <w:r w:rsidRPr="00810EED">
        <w:rPr>
          <w:rFonts w:ascii="Arial" w:hAnsi="Arial" w:cs="Arial"/>
        </w:rPr>
        <w:t xml:space="preserve"> contain </w:t>
      </w:r>
      <w:r w:rsidR="00713261" w:rsidRPr="00810EED">
        <w:rPr>
          <w:rFonts w:ascii="Arial" w:hAnsi="Arial" w:cs="Arial"/>
        </w:rPr>
        <w:t xml:space="preserve">some </w:t>
      </w:r>
      <w:r w:rsidRPr="00810EED">
        <w:rPr>
          <w:rFonts w:ascii="Arial" w:hAnsi="Arial" w:cs="Arial"/>
        </w:rPr>
        <w:t>duplication</w:t>
      </w:r>
      <w:r w:rsidR="001B06B4" w:rsidRPr="00810EED">
        <w:rPr>
          <w:rFonts w:ascii="Arial" w:hAnsi="Arial" w:cs="Arial"/>
        </w:rPr>
        <w:t xml:space="preserve"> and </w:t>
      </w:r>
      <w:r w:rsidRPr="00810EED">
        <w:rPr>
          <w:rFonts w:ascii="Arial" w:hAnsi="Arial" w:cs="Arial"/>
        </w:rPr>
        <w:t>are outdated in style and format when compared to the R</w:t>
      </w:r>
      <w:r w:rsidR="00713261" w:rsidRPr="00810EED">
        <w:rPr>
          <w:rFonts w:ascii="Arial" w:hAnsi="Arial" w:cs="Arial"/>
        </w:rPr>
        <w:t>emote Technical Standards (R</w:t>
      </w:r>
      <w:r w:rsidRPr="00810EED">
        <w:rPr>
          <w:rFonts w:ascii="Arial" w:hAnsi="Arial" w:cs="Arial"/>
        </w:rPr>
        <w:t>TS</w:t>
      </w:r>
      <w:r w:rsidR="00713261" w:rsidRPr="00810EED">
        <w:rPr>
          <w:rFonts w:ascii="Arial" w:hAnsi="Arial" w:cs="Arial"/>
        </w:rPr>
        <w:t>)</w:t>
      </w:r>
      <w:r w:rsidR="003F1F1E" w:rsidRPr="00810EED">
        <w:rPr>
          <w:rFonts w:ascii="Arial" w:hAnsi="Arial" w:cs="Arial"/>
        </w:rPr>
        <w:t xml:space="preserve">. </w:t>
      </w:r>
      <w:r w:rsidRPr="00810EED">
        <w:rPr>
          <w:rFonts w:ascii="Arial" w:hAnsi="Arial" w:cs="Arial"/>
        </w:rPr>
        <w:t>They also need updating to reflect legislative change and remove obsolete mater</w:t>
      </w:r>
      <w:r w:rsidR="00AB210E" w:rsidRPr="00810EED">
        <w:rPr>
          <w:rFonts w:ascii="Arial" w:hAnsi="Arial" w:cs="Arial"/>
        </w:rPr>
        <w:t>ial.</w:t>
      </w:r>
    </w:p>
    <w:p w14:paraId="15E21F5A" w14:textId="67BEEAEE" w:rsidR="005236D1" w:rsidRPr="00810EED" w:rsidRDefault="00AB210E" w:rsidP="001074F9">
      <w:pPr>
        <w:rPr>
          <w:rFonts w:ascii="Arial" w:hAnsi="Arial" w:cs="Arial"/>
        </w:rPr>
      </w:pPr>
      <w:r w:rsidRPr="00810EED">
        <w:rPr>
          <w:rFonts w:ascii="Arial" w:hAnsi="Arial" w:cs="Arial"/>
        </w:rPr>
        <w:t>We propose to c</w:t>
      </w:r>
      <w:r w:rsidR="008F1DDC" w:rsidRPr="00810EED">
        <w:rPr>
          <w:rFonts w:ascii="Arial" w:hAnsi="Arial" w:cs="Arial"/>
        </w:rPr>
        <w:t xml:space="preserve">onsolidate the 12 individual </w:t>
      </w:r>
      <w:r w:rsidR="009B7B4D" w:rsidRPr="00810EED">
        <w:rPr>
          <w:rFonts w:ascii="Arial" w:hAnsi="Arial" w:cs="Arial"/>
        </w:rPr>
        <w:t>GMTS</w:t>
      </w:r>
      <w:r w:rsidR="008F1DDC" w:rsidRPr="00810EED">
        <w:rPr>
          <w:rFonts w:ascii="Arial" w:hAnsi="Arial" w:cs="Arial"/>
        </w:rPr>
        <w:t xml:space="preserve"> into a single </w:t>
      </w:r>
      <w:r w:rsidR="009B7B4D" w:rsidRPr="00810EED">
        <w:rPr>
          <w:rFonts w:ascii="Arial" w:hAnsi="Arial" w:cs="Arial"/>
        </w:rPr>
        <w:t>GMTS</w:t>
      </w:r>
      <w:r w:rsidR="008F1DDC" w:rsidRPr="00810EED">
        <w:rPr>
          <w:rFonts w:ascii="Arial" w:hAnsi="Arial" w:cs="Arial"/>
        </w:rPr>
        <w:t xml:space="preserve"> and align the style</w:t>
      </w:r>
      <w:r w:rsidR="7E45F4E4" w:rsidRPr="00810EED">
        <w:rPr>
          <w:rFonts w:ascii="Arial" w:hAnsi="Arial" w:cs="Arial"/>
        </w:rPr>
        <w:t xml:space="preserve"> and</w:t>
      </w:r>
      <w:r w:rsidR="00A0423D" w:rsidRPr="00810EED">
        <w:rPr>
          <w:rFonts w:ascii="Arial" w:hAnsi="Arial" w:cs="Arial"/>
        </w:rPr>
        <w:t xml:space="preserve"> </w:t>
      </w:r>
      <w:r w:rsidR="008F1DDC" w:rsidRPr="00810EED">
        <w:rPr>
          <w:rFonts w:ascii="Arial" w:hAnsi="Arial" w:cs="Arial"/>
        </w:rPr>
        <w:t>format to resemble the RTS more closely</w:t>
      </w:r>
      <w:r w:rsidR="003F1F1E" w:rsidRPr="00810EED">
        <w:rPr>
          <w:rFonts w:ascii="Arial" w:hAnsi="Arial" w:cs="Arial"/>
        </w:rPr>
        <w:t xml:space="preserve">. </w:t>
      </w:r>
      <w:r w:rsidR="008F1DDC" w:rsidRPr="00810EED">
        <w:rPr>
          <w:rFonts w:ascii="Arial" w:hAnsi="Arial" w:cs="Arial"/>
        </w:rPr>
        <w:t xml:space="preserve">This </w:t>
      </w:r>
      <w:r w:rsidR="00BB7AEB" w:rsidRPr="00810EED">
        <w:rPr>
          <w:rFonts w:ascii="Arial" w:hAnsi="Arial" w:cs="Arial"/>
        </w:rPr>
        <w:t>proposal will</w:t>
      </w:r>
      <w:r w:rsidR="008F1DDC" w:rsidRPr="00810EED">
        <w:rPr>
          <w:rFonts w:ascii="Arial" w:hAnsi="Arial" w:cs="Arial"/>
        </w:rPr>
        <w:t xml:space="preserve"> not lead to substantive changes in the </w:t>
      </w:r>
      <w:r w:rsidR="00297204" w:rsidRPr="00810EED">
        <w:rPr>
          <w:rFonts w:ascii="Arial" w:hAnsi="Arial" w:cs="Arial"/>
        </w:rPr>
        <w:t>GMTS</w:t>
      </w:r>
      <w:r w:rsidRPr="00810EED">
        <w:rPr>
          <w:rFonts w:ascii="Arial" w:hAnsi="Arial" w:cs="Arial"/>
        </w:rPr>
        <w:t>, which are typically prescriptive in nature</w:t>
      </w:r>
      <w:r w:rsidR="003F1F1E" w:rsidRPr="00810EED">
        <w:rPr>
          <w:rFonts w:ascii="Arial" w:hAnsi="Arial" w:cs="Arial"/>
        </w:rPr>
        <w:t>.</w:t>
      </w:r>
      <w:r w:rsidR="00C72DA1" w:rsidRPr="00810EED">
        <w:rPr>
          <w:rFonts w:ascii="Arial" w:hAnsi="Arial" w:cs="Arial"/>
        </w:rPr>
        <w:t xml:space="preserve"> </w:t>
      </w:r>
    </w:p>
    <w:p w14:paraId="1A074C97" w14:textId="1D0BD855" w:rsidR="00C83AB7" w:rsidRPr="00810EED" w:rsidRDefault="002442FC" w:rsidP="003300FE">
      <w:pPr>
        <w:rPr>
          <w:rFonts w:ascii="Arial" w:hAnsi="Arial" w:cs="Arial"/>
        </w:rPr>
      </w:pPr>
      <w:r w:rsidRPr="00810EED">
        <w:rPr>
          <w:rFonts w:ascii="Arial" w:hAnsi="Arial" w:cs="Arial"/>
        </w:rPr>
        <w:t>We did consider</w:t>
      </w:r>
      <w:r w:rsidR="003C2A92" w:rsidRPr="00810EED">
        <w:rPr>
          <w:rFonts w:ascii="Arial" w:hAnsi="Arial" w:cs="Arial"/>
        </w:rPr>
        <w:t xml:space="preserve"> whether a consolidation exercise was necessary at all or whether our proposal </w:t>
      </w:r>
      <w:r w:rsidR="00C72DA1" w:rsidRPr="00810EED">
        <w:rPr>
          <w:rFonts w:ascii="Arial" w:hAnsi="Arial" w:cs="Arial"/>
        </w:rPr>
        <w:t xml:space="preserve">to consolidate goes </w:t>
      </w:r>
      <w:r w:rsidR="003C2A92" w:rsidRPr="00810EED">
        <w:rPr>
          <w:rFonts w:ascii="Arial" w:hAnsi="Arial" w:cs="Arial"/>
        </w:rPr>
        <w:t>far enough</w:t>
      </w:r>
      <w:r w:rsidR="003F1F1E" w:rsidRPr="00810EED">
        <w:rPr>
          <w:rFonts w:ascii="Arial" w:hAnsi="Arial" w:cs="Arial"/>
        </w:rPr>
        <w:t xml:space="preserve">. </w:t>
      </w:r>
      <w:r w:rsidR="003C2A92" w:rsidRPr="00810EED">
        <w:rPr>
          <w:rFonts w:ascii="Arial" w:hAnsi="Arial" w:cs="Arial"/>
        </w:rPr>
        <w:t xml:space="preserve">By way of example, we considered </w:t>
      </w:r>
      <w:r w:rsidR="0065234C" w:rsidRPr="00810EED">
        <w:rPr>
          <w:rFonts w:ascii="Arial" w:hAnsi="Arial" w:cs="Arial"/>
        </w:rPr>
        <w:t xml:space="preserve">whether more substantive changes were appropriate to make the </w:t>
      </w:r>
      <w:r w:rsidR="00297204" w:rsidRPr="00810EED">
        <w:rPr>
          <w:rFonts w:ascii="Arial" w:hAnsi="Arial" w:cs="Arial"/>
        </w:rPr>
        <w:t>GMTS</w:t>
      </w:r>
      <w:r w:rsidR="00883246" w:rsidRPr="00810EED">
        <w:rPr>
          <w:rFonts w:ascii="Arial" w:hAnsi="Arial" w:cs="Arial"/>
        </w:rPr>
        <w:t xml:space="preserve"> principles based</w:t>
      </w:r>
      <w:r w:rsidR="00116DAE" w:rsidRPr="00810EED">
        <w:rPr>
          <w:rFonts w:ascii="Arial" w:hAnsi="Arial" w:cs="Arial"/>
        </w:rPr>
        <w:t>, without detailed technical requirements</w:t>
      </w:r>
      <w:r w:rsidR="00675051" w:rsidRPr="00810EED">
        <w:rPr>
          <w:rFonts w:ascii="Arial" w:hAnsi="Arial" w:cs="Arial"/>
        </w:rPr>
        <w:t xml:space="preserve">. </w:t>
      </w:r>
      <w:r w:rsidR="00E460BE" w:rsidRPr="00810EED">
        <w:rPr>
          <w:rFonts w:ascii="Arial" w:hAnsi="Arial" w:cs="Arial"/>
        </w:rPr>
        <w:t>We c</w:t>
      </w:r>
      <w:r w:rsidR="00C83AB7" w:rsidRPr="00810EED">
        <w:rPr>
          <w:rFonts w:ascii="Arial" w:hAnsi="Arial" w:cs="Arial"/>
        </w:rPr>
        <w:t>on</w:t>
      </w:r>
      <w:r w:rsidR="00A83EA8" w:rsidRPr="00810EED">
        <w:rPr>
          <w:rFonts w:ascii="Arial" w:hAnsi="Arial" w:cs="Arial"/>
        </w:rPr>
        <w:t>cluded</w:t>
      </w:r>
      <w:r w:rsidR="00C83AB7" w:rsidRPr="00810EED">
        <w:rPr>
          <w:rFonts w:ascii="Arial" w:hAnsi="Arial" w:cs="Arial"/>
        </w:rPr>
        <w:t xml:space="preserve"> that </w:t>
      </w:r>
      <w:r w:rsidR="003300FE" w:rsidRPr="00810EED">
        <w:rPr>
          <w:rFonts w:ascii="Arial" w:hAnsi="Arial" w:cs="Arial"/>
        </w:rPr>
        <w:t>m</w:t>
      </w:r>
      <w:r w:rsidR="00C83AB7" w:rsidRPr="00810EED">
        <w:rPr>
          <w:rFonts w:ascii="Arial" w:hAnsi="Arial" w:cs="Arial"/>
        </w:rPr>
        <w:t xml:space="preserve">aking the </w:t>
      </w:r>
      <w:r w:rsidR="00297204" w:rsidRPr="00810EED">
        <w:rPr>
          <w:rFonts w:ascii="Arial" w:hAnsi="Arial" w:cs="Arial"/>
        </w:rPr>
        <w:t>GMTS</w:t>
      </w:r>
      <w:r w:rsidR="00C83AB7" w:rsidRPr="00810EED">
        <w:rPr>
          <w:rFonts w:ascii="Arial" w:hAnsi="Arial" w:cs="Arial"/>
        </w:rPr>
        <w:t xml:space="preserve"> </w:t>
      </w:r>
      <w:r w:rsidR="00116DAE" w:rsidRPr="00810EED">
        <w:rPr>
          <w:rFonts w:ascii="Arial" w:hAnsi="Arial" w:cs="Arial"/>
        </w:rPr>
        <w:t xml:space="preserve">solely </w:t>
      </w:r>
      <w:r w:rsidR="00C83AB7" w:rsidRPr="00810EED">
        <w:rPr>
          <w:rFonts w:ascii="Arial" w:hAnsi="Arial" w:cs="Arial"/>
        </w:rPr>
        <w:t xml:space="preserve">principles-based </w:t>
      </w:r>
      <w:r w:rsidR="009521D1" w:rsidRPr="00810EED">
        <w:rPr>
          <w:rFonts w:ascii="Arial" w:hAnsi="Arial" w:cs="Arial"/>
        </w:rPr>
        <w:t xml:space="preserve">would not address the risks </w:t>
      </w:r>
      <w:r w:rsidR="000279AF" w:rsidRPr="00810EED">
        <w:rPr>
          <w:rFonts w:ascii="Arial" w:hAnsi="Arial" w:cs="Arial"/>
        </w:rPr>
        <w:t xml:space="preserve">posed, and </w:t>
      </w:r>
      <w:r w:rsidR="00C83AB7" w:rsidRPr="00810EED">
        <w:rPr>
          <w:rFonts w:ascii="Arial" w:hAnsi="Arial" w:cs="Arial"/>
        </w:rPr>
        <w:t>a more prescriptive approach</w:t>
      </w:r>
      <w:r w:rsidR="00FD231F" w:rsidRPr="00810EED">
        <w:rPr>
          <w:rFonts w:ascii="Arial" w:hAnsi="Arial" w:cs="Arial"/>
        </w:rPr>
        <w:t xml:space="preserve"> </w:t>
      </w:r>
      <w:r w:rsidR="00C83AB7" w:rsidRPr="00810EED">
        <w:rPr>
          <w:rFonts w:ascii="Arial" w:hAnsi="Arial" w:cs="Arial"/>
        </w:rPr>
        <w:t>has worked well in upholding the licensing objectives</w:t>
      </w:r>
      <w:r w:rsidR="00FC632D" w:rsidRPr="00810EED">
        <w:rPr>
          <w:rFonts w:ascii="Arial" w:hAnsi="Arial" w:cs="Arial"/>
        </w:rPr>
        <w:t xml:space="preserve"> (as envisaged by the Gambling Act 2005 in which the power to set detailed technical standards is set out)</w:t>
      </w:r>
      <w:r w:rsidR="3A3010AE" w:rsidRPr="00810EED">
        <w:rPr>
          <w:rFonts w:ascii="Arial" w:hAnsi="Arial" w:cs="Arial"/>
        </w:rPr>
        <w:t>.</w:t>
      </w:r>
    </w:p>
    <w:p w14:paraId="0C572183" w14:textId="3E692EF5" w:rsidR="00072622" w:rsidRPr="00810EED" w:rsidRDefault="00EC3D6A" w:rsidP="2009CF39">
      <w:pPr>
        <w:pStyle w:val="gcweb-body"/>
        <w:shd w:val="clear" w:color="auto" w:fill="FFFFFF" w:themeFill="background1"/>
        <w:spacing w:before="0" w:beforeAutospacing="0" w:after="160" w:afterAutospacing="0" w:line="259" w:lineRule="auto"/>
        <w:rPr>
          <w:rFonts w:ascii="Arial" w:hAnsi="Arial" w:cs="Arial"/>
          <w:color w:val="171B1F"/>
          <w:sz w:val="22"/>
          <w:szCs w:val="22"/>
        </w:rPr>
      </w:pPr>
      <w:r w:rsidRPr="00810EED">
        <w:rPr>
          <w:rFonts w:ascii="Arial" w:hAnsi="Arial" w:cs="Arial"/>
          <w:color w:val="171B1F"/>
          <w:sz w:val="22"/>
          <w:szCs w:val="22"/>
        </w:rPr>
        <w:t xml:space="preserve">Download a draft version of the </w:t>
      </w:r>
      <w:hyperlink r:id="rId39" w:history="1">
        <w:r w:rsidRPr="00B24B63">
          <w:rPr>
            <w:rStyle w:val="Hyperlink"/>
            <w:rFonts w:ascii="Arial" w:hAnsi="Arial" w:cs="Arial"/>
            <w:sz w:val="22"/>
            <w:szCs w:val="22"/>
          </w:rPr>
          <w:t>proposed single GMTS</w:t>
        </w:r>
      </w:hyperlink>
      <w:r w:rsidRPr="00810EED">
        <w:rPr>
          <w:rFonts w:ascii="Arial" w:hAnsi="Arial" w:cs="Arial"/>
          <w:color w:val="171B1F"/>
          <w:sz w:val="22"/>
          <w:szCs w:val="22"/>
        </w:rPr>
        <w:t xml:space="preserve"> (opens in new tab) (PDF).</w:t>
      </w:r>
      <w:r w:rsidR="000D38BF" w:rsidRPr="00810EED">
        <w:rPr>
          <w:rFonts w:ascii="Arial" w:hAnsi="Arial" w:cs="Arial"/>
          <w:color w:val="171B1F"/>
          <w:sz w:val="22"/>
          <w:szCs w:val="22"/>
        </w:rPr>
        <w:t xml:space="preserve"> If </w:t>
      </w:r>
      <w:r w:rsidR="00072622" w:rsidRPr="00810EED">
        <w:rPr>
          <w:rFonts w:ascii="Arial" w:hAnsi="Arial" w:cs="Arial"/>
          <w:color w:val="171B1F"/>
          <w:sz w:val="22"/>
          <w:szCs w:val="22"/>
        </w:rPr>
        <w:t>you require a copy of the file in an accessible format </w:t>
      </w:r>
      <w:hyperlink r:id="rId40">
        <w:r w:rsidR="00072622" w:rsidRPr="00810EED">
          <w:rPr>
            <w:rStyle w:val="Hyperlink"/>
            <w:rFonts w:ascii="Arial" w:hAnsi="Arial" w:cs="Arial"/>
            <w:color w:val="125169"/>
            <w:sz w:val="22"/>
            <w:szCs w:val="22"/>
          </w:rPr>
          <w:t>contact us</w:t>
        </w:r>
      </w:hyperlink>
      <w:r w:rsidR="00072622" w:rsidRPr="00810EED">
        <w:rPr>
          <w:rFonts w:ascii="Arial" w:hAnsi="Arial" w:cs="Arial"/>
          <w:color w:val="171B1F"/>
          <w:sz w:val="22"/>
          <w:szCs w:val="22"/>
        </w:rPr>
        <w:t> </w:t>
      </w:r>
      <w:r w:rsidR="00A36B0B" w:rsidRPr="00810EED">
        <w:rPr>
          <w:rFonts w:ascii="Arial" w:hAnsi="Arial" w:cs="Arial"/>
          <w:color w:val="171B1F"/>
          <w:sz w:val="22"/>
          <w:szCs w:val="22"/>
        </w:rPr>
        <w:t xml:space="preserve">(opens in new tab) </w:t>
      </w:r>
      <w:r w:rsidR="00072622" w:rsidRPr="00810EED">
        <w:rPr>
          <w:rFonts w:ascii="Arial" w:hAnsi="Arial" w:cs="Arial"/>
          <w:color w:val="171B1F"/>
          <w:sz w:val="22"/>
          <w:szCs w:val="22"/>
        </w:rPr>
        <w:t>with details of what you require. It would help us to know what technology you use and the required format.</w:t>
      </w:r>
      <w:r w:rsidR="0058116E" w:rsidRPr="00810EED">
        <w:rPr>
          <w:rFonts w:ascii="Arial" w:hAnsi="Arial" w:cs="Arial"/>
          <w:color w:val="171B1F"/>
          <w:sz w:val="22"/>
          <w:szCs w:val="22"/>
        </w:rPr>
        <w:t xml:space="preserve"> </w:t>
      </w:r>
      <w:r w:rsidR="00072622" w:rsidRPr="00810EED">
        <w:rPr>
          <w:rFonts w:ascii="Arial" w:hAnsi="Arial" w:cs="Arial"/>
          <w:color w:val="171B1F"/>
          <w:sz w:val="22"/>
          <w:szCs w:val="22"/>
        </w:rPr>
        <w:t xml:space="preserve">Some PDF files cannot be displayed in a browser, you will see a message </w:t>
      </w:r>
      <w:proofErr w:type="gramStart"/>
      <w:r w:rsidR="00072622" w:rsidRPr="00810EED">
        <w:rPr>
          <w:rFonts w:ascii="Arial" w:hAnsi="Arial" w:cs="Arial"/>
          <w:color w:val="171B1F"/>
          <w:sz w:val="22"/>
          <w:szCs w:val="22"/>
        </w:rPr>
        <w:t>saying</w:t>
      </w:r>
      <w:proofErr w:type="gramEnd"/>
      <w:r w:rsidR="00072622" w:rsidRPr="00810EED">
        <w:rPr>
          <w:rFonts w:ascii="Arial" w:hAnsi="Arial" w:cs="Arial"/>
          <w:color w:val="171B1F"/>
          <w:sz w:val="22"/>
          <w:szCs w:val="22"/>
        </w:rPr>
        <w:t xml:space="preserve"> "Please wait...". If you see this message, you will need to download the file and open it in </w:t>
      </w:r>
      <w:hyperlink r:id="rId41">
        <w:r w:rsidR="0058116E" w:rsidRPr="00810EED">
          <w:rPr>
            <w:rStyle w:val="Hyperlink"/>
            <w:rFonts w:ascii="Arial" w:hAnsi="Arial" w:cs="Arial"/>
            <w:color w:val="1D70B8"/>
            <w:sz w:val="22"/>
            <w:szCs w:val="22"/>
          </w:rPr>
          <w:t>Adobe Acrobat Reader</w:t>
        </w:r>
      </w:hyperlink>
      <w:r w:rsidR="0058116E" w:rsidRPr="00810EED">
        <w:rPr>
          <w:rFonts w:ascii="Arial" w:hAnsi="Arial" w:cs="Arial"/>
          <w:color w:val="171B1F"/>
          <w:sz w:val="22"/>
          <w:szCs w:val="22"/>
        </w:rPr>
        <w:t xml:space="preserve"> (opens in new tab</w:t>
      </w:r>
      <w:r w:rsidR="00E009B8" w:rsidRPr="00810EED">
        <w:rPr>
          <w:rFonts w:ascii="Arial" w:hAnsi="Arial" w:cs="Arial"/>
          <w:color w:val="171B1F"/>
          <w:sz w:val="22"/>
          <w:szCs w:val="22"/>
        </w:rPr>
        <w:t>)</w:t>
      </w:r>
      <w:r w:rsidR="0058116E" w:rsidRPr="00810EED">
        <w:rPr>
          <w:rFonts w:ascii="Arial" w:hAnsi="Arial" w:cs="Arial"/>
          <w:color w:val="171B1F"/>
          <w:sz w:val="22"/>
          <w:szCs w:val="22"/>
        </w:rPr>
        <w:t>.</w:t>
      </w:r>
    </w:p>
    <w:p w14:paraId="3A7FFE03" w14:textId="75A3AF3F" w:rsidR="00A60045" w:rsidRPr="00810EED" w:rsidRDefault="00D4414B" w:rsidP="001074F9">
      <w:pPr>
        <w:rPr>
          <w:rFonts w:ascii="Arial" w:hAnsi="Arial" w:cs="Arial"/>
        </w:rPr>
      </w:pPr>
      <w:r w:rsidRPr="00810EED">
        <w:rPr>
          <w:rFonts w:ascii="Arial" w:hAnsi="Arial" w:cs="Arial"/>
        </w:rPr>
        <w:t>The following section, w</w:t>
      </w:r>
      <w:r w:rsidR="001C64A0" w:rsidRPr="00810EED">
        <w:rPr>
          <w:rFonts w:ascii="Arial" w:hAnsi="Arial" w:cs="Arial"/>
        </w:rPr>
        <w:t xml:space="preserve">hilst not intended </w:t>
      </w:r>
      <w:r w:rsidR="00C6769A" w:rsidRPr="00810EED">
        <w:rPr>
          <w:rFonts w:ascii="Arial" w:hAnsi="Arial" w:cs="Arial"/>
        </w:rPr>
        <w:t xml:space="preserve">to be </w:t>
      </w:r>
      <w:r w:rsidR="001C64A0" w:rsidRPr="00810EED">
        <w:rPr>
          <w:rFonts w:ascii="Arial" w:hAnsi="Arial" w:cs="Arial"/>
        </w:rPr>
        <w:t xml:space="preserve">an exhaustive </w:t>
      </w:r>
      <w:r w:rsidR="00892899" w:rsidRPr="00810EED">
        <w:rPr>
          <w:rFonts w:ascii="Arial" w:hAnsi="Arial" w:cs="Arial"/>
        </w:rPr>
        <w:t xml:space="preserve">list, </w:t>
      </w:r>
      <w:r w:rsidR="00C6769A" w:rsidRPr="00810EED">
        <w:rPr>
          <w:rFonts w:ascii="Arial" w:hAnsi="Arial" w:cs="Arial"/>
        </w:rPr>
        <w:t xml:space="preserve">provides </w:t>
      </w:r>
      <w:r w:rsidR="00892899" w:rsidRPr="00810EED">
        <w:rPr>
          <w:rFonts w:ascii="Arial" w:hAnsi="Arial" w:cs="Arial"/>
        </w:rPr>
        <w:t>a</w:t>
      </w:r>
      <w:r w:rsidR="001C64A0" w:rsidRPr="00810EED">
        <w:rPr>
          <w:rFonts w:ascii="Arial" w:hAnsi="Arial" w:cs="Arial"/>
        </w:rPr>
        <w:t xml:space="preserve"> summary of the </w:t>
      </w:r>
      <w:r w:rsidR="009B03EC" w:rsidRPr="00810EED">
        <w:rPr>
          <w:rFonts w:ascii="Arial" w:hAnsi="Arial" w:cs="Arial"/>
        </w:rPr>
        <w:t xml:space="preserve">proposed </w:t>
      </w:r>
      <w:r w:rsidR="00892899" w:rsidRPr="00810EED">
        <w:rPr>
          <w:rFonts w:ascii="Arial" w:hAnsi="Arial" w:cs="Arial"/>
        </w:rPr>
        <w:t>changes</w:t>
      </w:r>
      <w:r w:rsidR="00EC3D6A" w:rsidRPr="00810EED">
        <w:rPr>
          <w:rFonts w:ascii="Arial" w:hAnsi="Arial" w:cs="Arial"/>
        </w:rPr>
        <w:t>.</w:t>
      </w:r>
    </w:p>
    <w:p w14:paraId="01BC2D5B" w14:textId="4FF084EA" w:rsidR="000B0268" w:rsidRPr="00810EED" w:rsidRDefault="00540288" w:rsidP="001074F9">
      <w:pPr>
        <w:rPr>
          <w:rFonts w:ascii="Arial" w:hAnsi="Arial" w:cs="Arial"/>
          <w:i/>
          <w:iCs/>
        </w:rPr>
      </w:pPr>
      <w:r w:rsidRPr="00810EED">
        <w:rPr>
          <w:rFonts w:ascii="Arial" w:hAnsi="Arial" w:cs="Arial"/>
          <w:i/>
          <w:iCs/>
        </w:rPr>
        <w:t>Consolidation</w:t>
      </w:r>
    </w:p>
    <w:p w14:paraId="51C4E957" w14:textId="5C2A2FDF" w:rsidR="00B53EDE" w:rsidRPr="00810EED" w:rsidRDefault="64E009D5" w:rsidP="001074F9">
      <w:pPr>
        <w:rPr>
          <w:rFonts w:ascii="Arial" w:hAnsi="Arial" w:cs="Arial"/>
        </w:rPr>
      </w:pPr>
      <w:r w:rsidRPr="00810EED">
        <w:rPr>
          <w:rFonts w:ascii="Arial" w:hAnsi="Arial" w:cs="Arial"/>
        </w:rPr>
        <w:t xml:space="preserve">The </w:t>
      </w:r>
      <w:r w:rsidR="3256B7C2" w:rsidRPr="00810EED">
        <w:rPr>
          <w:rFonts w:ascii="Arial" w:hAnsi="Arial" w:cs="Arial"/>
        </w:rPr>
        <w:t xml:space="preserve">proposed </w:t>
      </w:r>
      <w:r w:rsidRPr="00810EED">
        <w:rPr>
          <w:rFonts w:ascii="Arial" w:hAnsi="Arial" w:cs="Arial"/>
        </w:rPr>
        <w:t xml:space="preserve">consolidated document is structured into eight main standards, </w:t>
      </w:r>
      <w:r w:rsidR="3E5B578F" w:rsidRPr="00810EED">
        <w:rPr>
          <w:rFonts w:ascii="Arial" w:hAnsi="Arial" w:cs="Arial"/>
        </w:rPr>
        <w:t>which</w:t>
      </w:r>
      <w:r w:rsidRPr="00810EED">
        <w:rPr>
          <w:rFonts w:ascii="Arial" w:hAnsi="Arial" w:cs="Arial"/>
        </w:rPr>
        <w:t xml:space="preserve"> are unchanged from the existing </w:t>
      </w:r>
      <w:r w:rsidR="0EC43B8F" w:rsidRPr="00810EED">
        <w:rPr>
          <w:rFonts w:ascii="Arial" w:hAnsi="Arial" w:cs="Arial"/>
        </w:rPr>
        <w:t>GMTS</w:t>
      </w:r>
      <w:r w:rsidRPr="00810EED">
        <w:rPr>
          <w:rFonts w:ascii="Arial" w:hAnsi="Arial" w:cs="Arial"/>
        </w:rPr>
        <w:t xml:space="preserve"> and apply, in some form or another, to all the main categories of gaming machines</w:t>
      </w:r>
      <w:r w:rsidR="4D141C59" w:rsidRPr="00810EED">
        <w:rPr>
          <w:rFonts w:ascii="Arial" w:hAnsi="Arial" w:cs="Arial"/>
        </w:rPr>
        <w:t xml:space="preserve">. </w:t>
      </w:r>
    </w:p>
    <w:p w14:paraId="4264A2E0" w14:textId="6D644D98" w:rsidR="00391629" w:rsidRPr="00810EED" w:rsidRDefault="00E13A21" w:rsidP="001074F9">
      <w:pPr>
        <w:rPr>
          <w:rFonts w:ascii="Arial" w:hAnsi="Arial" w:cs="Arial"/>
        </w:rPr>
      </w:pPr>
      <w:r w:rsidRPr="00810EED">
        <w:rPr>
          <w:rFonts w:ascii="Arial" w:hAnsi="Arial" w:cs="Arial"/>
        </w:rPr>
        <w:t xml:space="preserve">A further </w:t>
      </w:r>
      <w:r w:rsidR="43272BF8" w:rsidRPr="00810EED">
        <w:rPr>
          <w:rFonts w:ascii="Arial" w:hAnsi="Arial" w:cs="Arial"/>
        </w:rPr>
        <w:t>6</w:t>
      </w:r>
      <w:r w:rsidRPr="00810EED">
        <w:rPr>
          <w:rFonts w:ascii="Arial" w:hAnsi="Arial" w:cs="Arial"/>
        </w:rPr>
        <w:t xml:space="preserve"> standards are</w:t>
      </w:r>
      <w:r w:rsidR="006C4D2F" w:rsidRPr="00810EED">
        <w:rPr>
          <w:rFonts w:ascii="Arial" w:hAnsi="Arial" w:cs="Arial"/>
        </w:rPr>
        <w:t xml:space="preserve"> included</w:t>
      </w:r>
      <w:r w:rsidR="009571AB" w:rsidRPr="00810EED">
        <w:rPr>
          <w:rFonts w:ascii="Arial" w:hAnsi="Arial" w:cs="Arial"/>
        </w:rPr>
        <w:t xml:space="preserve"> </w:t>
      </w:r>
      <w:r w:rsidRPr="00810EED">
        <w:rPr>
          <w:rFonts w:ascii="Arial" w:hAnsi="Arial" w:cs="Arial"/>
        </w:rPr>
        <w:t>for specific technical requirements</w:t>
      </w:r>
      <w:r w:rsidR="00760A2F" w:rsidRPr="00810EED">
        <w:rPr>
          <w:rFonts w:ascii="Arial" w:hAnsi="Arial" w:cs="Arial"/>
        </w:rPr>
        <w:t xml:space="preserve">. </w:t>
      </w:r>
      <w:r w:rsidR="008F13CF" w:rsidRPr="00810EED">
        <w:rPr>
          <w:rFonts w:ascii="Arial" w:hAnsi="Arial" w:cs="Arial"/>
        </w:rPr>
        <w:t xml:space="preserve">Although </w:t>
      </w:r>
      <w:r w:rsidR="008C6207" w:rsidRPr="00810EED">
        <w:rPr>
          <w:rFonts w:ascii="Arial" w:hAnsi="Arial" w:cs="Arial"/>
        </w:rPr>
        <w:t>text has been re-structured in some areas, t</w:t>
      </w:r>
      <w:r w:rsidRPr="00810EED">
        <w:rPr>
          <w:rFonts w:ascii="Arial" w:hAnsi="Arial" w:cs="Arial"/>
        </w:rPr>
        <w:t xml:space="preserve">hese </w:t>
      </w:r>
      <w:r w:rsidR="000D7748" w:rsidRPr="00810EED">
        <w:rPr>
          <w:rFonts w:ascii="Arial" w:hAnsi="Arial" w:cs="Arial"/>
        </w:rPr>
        <w:t xml:space="preserve">are </w:t>
      </w:r>
      <w:r w:rsidR="008C6207" w:rsidRPr="00810EED">
        <w:rPr>
          <w:rFonts w:ascii="Arial" w:hAnsi="Arial" w:cs="Arial"/>
        </w:rPr>
        <w:t xml:space="preserve">essentially </w:t>
      </w:r>
      <w:r w:rsidR="000D7748" w:rsidRPr="00810EED">
        <w:rPr>
          <w:rFonts w:ascii="Arial" w:hAnsi="Arial" w:cs="Arial"/>
        </w:rPr>
        <w:t>unchanged</w:t>
      </w:r>
      <w:r w:rsidRPr="00810EED">
        <w:rPr>
          <w:rFonts w:ascii="Arial" w:hAnsi="Arial" w:cs="Arial"/>
        </w:rPr>
        <w:t xml:space="preserve"> </w:t>
      </w:r>
      <w:r w:rsidR="000D7748" w:rsidRPr="00810EED">
        <w:rPr>
          <w:rFonts w:ascii="Arial" w:hAnsi="Arial" w:cs="Arial"/>
        </w:rPr>
        <w:t>from</w:t>
      </w:r>
      <w:r w:rsidRPr="00810EED">
        <w:rPr>
          <w:rFonts w:ascii="Arial" w:hAnsi="Arial" w:cs="Arial"/>
        </w:rPr>
        <w:t xml:space="preserve"> the </w:t>
      </w:r>
      <w:r w:rsidR="000D7748" w:rsidRPr="00810EED">
        <w:rPr>
          <w:rFonts w:ascii="Arial" w:hAnsi="Arial" w:cs="Arial"/>
        </w:rPr>
        <w:t>existing</w:t>
      </w:r>
      <w:r w:rsidRPr="00810EED">
        <w:rPr>
          <w:rFonts w:ascii="Arial" w:hAnsi="Arial" w:cs="Arial"/>
        </w:rPr>
        <w:t xml:space="preserve"> </w:t>
      </w:r>
      <w:r w:rsidR="00297204" w:rsidRPr="00810EED">
        <w:rPr>
          <w:rFonts w:ascii="Arial" w:hAnsi="Arial" w:cs="Arial"/>
        </w:rPr>
        <w:t>GMTS</w:t>
      </w:r>
      <w:r w:rsidRPr="00810EED">
        <w:rPr>
          <w:rFonts w:ascii="Arial" w:hAnsi="Arial" w:cs="Arial"/>
        </w:rPr>
        <w:t xml:space="preserve"> </w:t>
      </w:r>
      <w:r w:rsidR="000D7748" w:rsidRPr="00810EED">
        <w:rPr>
          <w:rFonts w:ascii="Arial" w:hAnsi="Arial" w:cs="Arial"/>
        </w:rPr>
        <w:t xml:space="preserve">and cover areas such as legacy gaming machines, </w:t>
      </w:r>
      <w:r w:rsidR="000663DD" w:rsidRPr="00810EED">
        <w:rPr>
          <w:rFonts w:ascii="Arial" w:hAnsi="Arial" w:cs="Arial"/>
        </w:rPr>
        <w:t>wireless network requirements and linked progressive requirements.</w:t>
      </w:r>
    </w:p>
    <w:p w14:paraId="20FD2F1A" w14:textId="34251D79" w:rsidR="00540288" w:rsidRPr="00810EED" w:rsidRDefault="058D973D" w:rsidP="00A87BBB">
      <w:pPr>
        <w:spacing w:line="240" w:lineRule="auto"/>
        <w:jc w:val="both"/>
        <w:rPr>
          <w:rFonts w:ascii="Arial" w:hAnsi="Arial" w:cs="Arial"/>
        </w:rPr>
      </w:pPr>
      <w:r w:rsidRPr="00810EED">
        <w:rPr>
          <w:rFonts w:ascii="Arial" w:hAnsi="Arial" w:cs="Arial"/>
        </w:rPr>
        <w:t>A summary, in table form, of which</w:t>
      </w:r>
      <w:r w:rsidR="6FD3D6CA" w:rsidRPr="00810EED">
        <w:rPr>
          <w:rFonts w:ascii="Arial" w:hAnsi="Arial" w:cs="Arial"/>
        </w:rPr>
        <w:t xml:space="preserve"> </w:t>
      </w:r>
      <w:r w:rsidR="628D5D75" w:rsidRPr="00810EED">
        <w:rPr>
          <w:rFonts w:ascii="Arial" w:hAnsi="Arial" w:cs="Arial"/>
        </w:rPr>
        <w:t>GMTS</w:t>
      </w:r>
      <w:r w:rsidR="6FD3D6CA" w:rsidRPr="00810EED">
        <w:rPr>
          <w:rFonts w:ascii="Arial" w:hAnsi="Arial" w:cs="Arial"/>
        </w:rPr>
        <w:t xml:space="preserve"> </w:t>
      </w:r>
      <w:r w:rsidRPr="00810EED">
        <w:rPr>
          <w:rFonts w:ascii="Arial" w:hAnsi="Arial" w:cs="Arial"/>
        </w:rPr>
        <w:t xml:space="preserve">applies to which machine </w:t>
      </w:r>
      <w:r w:rsidR="00284144" w:rsidRPr="00810EED">
        <w:rPr>
          <w:rFonts w:ascii="Arial" w:hAnsi="Arial" w:cs="Arial"/>
        </w:rPr>
        <w:t>Category</w:t>
      </w:r>
      <w:r w:rsidRPr="00810EED">
        <w:rPr>
          <w:rFonts w:ascii="Arial" w:hAnsi="Arial" w:cs="Arial"/>
        </w:rPr>
        <w:t xml:space="preserve"> is included </w:t>
      </w:r>
      <w:r w:rsidR="1617490E" w:rsidRPr="00810EED">
        <w:rPr>
          <w:rFonts w:ascii="Arial" w:hAnsi="Arial" w:cs="Arial"/>
        </w:rPr>
        <w:t>on</w:t>
      </w:r>
      <w:r w:rsidR="06C071A9" w:rsidRPr="00810EED">
        <w:rPr>
          <w:rFonts w:ascii="Arial" w:hAnsi="Arial" w:cs="Arial"/>
        </w:rPr>
        <w:t xml:space="preserve"> pages </w:t>
      </w:r>
      <w:r w:rsidR="00C15B8D" w:rsidRPr="00810EED">
        <w:rPr>
          <w:rFonts w:ascii="Arial" w:hAnsi="Arial" w:cs="Arial"/>
        </w:rPr>
        <w:t>8</w:t>
      </w:r>
      <w:r w:rsidR="00B561D3" w:rsidRPr="00810EED">
        <w:rPr>
          <w:rFonts w:ascii="Arial" w:hAnsi="Arial" w:cs="Arial"/>
        </w:rPr>
        <w:t>3</w:t>
      </w:r>
      <w:r w:rsidR="06C071A9" w:rsidRPr="00810EED">
        <w:rPr>
          <w:rFonts w:ascii="Arial" w:hAnsi="Arial" w:cs="Arial"/>
        </w:rPr>
        <w:t xml:space="preserve"> and </w:t>
      </w:r>
      <w:r w:rsidR="00C15B8D" w:rsidRPr="00810EED">
        <w:rPr>
          <w:rFonts w:ascii="Arial" w:hAnsi="Arial" w:cs="Arial"/>
        </w:rPr>
        <w:t>8</w:t>
      </w:r>
      <w:r w:rsidR="00B561D3" w:rsidRPr="00810EED">
        <w:rPr>
          <w:rFonts w:ascii="Arial" w:hAnsi="Arial" w:cs="Arial"/>
        </w:rPr>
        <w:t xml:space="preserve">4 </w:t>
      </w:r>
      <w:r w:rsidR="06C071A9" w:rsidRPr="00810EED">
        <w:rPr>
          <w:rFonts w:ascii="Arial" w:hAnsi="Arial" w:cs="Arial"/>
        </w:rPr>
        <w:t xml:space="preserve">of the </w:t>
      </w:r>
      <w:r w:rsidR="0D864935" w:rsidRPr="00810EED">
        <w:rPr>
          <w:rFonts w:ascii="Arial" w:hAnsi="Arial" w:cs="Arial"/>
        </w:rPr>
        <w:t xml:space="preserve">proposed single </w:t>
      </w:r>
      <w:r w:rsidR="628D5D75" w:rsidRPr="00810EED">
        <w:rPr>
          <w:rFonts w:ascii="Arial" w:hAnsi="Arial" w:cs="Arial"/>
        </w:rPr>
        <w:t>GMTS</w:t>
      </w:r>
      <w:r w:rsidR="4D141C59" w:rsidRPr="00810EED">
        <w:rPr>
          <w:rFonts w:ascii="Arial" w:hAnsi="Arial" w:cs="Arial"/>
        </w:rPr>
        <w:t>.</w:t>
      </w:r>
    </w:p>
    <w:p w14:paraId="1AB876DA" w14:textId="77777777" w:rsidR="00540288" w:rsidRPr="00810EED" w:rsidRDefault="00540288" w:rsidP="00540288">
      <w:pPr>
        <w:spacing w:line="240" w:lineRule="auto"/>
        <w:jc w:val="both"/>
        <w:rPr>
          <w:rFonts w:ascii="Arial" w:hAnsi="Arial" w:cs="Arial"/>
          <w:i/>
          <w:iCs/>
        </w:rPr>
      </w:pPr>
      <w:r w:rsidRPr="00810EED">
        <w:rPr>
          <w:rFonts w:ascii="Arial" w:hAnsi="Arial" w:cs="Arial"/>
          <w:i/>
          <w:iCs/>
        </w:rPr>
        <w:t>Layout</w:t>
      </w:r>
    </w:p>
    <w:p w14:paraId="5CDEC500" w14:textId="3C3C50D0" w:rsidR="00971C30" w:rsidRPr="00810EED" w:rsidRDefault="00EE63CA" w:rsidP="001565EB">
      <w:pPr>
        <w:spacing w:line="240" w:lineRule="auto"/>
        <w:jc w:val="both"/>
        <w:rPr>
          <w:rFonts w:ascii="Arial" w:hAnsi="Arial" w:cs="Arial"/>
        </w:rPr>
      </w:pPr>
      <w:r w:rsidRPr="00810EED">
        <w:rPr>
          <w:rFonts w:ascii="Arial" w:hAnsi="Arial" w:cs="Arial"/>
        </w:rPr>
        <w:t xml:space="preserve">A new section, titled ‘Layout of the </w:t>
      </w:r>
      <w:r w:rsidR="00010D79" w:rsidRPr="00810EED">
        <w:rPr>
          <w:rFonts w:ascii="Arial" w:hAnsi="Arial" w:cs="Arial"/>
        </w:rPr>
        <w:t xml:space="preserve">GMTS’, has been included to </w:t>
      </w:r>
      <w:r w:rsidR="00976476" w:rsidRPr="00810EED">
        <w:rPr>
          <w:rFonts w:ascii="Arial" w:hAnsi="Arial" w:cs="Arial"/>
        </w:rPr>
        <w:t xml:space="preserve">explain that the style and format of each standard has been updated to </w:t>
      </w:r>
      <w:r w:rsidR="00646E41" w:rsidRPr="00810EED">
        <w:rPr>
          <w:rFonts w:ascii="Arial" w:hAnsi="Arial" w:cs="Arial"/>
        </w:rPr>
        <w:t xml:space="preserve">reflect the </w:t>
      </w:r>
      <w:r w:rsidR="00646E41" w:rsidRPr="00810EED">
        <w:rPr>
          <w:rFonts w:ascii="Arial" w:hAnsi="Arial" w:cs="Arial"/>
          <w:b/>
          <w:bCs/>
        </w:rPr>
        <w:t>aim</w:t>
      </w:r>
      <w:r w:rsidR="00646E41" w:rsidRPr="00810EED">
        <w:rPr>
          <w:rFonts w:ascii="Arial" w:hAnsi="Arial" w:cs="Arial"/>
        </w:rPr>
        <w:t xml:space="preserve">, </w:t>
      </w:r>
      <w:r w:rsidR="00E56322" w:rsidRPr="00810EED">
        <w:rPr>
          <w:rFonts w:ascii="Arial" w:hAnsi="Arial" w:cs="Arial"/>
        </w:rPr>
        <w:t xml:space="preserve">the </w:t>
      </w:r>
      <w:r w:rsidR="00E56322" w:rsidRPr="00810EED">
        <w:rPr>
          <w:rFonts w:ascii="Arial" w:hAnsi="Arial" w:cs="Arial"/>
          <w:b/>
          <w:bCs/>
        </w:rPr>
        <w:t>requirement</w:t>
      </w:r>
      <w:r w:rsidR="00E56322" w:rsidRPr="00810EED">
        <w:rPr>
          <w:rFonts w:ascii="Arial" w:hAnsi="Arial" w:cs="Arial"/>
        </w:rPr>
        <w:t xml:space="preserve"> and </w:t>
      </w:r>
      <w:r w:rsidR="00E56322" w:rsidRPr="00810EED">
        <w:rPr>
          <w:rFonts w:ascii="Arial" w:hAnsi="Arial" w:cs="Arial"/>
          <w:b/>
          <w:bCs/>
        </w:rPr>
        <w:t>implementation guidance</w:t>
      </w:r>
      <w:r w:rsidR="00E56322" w:rsidRPr="00810EED">
        <w:rPr>
          <w:rFonts w:ascii="Arial" w:hAnsi="Arial" w:cs="Arial"/>
        </w:rPr>
        <w:t xml:space="preserve"> (where applicable</w:t>
      </w:r>
      <w:r w:rsidR="00083939" w:rsidRPr="00810EED">
        <w:rPr>
          <w:rFonts w:ascii="Arial" w:hAnsi="Arial" w:cs="Arial"/>
        </w:rPr>
        <w:t>)</w:t>
      </w:r>
      <w:r w:rsidR="00675051" w:rsidRPr="00810EED">
        <w:rPr>
          <w:rFonts w:ascii="Arial" w:hAnsi="Arial" w:cs="Arial"/>
        </w:rPr>
        <w:t xml:space="preserve">. </w:t>
      </w:r>
      <w:r w:rsidR="00BB74F8" w:rsidRPr="00810EED">
        <w:rPr>
          <w:rFonts w:ascii="Arial" w:hAnsi="Arial" w:cs="Arial"/>
        </w:rPr>
        <w:t xml:space="preserve">This format is consistent with that used within our </w:t>
      </w:r>
      <w:proofErr w:type="gramStart"/>
      <w:r w:rsidR="006342FE" w:rsidRPr="00810EED">
        <w:rPr>
          <w:rFonts w:ascii="Arial" w:hAnsi="Arial" w:cs="Arial"/>
        </w:rPr>
        <w:t>RTS</w:t>
      </w:r>
      <w:r w:rsidR="00B00837" w:rsidRPr="00810EED">
        <w:rPr>
          <w:rFonts w:ascii="Arial" w:hAnsi="Arial" w:cs="Arial"/>
        </w:rPr>
        <w:t xml:space="preserve"> </w:t>
      </w:r>
      <w:r w:rsidR="00BB74F8" w:rsidRPr="00810EED">
        <w:rPr>
          <w:rFonts w:ascii="Arial" w:hAnsi="Arial" w:cs="Arial"/>
        </w:rPr>
        <w:t>.</w:t>
      </w:r>
      <w:proofErr w:type="gramEnd"/>
    </w:p>
    <w:p w14:paraId="1381FBF6" w14:textId="60DD912C" w:rsidR="00971C30" w:rsidRPr="00810EED" w:rsidRDefault="00971C30" w:rsidP="00971C30">
      <w:pPr>
        <w:rPr>
          <w:rFonts w:ascii="Arial" w:hAnsi="Arial" w:cs="Arial"/>
        </w:rPr>
      </w:pPr>
      <w:r w:rsidRPr="00810EED">
        <w:rPr>
          <w:rFonts w:ascii="Arial" w:hAnsi="Arial" w:cs="Arial"/>
        </w:rPr>
        <w:t>T</w:t>
      </w:r>
      <w:r w:rsidR="0034432C" w:rsidRPr="00810EED">
        <w:rPr>
          <w:rFonts w:ascii="Arial" w:hAnsi="Arial" w:cs="Arial"/>
        </w:rPr>
        <w:t xml:space="preserve">he </w:t>
      </w:r>
      <w:r w:rsidR="0034432C" w:rsidRPr="00810EED">
        <w:rPr>
          <w:rFonts w:ascii="Arial" w:hAnsi="Arial" w:cs="Arial"/>
          <w:b/>
          <w:bCs/>
        </w:rPr>
        <w:t>aim</w:t>
      </w:r>
      <w:r w:rsidR="00BC7BE7" w:rsidRPr="00810EED">
        <w:rPr>
          <w:rFonts w:ascii="Arial" w:hAnsi="Arial" w:cs="Arial"/>
        </w:rPr>
        <w:t xml:space="preserve"> </w:t>
      </w:r>
      <w:r w:rsidR="0034432C" w:rsidRPr="00810EED">
        <w:rPr>
          <w:rFonts w:ascii="Arial" w:hAnsi="Arial" w:cs="Arial"/>
        </w:rPr>
        <w:t>describes what the Commission is seeking to achieve</w:t>
      </w:r>
      <w:r w:rsidR="001E3220" w:rsidRPr="00810EED">
        <w:rPr>
          <w:rFonts w:ascii="Arial" w:hAnsi="Arial" w:cs="Arial"/>
        </w:rPr>
        <w:t>.</w:t>
      </w:r>
    </w:p>
    <w:p w14:paraId="2852E57F" w14:textId="5B983E37" w:rsidR="000D75A5" w:rsidRPr="00810EED" w:rsidRDefault="00971C30" w:rsidP="000D75A5">
      <w:pPr>
        <w:rPr>
          <w:rFonts w:ascii="Arial" w:hAnsi="Arial" w:cs="Arial"/>
        </w:rPr>
      </w:pPr>
      <w:r w:rsidRPr="00810EED">
        <w:rPr>
          <w:rFonts w:ascii="Arial" w:hAnsi="Arial" w:cs="Arial"/>
        </w:rPr>
        <w:t>T</w:t>
      </w:r>
      <w:r w:rsidR="0034432C" w:rsidRPr="00810EED">
        <w:rPr>
          <w:rFonts w:ascii="Arial" w:hAnsi="Arial" w:cs="Arial"/>
        </w:rPr>
        <w:t xml:space="preserve">he </w:t>
      </w:r>
      <w:r w:rsidR="0034432C" w:rsidRPr="00810EED">
        <w:rPr>
          <w:rFonts w:ascii="Arial" w:hAnsi="Arial" w:cs="Arial"/>
          <w:b/>
          <w:bCs/>
        </w:rPr>
        <w:t>requirement</w:t>
      </w:r>
      <w:r w:rsidR="00BC7BE7" w:rsidRPr="00810EED">
        <w:rPr>
          <w:rFonts w:ascii="Arial" w:hAnsi="Arial" w:cs="Arial"/>
        </w:rPr>
        <w:t xml:space="preserve"> </w:t>
      </w:r>
      <w:r w:rsidR="0034432C" w:rsidRPr="00810EED">
        <w:rPr>
          <w:rFonts w:ascii="Arial" w:hAnsi="Arial" w:cs="Arial"/>
        </w:rPr>
        <w:t>sets out specific requirements to meet the aim</w:t>
      </w:r>
      <w:r w:rsidR="001E3220" w:rsidRPr="00810EED">
        <w:rPr>
          <w:rFonts w:ascii="Arial" w:hAnsi="Arial" w:cs="Arial"/>
        </w:rPr>
        <w:t>.</w:t>
      </w:r>
    </w:p>
    <w:p w14:paraId="38F1E2C4" w14:textId="7800F4DD" w:rsidR="00083939" w:rsidRPr="00810EED" w:rsidRDefault="000D75A5" w:rsidP="000D75A5">
      <w:pPr>
        <w:rPr>
          <w:rFonts w:ascii="Arial" w:hAnsi="Arial" w:cs="Arial"/>
        </w:rPr>
      </w:pPr>
      <w:r w:rsidRPr="00810EED">
        <w:rPr>
          <w:rFonts w:ascii="Arial" w:hAnsi="Arial" w:cs="Arial"/>
        </w:rPr>
        <w:t>Th</w:t>
      </w:r>
      <w:r w:rsidR="001565EB" w:rsidRPr="00810EED">
        <w:rPr>
          <w:rFonts w:ascii="Arial" w:hAnsi="Arial" w:cs="Arial"/>
        </w:rPr>
        <w:t>e</w:t>
      </w:r>
      <w:r w:rsidR="001E3220" w:rsidRPr="00810EED">
        <w:rPr>
          <w:rFonts w:ascii="Arial" w:hAnsi="Arial" w:cs="Arial"/>
        </w:rPr>
        <w:t xml:space="preserve"> </w:t>
      </w:r>
      <w:r w:rsidR="001E3220" w:rsidRPr="00810EED">
        <w:rPr>
          <w:rFonts w:ascii="Arial" w:hAnsi="Arial" w:cs="Arial"/>
          <w:b/>
          <w:bCs/>
        </w:rPr>
        <w:t>implementation guidance</w:t>
      </w:r>
      <w:r w:rsidRPr="00810EED">
        <w:rPr>
          <w:rFonts w:ascii="Arial" w:hAnsi="Arial" w:cs="Arial"/>
        </w:rPr>
        <w:t xml:space="preserve"> </w:t>
      </w:r>
      <w:r w:rsidR="001E3220" w:rsidRPr="00810EED">
        <w:rPr>
          <w:rFonts w:ascii="Arial" w:hAnsi="Arial" w:cs="Arial"/>
        </w:rPr>
        <w:t>explains</w:t>
      </w:r>
      <w:r w:rsidR="002503B2" w:rsidRPr="00810EED">
        <w:rPr>
          <w:rFonts w:ascii="Arial" w:hAnsi="Arial" w:cs="Arial"/>
        </w:rPr>
        <w:t>, where appropriate,</w:t>
      </w:r>
      <w:r w:rsidR="001E3220" w:rsidRPr="00810EED">
        <w:rPr>
          <w:rFonts w:ascii="Arial" w:hAnsi="Arial" w:cs="Arial"/>
        </w:rPr>
        <w:t xml:space="preserve"> </w:t>
      </w:r>
      <w:r w:rsidR="0034432C" w:rsidRPr="00810EED">
        <w:rPr>
          <w:rFonts w:ascii="Arial" w:hAnsi="Arial" w:cs="Arial"/>
        </w:rPr>
        <w:t xml:space="preserve">how the requirement should be complied with, without exhaustively describing all possible solutions. Licensees may adopt alternative approaches to those set out in the </w:t>
      </w:r>
      <w:r w:rsidR="003B201C" w:rsidRPr="00810EED">
        <w:rPr>
          <w:rFonts w:ascii="Arial" w:hAnsi="Arial" w:cs="Arial"/>
          <w:b/>
          <w:bCs/>
        </w:rPr>
        <w:t xml:space="preserve">implementation </w:t>
      </w:r>
      <w:r w:rsidR="0034432C" w:rsidRPr="00810EED">
        <w:rPr>
          <w:rFonts w:ascii="Arial" w:hAnsi="Arial" w:cs="Arial"/>
          <w:b/>
          <w:bCs/>
        </w:rPr>
        <w:t>guidance</w:t>
      </w:r>
      <w:r w:rsidR="0034432C" w:rsidRPr="00810EED">
        <w:rPr>
          <w:rFonts w:ascii="Arial" w:hAnsi="Arial" w:cs="Arial"/>
        </w:rPr>
        <w:t xml:space="preserve"> provided they can meet the requirement in full and can demonstrate that an alternative approach is reasonable and similarly effective in the </w:t>
      </w:r>
      <w:proofErr w:type="gramStart"/>
      <w:r w:rsidR="0034432C" w:rsidRPr="00810EED">
        <w:rPr>
          <w:rFonts w:ascii="Arial" w:hAnsi="Arial" w:cs="Arial"/>
        </w:rPr>
        <w:t>particular circumstances</w:t>
      </w:r>
      <w:proofErr w:type="gramEnd"/>
      <w:r w:rsidR="0034432C" w:rsidRPr="00810EED">
        <w:rPr>
          <w:rFonts w:ascii="Arial" w:hAnsi="Arial" w:cs="Arial"/>
        </w:rPr>
        <w:t>.</w:t>
      </w:r>
    </w:p>
    <w:p w14:paraId="3A7EED94" w14:textId="0CACD63A" w:rsidR="00883246" w:rsidRPr="00810EED" w:rsidRDefault="263B24A4" w:rsidP="001074F9">
      <w:pPr>
        <w:rPr>
          <w:rFonts w:ascii="Arial" w:hAnsi="Arial" w:cs="Arial"/>
        </w:rPr>
      </w:pPr>
      <w:proofErr w:type="gramStart"/>
      <w:r w:rsidRPr="00810EED">
        <w:rPr>
          <w:rFonts w:ascii="Arial" w:hAnsi="Arial" w:cs="Arial"/>
        </w:rPr>
        <w:t>Generally speaking, the</w:t>
      </w:r>
      <w:proofErr w:type="gramEnd"/>
      <w:r w:rsidRPr="00810EED">
        <w:rPr>
          <w:rFonts w:ascii="Arial" w:hAnsi="Arial" w:cs="Arial"/>
        </w:rPr>
        <w:t xml:space="preserve"> language </w:t>
      </w:r>
      <w:r w:rsidR="2D50F5D3" w:rsidRPr="00810EED">
        <w:rPr>
          <w:rFonts w:ascii="Arial" w:hAnsi="Arial" w:cs="Arial"/>
        </w:rPr>
        <w:t xml:space="preserve">of the existing </w:t>
      </w:r>
      <w:r w:rsidR="628D5D75" w:rsidRPr="00810EED">
        <w:rPr>
          <w:rFonts w:ascii="Arial" w:hAnsi="Arial" w:cs="Arial"/>
        </w:rPr>
        <w:t>GMTS</w:t>
      </w:r>
      <w:r w:rsidR="2D50F5D3" w:rsidRPr="00810EED">
        <w:rPr>
          <w:rFonts w:ascii="Arial" w:hAnsi="Arial" w:cs="Arial"/>
        </w:rPr>
        <w:t xml:space="preserve"> has been </w:t>
      </w:r>
      <w:r w:rsidR="06BF635C" w:rsidRPr="00810EED">
        <w:rPr>
          <w:rFonts w:ascii="Arial" w:hAnsi="Arial" w:cs="Arial"/>
        </w:rPr>
        <w:t xml:space="preserve">moved into either the </w:t>
      </w:r>
      <w:r w:rsidR="06BF635C" w:rsidRPr="00810EED">
        <w:rPr>
          <w:rFonts w:ascii="Arial" w:hAnsi="Arial" w:cs="Arial"/>
          <w:b/>
          <w:bCs/>
        </w:rPr>
        <w:t>requirement</w:t>
      </w:r>
      <w:r w:rsidR="06BF635C" w:rsidRPr="00810EED">
        <w:rPr>
          <w:rFonts w:ascii="Arial" w:hAnsi="Arial" w:cs="Arial"/>
        </w:rPr>
        <w:t xml:space="preserve"> or </w:t>
      </w:r>
      <w:r w:rsidR="5F1A75C2" w:rsidRPr="00810EED">
        <w:rPr>
          <w:rFonts w:ascii="Arial" w:hAnsi="Arial" w:cs="Arial"/>
        </w:rPr>
        <w:t xml:space="preserve">the </w:t>
      </w:r>
      <w:r w:rsidR="06BF635C" w:rsidRPr="00810EED">
        <w:rPr>
          <w:rFonts w:ascii="Arial" w:hAnsi="Arial" w:cs="Arial"/>
          <w:b/>
          <w:bCs/>
        </w:rPr>
        <w:t>implementation guida</w:t>
      </w:r>
      <w:r w:rsidR="11FB44DD" w:rsidRPr="00810EED">
        <w:rPr>
          <w:rFonts w:ascii="Arial" w:hAnsi="Arial" w:cs="Arial"/>
          <w:b/>
          <w:bCs/>
        </w:rPr>
        <w:t>nce</w:t>
      </w:r>
      <w:r w:rsidR="4D141C59" w:rsidRPr="00810EED">
        <w:rPr>
          <w:rFonts w:ascii="Arial" w:hAnsi="Arial" w:cs="Arial"/>
        </w:rPr>
        <w:t xml:space="preserve">. </w:t>
      </w:r>
      <w:r w:rsidR="6B3B9F72" w:rsidRPr="00810EED">
        <w:rPr>
          <w:rFonts w:ascii="Arial" w:hAnsi="Arial" w:cs="Arial"/>
        </w:rPr>
        <w:t>B</w:t>
      </w:r>
      <w:r w:rsidR="7DD2EEAA" w:rsidRPr="00810EED">
        <w:rPr>
          <w:rFonts w:ascii="Arial" w:hAnsi="Arial" w:cs="Arial"/>
        </w:rPr>
        <w:t>y moving part</w:t>
      </w:r>
      <w:r w:rsidR="6B3B9F72" w:rsidRPr="00810EED">
        <w:rPr>
          <w:rFonts w:ascii="Arial" w:hAnsi="Arial" w:cs="Arial"/>
        </w:rPr>
        <w:t>s</w:t>
      </w:r>
      <w:r w:rsidR="7DD2EEAA" w:rsidRPr="00810EED">
        <w:rPr>
          <w:rFonts w:ascii="Arial" w:hAnsi="Arial" w:cs="Arial"/>
        </w:rPr>
        <w:t xml:space="preserve"> of the </w:t>
      </w:r>
      <w:r w:rsidR="6B3B9F72" w:rsidRPr="00810EED">
        <w:rPr>
          <w:rFonts w:ascii="Arial" w:hAnsi="Arial" w:cs="Arial"/>
        </w:rPr>
        <w:t xml:space="preserve">existing </w:t>
      </w:r>
      <w:r w:rsidR="628D5D75" w:rsidRPr="00810EED">
        <w:rPr>
          <w:rFonts w:ascii="Arial" w:hAnsi="Arial" w:cs="Arial"/>
        </w:rPr>
        <w:t>GMTS</w:t>
      </w:r>
      <w:r w:rsidR="7DD2EEAA" w:rsidRPr="00810EED">
        <w:rPr>
          <w:rFonts w:ascii="Arial" w:hAnsi="Arial" w:cs="Arial"/>
        </w:rPr>
        <w:t xml:space="preserve"> into implementation guidance</w:t>
      </w:r>
      <w:r w:rsidR="6B3B9F72" w:rsidRPr="00810EED">
        <w:rPr>
          <w:rFonts w:ascii="Arial" w:hAnsi="Arial" w:cs="Arial"/>
        </w:rPr>
        <w:t>,</w:t>
      </w:r>
      <w:r w:rsidR="7DD2EEAA" w:rsidRPr="00810EED">
        <w:rPr>
          <w:rFonts w:ascii="Arial" w:hAnsi="Arial" w:cs="Arial"/>
        </w:rPr>
        <w:t xml:space="preserve"> licence holder</w:t>
      </w:r>
      <w:r w:rsidR="6B3B9F72" w:rsidRPr="00810EED">
        <w:rPr>
          <w:rFonts w:ascii="Arial" w:hAnsi="Arial" w:cs="Arial"/>
        </w:rPr>
        <w:t xml:space="preserve">s </w:t>
      </w:r>
      <w:r w:rsidR="78C1DC5A" w:rsidRPr="00810EED">
        <w:rPr>
          <w:rFonts w:ascii="Arial" w:hAnsi="Arial" w:cs="Arial"/>
        </w:rPr>
        <w:t>will be</w:t>
      </w:r>
      <w:r w:rsidR="7DD2EEAA" w:rsidRPr="00810EED">
        <w:rPr>
          <w:rFonts w:ascii="Arial" w:hAnsi="Arial" w:cs="Arial"/>
        </w:rPr>
        <w:t xml:space="preserve"> permitted to use equivalent methods, if any are available, without breaching the specific </w:t>
      </w:r>
      <w:r w:rsidR="628D5D75" w:rsidRPr="00810EED">
        <w:rPr>
          <w:rFonts w:ascii="Arial" w:hAnsi="Arial" w:cs="Arial"/>
        </w:rPr>
        <w:t>GMTS</w:t>
      </w:r>
      <w:r w:rsidR="4D141C59" w:rsidRPr="00810EED">
        <w:rPr>
          <w:rFonts w:ascii="Arial" w:hAnsi="Arial" w:cs="Arial"/>
        </w:rPr>
        <w:t xml:space="preserve">. </w:t>
      </w:r>
      <w:r w:rsidR="04698827" w:rsidRPr="00810EED">
        <w:rPr>
          <w:rFonts w:ascii="Arial" w:hAnsi="Arial" w:cs="Arial"/>
        </w:rPr>
        <w:t>In a</w:t>
      </w:r>
      <w:r w:rsidR="32477A01" w:rsidRPr="00810EED">
        <w:rPr>
          <w:rFonts w:ascii="Arial" w:hAnsi="Arial" w:cs="Arial"/>
        </w:rPr>
        <w:t xml:space="preserve"> small number of instances, </w:t>
      </w:r>
      <w:r w:rsidR="1CAC0E5A" w:rsidRPr="00810EED">
        <w:rPr>
          <w:rFonts w:ascii="Arial" w:hAnsi="Arial" w:cs="Arial"/>
        </w:rPr>
        <w:t>such as</w:t>
      </w:r>
      <w:r w:rsidR="7B7EE6D8" w:rsidRPr="00810EED">
        <w:rPr>
          <w:rFonts w:ascii="Arial" w:hAnsi="Arial" w:cs="Arial"/>
        </w:rPr>
        <w:t>, for example,</w:t>
      </w:r>
      <w:r w:rsidR="1CAC0E5A" w:rsidRPr="00810EED">
        <w:rPr>
          <w:rFonts w:ascii="Arial" w:hAnsi="Arial" w:cs="Arial"/>
        </w:rPr>
        <w:t xml:space="preserve"> </w:t>
      </w:r>
      <w:r w:rsidR="628D5D75" w:rsidRPr="00810EED">
        <w:rPr>
          <w:rFonts w:ascii="Arial" w:hAnsi="Arial" w:cs="Arial"/>
        </w:rPr>
        <w:t>GMTS</w:t>
      </w:r>
      <w:r w:rsidR="1CAC0E5A" w:rsidRPr="00810EED">
        <w:rPr>
          <w:rFonts w:ascii="Arial" w:hAnsi="Arial" w:cs="Arial"/>
        </w:rPr>
        <w:t xml:space="preserve"> 8.3a and 8.3b, implementation guidance </w:t>
      </w:r>
      <w:r w:rsidR="56686CDA" w:rsidRPr="00810EED">
        <w:rPr>
          <w:rFonts w:ascii="Arial" w:hAnsi="Arial" w:cs="Arial"/>
        </w:rPr>
        <w:t>has been added to increase clarity on what we expect.</w:t>
      </w:r>
    </w:p>
    <w:p w14:paraId="01326685" w14:textId="030FCE50" w:rsidR="006A3C46" w:rsidRPr="00810EED" w:rsidRDefault="79538697">
      <w:pPr>
        <w:rPr>
          <w:rFonts w:ascii="Arial" w:hAnsi="Arial" w:cs="Arial"/>
        </w:rPr>
      </w:pPr>
      <w:r w:rsidRPr="00810EED">
        <w:rPr>
          <w:rFonts w:ascii="Arial" w:hAnsi="Arial" w:cs="Arial"/>
        </w:rPr>
        <w:t xml:space="preserve">The </w:t>
      </w:r>
      <w:r w:rsidR="17AAE731" w:rsidRPr="00810EED">
        <w:rPr>
          <w:rFonts w:ascii="Arial" w:hAnsi="Arial" w:cs="Arial"/>
        </w:rPr>
        <w:t xml:space="preserve">applicability of </w:t>
      </w:r>
      <w:r w:rsidR="689D74BC" w:rsidRPr="00810EED">
        <w:rPr>
          <w:rFonts w:ascii="Arial" w:hAnsi="Arial" w:cs="Arial"/>
        </w:rPr>
        <w:t xml:space="preserve">the </w:t>
      </w:r>
      <w:r w:rsidRPr="00810EED">
        <w:rPr>
          <w:rFonts w:ascii="Arial" w:hAnsi="Arial" w:cs="Arial"/>
        </w:rPr>
        <w:t>requirement</w:t>
      </w:r>
      <w:r w:rsidR="5E0C6FAE" w:rsidRPr="00810EED">
        <w:rPr>
          <w:rFonts w:ascii="Arial" w:hAnsi="Arial" w:cs="Arial"/>
        </w:rPr>
        <w:t>s</w:t>
      </w:r>
      <w:r w:rsidRPr="00810EED">
        <w:rPr>
          <w:rFonts w:ascii="Arial" w:hAnsi="Arial" w:cs="Arial"/>
        </w:rPr>
        <w:t xml:space="preserve"> within each standard </w:t>
      </w:r>
      <w:r w:rsidR="386EDA18" w:rsidRPr="00810EED">
        <w:rPr>
          <w:rFonts w:ascii="Arial" w:hAnsi="Arial" w:cs="Arial"/>
        </w:rPr>
        <w:t>are</w:t>
      </w:r>
      <w:r w:rsidR="689D74BC" w:rsidRPr="00810EED">
        <w:rPr>
          <w:rFonts w:ascii="Arial" w:hAnsi="Arial" w:cs="Arial"/>
        </w:rPr>
        <w:t xml:space="preserve"> clearly defined by machine</w:t>
      </w:r>
      <w:r w:rsidR="0AAA2433" w:rsidRPr="00810EED">
        <w:rPr>
          <w:rFonts w:ascii="Arial" w:hAnsi="Arial" w:cs="Arial"/>
        </w:rPr>
        <w:t xml:space="preserve"> </w:t>
      </w:r>
      <w:r w:rsidR="350FD8C7" w:rsidRPr="00810EED">
        <w:rPr>
          <w:rFonts w:ascii="Arial" w:hAnsi="Arial" w:cs="Arial"/>
        </w:rPr>
        <w:t>and</w:t>
      </w:r>
      <w:r w:rsidR="3A974036" w:rsidRPr="00810EED">
        <w:rPr>
          <w:rFonts w:ascii="Arial" w:hAnsi="Arial" w:cs="Arial"/>
        </w:rPr>
        <w:t>/</w:t>
      </w:r>
      <w:r w:rsidR="6527C01E" w:rsidRPr="00810EED">
        <w:rPr>
          <w:rFonts w:ascii="Arial" w:hAnsi="Arial" w:cs="Arial"/>
        </w:rPr>
        <w:t>or</w:t>
      </w:r>
      <w:r w:rsidR="0AAA2433" w:rsidRPr="00810EED">
        <w:rPr>
          <w:rFonts w:ascii="Arial" w:hAnsi="Arial" w:cs="Arial"/>
        </w:rPr>
        <w:t xml:space="preserve"> </w:t>
      </w:r>
      <w:r w:rsidR="689D74BC" w:rsidRPr="00810EED">
        <w:rPr>
          <w:rFonts w:ascii="Arial" w:hAnsi="Arial" w:cs="Arial"/>
        </w:rPr>
        <w:t xml:space="preserve">game </w:t>
      </w:r>
      <w:r w:rsidR="00504AC8" w:rsidRPr="00810EED">
        <w:rPr>
          <w:rFonts w:ascii="Arial" w:hAnsi="Arial" w:cs="Arial"/>
        </w:rPr>
        <w:t>Category</w:t>
      </w:r>
      <w:r w:rsidR="689D74BC" w:rsidRPr="00810EED">
        <w:rPr>
          <w:rFonts w:ascii="Arial" w:hAnsi="Arial" w:cs="Arial"/>
        </w:rPr>
        <w:t>.</w:t>
      </w:r>
    </w:p>
    <w:p w14:paraId="02D27593" w14:textId="58B11BE9" w:rsidR="00DD32C5" w:rsidRPr="00810EED" w:rsidRDefault="00DD32C5">
      <w:pPr>
        <w:rPr>
          <w:rFonts w:ascii="Arial" w:hAnsi="Arial" w:cs="Arial"/>
          <w:i/>
          <w:iCs/>
        </w:rPr>
      </w:pPr>
      <w:r w:rsidRPr="00810EED">
        <w:rPr>
          <w:rFonts w:ascii="Arial" w:hAnsi="Arial" w:cs="Arial"/>
          <w:i/>
          <w:iCs/>
        </w:rPr>
        <w:t>B2 gaming machines</w:t>
      </w:r>
    </w:p>
    <w:p w14:paraId="188CEC62" w14:textId="6D7D8B11" w:rsidR="00F05D0D" w:rsidRPr="00810EED" w:rsidRDefault="138B939A">
      <w:pPr>
        <w:rPr>
          <w:rFonts w:ascii="Arial" w:hAnsi="Arial" w:cs="Arial"/>
        </w:rPr>
      </w:pPr>
      <w:r w:rsidRPr="00810EED">
        <w:rPr>
          <w:rFonts w:ascii="Arial" w:hAnsi="Arial" w:cs="Arial"/>
        </w:rPr>
        <w:t xml:space="preserve">The existing </w:t>
      </w:r>
      <w:r w:rsidR="628D5D75" w:rsidRPr="00810EED">
        <w:rPr>
          <w:rFonts w:ascii="Arial" w:hAnsi="Arial" w:cs="Arial"/>
        </w:rPr>
        <w:t>GMTS</w:t>
      </w:r>
      <w:r w:rsidR="2CBF8120" w:rsidRPr="00810EED">
        <w:rPr>
          <w:rFonts w:ascii="Arial" w:hAnsi="Arial" w:cs="Arial"/>
        </w:rPr>
        <w:t xml:space="preserve"> for </w:t>
      </w:r>
      <w:r w:rsidR="00284144" w:rsidRPr="00810EED">
        <w:rPr>
          <w:rFonts w:ascii="Arial" w:hAnsi="Arial" w:cs="Arial"/>
        </w:rPr>
        <w:t>Category</w:t>
      </w:r>
      <w:r w:rsidR="00CD4B44" w:rsidRPr="00810EED">
        <w:rPr>
          <w:rFonts w:ascii="Arial" w:hAnsi="Arial" w:cs="Arial"/>
        </w:rPr>
        <w:t xml:space="preserve"> </w:t>
      </w:r>
      <w:r w:rsidR="2CBF8120" w:rsidRPr="00810EED">
        <w:rPr>
          <w:rFonts w:ascii="Arial" w:hAnsi="Arial" w:cs="Arial"/>
        </w:rPr>
        <w:t>B2 gaming machines are, in some areas, more restrictive tha</w:t>
      </w:r>
      <w:r w:rsidR="1121F122" w:rsidRPr="00810EED">
        <w:rPr>
          <w:rFonts w:ascii="Arial" w:hAnsi="Arial" w:cs="Arial"/>
        </w:rPr>
        <w:t>n the</w:t>
      </w:r>
      <w:r w:rsidR="2CBF8120" w:rsidRPr="00810EED">
        <w:rPr>
          <w:rFonts w:ascii="Arial" w:hAnsi="Arial" w:cs="Arial"/>
        </w:rPr>
        <w:t xml:space="preserve"> </w:t>
      </w:r>
      <w:r w:rsidR="45435D23" w:rsidRPr="00810EED">
        <w:rPr>
          <w:rFonts w:ascii="Arial" w:hAnsi="Arial" w:cs="Arial"/>
        </w:rPr>
        <w:t xml:space="preserve">respective </w:t>
      </w:r>
      <w:r w:rsidR="628D5D75" w:rsidRPr="00810EED">
        <w:rPr>
          <w:rFonts w:ascii="Arial" w:hAnsi="Arial" w:cs="Arial"/>
        </w:rPr>
        <w:t>GMTS</w:t>
      </w:r>
      <w:r w:rsidR="45435D23" w:rsidRPr="00810EED">
        <w:rPr>
          <w:rFonts w:ascii="Arial" w:hAnsi="Arial" w:cs="Arial"/>
        </w:rPr>
        <w:t xml:space="preserve"> for </w:t>
      </w:r>
      <w:r w:rsidR="00284144" w:rsidRPr="00810EED">
        <w:rPr>
          <w:rFonts w:ascii="Arial" w:hAnsi="Arial" w:cs="Arial"/>
        </w:rPr>
        <w:t>Category</w:t>
      </w:r>
      <w:r w:rsidR="009A7D23" w:rsidRPr="00810EED">
        <w:rPr>
          <w:rFonts w:ascii="Arial" w:hAnsi="Arial" w:cs="Arial"/>
        </w:rPr>
        <w:t xml:space="preserve"> </w:t>
      </w:r>
      <w:r w:rsidR="45435D23" w:rsidRPr="00810EED">
        <w:rPr>
          <w:rFonts w:ascii="Arial" w:hAnsi="Arial" w:cs="Arial"/>
        </w:rPr>
        <w:t>B3 gaming machines</w:t>
      </w:r>
      <w:r w:rsidR="4D141C59" w:rsidRPr="00810EED">
        <w:rPr>
          <w:rFonts w:ascii="Arial" w:hAnsi="Arial" w:cs="Arial"/>
        </w:rPr>
        <w:t xml:space="preserve">. </w:t>
      </w:r>
      <w:r w:rsidR="45435D23" w:rsidRPr="00810EED">
        <w:rPr>
          <w:rFonts w:ascii="Arial" w:hAnsi="Arial" w:cs="Arial"/>
        </w:rPr>
        <w:t xml:space="preserve">This is because the existing </w:t>
      </w:r>
      <w:r w:rsidR="628D5D75" w:rsidRPr="00810EED">
        <w:rPr>
          <w:rFonts w:ascii="Arial" w:hAnsi="Arial" w:cs="Arial"/>
        </w:rPr>
        <w:t>GMTS</w:t>
      </w:r>
      <w:r w:rsidR="45435D23" w:rsidRPr="00810EED">
        <w:rPr>
          <w:rFonts w:ascii="Arial" w:hAnsi="Arial" w:cs="Arial"/>
        </w:rPr>
        <w:t xml:space="preserve"> recognised </w:t>
      </w:r>
      <w:r w:rsidR="00284144" w:rsidRPr="00810EED">
        <w:rPr>
          <w:rFonts w:ascii="Arial" w:hAnsi="Arial" w:cs="Arial"/>
        </w:rPr>
        <w:t>Category</w:t>
      </w:r>
      <w:r w:rsidR="009A7D23" w:rsidRPr="00810EED">
        <w:rPr>
          <w:rFonts w:ascii="Arial" w:hAnsi="Arial" w:cs="Arial"/>
        </w:rPr>
        <w:t xml:space="preserve"> </w:t>
      </w:r>
      <w:r w:rsidR="0F53D815" w:rsidRPr="00810EED">
        <w:rPr>
          <w:rFonts w:ascii="Arial" w:hAnsi="Arial" w:cs="Arial"/>
        </w:rPr>
        <w:t xml:space="preserve">B2 gaming machines as being a higher risk product </w:t>
      </w:r>
      <w:r w:rsidR="6CAC21B8" w:rsidRPr="00810EED">
        <w:rPr>
          <w:rFonts w:ascii="Arial" w:hAnsi="Arial" w:cs="Arial"/>
        </w:rPr>
        <w:t>given it</w:t>
      </w:r>
      <w:r w:rsidR="0A728E9B" w:rsidRPr="00810EED">
        <w:rPr>
          <w:rFonts w:ascii="Arial" w:hAnsi="Arial" w:cs="Arial"/>
        </w:rPr>
        <w:t xml:space="preserve"> allowed a ma</w:t>
      </w:r>
      <w:r w:rsidR="35B70FBB" w:rsidRPr="00810EED">
        <w:rPr>
          <w:rFonts w:ascii="Arial" w:hAnsi="Arial" w:cs="Arial"/>
        </w:rPr>
        <w:t>ximum charge for use of £100 per game</w:t>
      </w:r>
      <w:r w:rsidR="00C45971" w:rsidRPr="00810EED">
        <w:rPr>
          <w:rFonts w:ascii="Arial" w:hAnsi="Arial" w:cs="Arial"/>
        </w:rPr>
        <w:t xml:space="preserve"> at the time of writing</w:t>
      </w:r>
      <w:r w:rsidR="4D141C59" w:rsidRPr="00810EED">
        <w:rPr>
          <w:rFonts w:ascii="Arial" w:hAnsi="Arial" w:cs="Arial"/>
        </w:rPr>
        <w:t xml:space="preserve">. </w:t>
      </w:r>
      <w:hyperlink r:id="rId42" w:history="1">
        <w:r w:rsidR="3ACA4A6B" w:rsidRPr="00810EED">
          <w:rPr>
            <w:rFonts w:ascii="Arial" w:hAnsi="Arial" w:cs="Arial"/>
            <w:color w:val="0000FF"/>
            <w:u w:val="single"/>
          </w:rPr>
          <w:t>The Gaming Machine (Miscellaneous Amendments and Revocation) Regulations 2018</w:t>
        </w:r>
        <w:r w:rsidR="0F741AA2" w:rsidRPr="00810EED">
          <w:rPr>
            <w:rFonts w:ascii="Arial" w:hAnsi="Arial" w:cs="Arial"/>
          </w:rPr>
          <w:t xml:space="preserve"> (opens </w:t>
        </w:r>
        <w:proofErr w:type="gramStart"/>
        <w:r w:rsidR="0F741AA2" w:rsidRPr="00810EED">
          <w:rPr>
            <w:rFonts w:ascii="Arial" w:hAnsi="Arial" w:cs="Arial"/>
          </w:rPr>
          <w:t xml:space="preserve">in </w:t>
        </w:r>
        <w:r w:rsidR="26C24237" w:rsidRPr="00810EED">
          <w:rPr>
            <w:rFonts w:ascii="Arial" w:hAnsi="Arial" w:cs="Arial"/>
          </w:rPr>
          <w:t xml:space="preserve"> </w:t>
        </w:r>
        <w:r w:rsidR="0F741AA2" w:rsidRPr="00810EED">
          <w:rPr>
            <w:rFonts w:ascii="Arial" w:hAnsi="Arial" w:cs="Arial"/>
          </w:rPr>
          <w:t>new</w:t>
        </w:r>
        <w:proofErr w:type="gramEnd"/>
        <w:r w:rsidR="0F741AA2" w:rsidRPr="00810EED">
          <w:rPr>
            <w:rFonts w:ascii="Arial" w:hAnsi="Arial" w:cs="Arial"/>
          </w:rPr>
          <w:t xml:space="preserve"> tab) </w:t>
        </w:r>
      </w:hyperlink>
      <w:r w:rsidR="3ACA4A6B" w:rsidRPr="00810EED">
        <w:rPr>
          <w:rFonts w:ascii="Arial" w:hAnsi="Arial" w:cs="Arial"/>
        </w:rPr>
        <w:t xml:space="preserve">reduced the maximum charge </w:t>
      </w:r>
      <w:r w:rsidR="77BDB4C1" w:rsidRPr="00810EED">
        <w:rPr>
          <w:rFonts w:ascii="Arial" w:hAnsi="Arial" w:cs="Arial"/>
        </w:rPr>
        <w:t xml:space="preserve">for use on a </w:t>
      </w:r>
      <w:r w:rsidR="00284144" w:rsidRPr="00810EED">
        <w:rPr>
          <w:rFonts w:ascii="Arial" w:hAnsi="Arial" w:cs="Arial"/>
        </w:rPr>
        <w:t>Category</w:t>
      </w:r>
      <w:r w:rsidR="009A7D23" w:rsidRPr="00810EED">
        <w:rPr>
          <w:rFonts w:ascii="Arial" w:hAnsi="Arial" w:cs="Arial"/>
        </w:rPr>
        <w:t xml:space="preserve"> </w:t>
      </w:r>
      <w:r w:rsidR="77BDB4C1" w:rsidRPr="00810EED">
        <w:rPr>
          <w:rFonts w:ascii="Arial" w:hAnsi="Arial" w:cs="Arial"/>
        </w:rPr>
        <w:t>B2 gaming machine from £100 to £2</w:t>
      </w:r>
      <w:r w:rsidR="4D141C59" w:rsidRPr="00810EED">
        <w:rPr>
          <w:rFonts w:ascii="Arial" w:hAnsi="Arial" w:cs="Arial"/>
        </w:rPr>
        <w:t xml:space="preserve">. </w:t>
      </w:r>
      <w:r w:rsidR="77BDB4C1" w:rsidRPr="00810EED">
        <w:rPr>
          <w:rFonts w:ascii="Arial" w:hAnsi="Arial" w:cs="Arial"/>
        </w:rPr>
        <w:t xml:space="preserve">This is the same maximum charge for use as a </w:t>
      </w:r>
      <w:r w:rsidR="00284144" w:rsidRPr="00810EED">
        <w:rPr>
          <w:rFonts w:ascii="Arial" w:hAnsi="Arial" w:cs="Arial"/>
        </w:rPr>
        <w:t>Category</w:t>
      </w:r>
      <w:r w:rsidR="009A7D23" w:rsidRPr="00810EED">
        <w:rPr>
          <w:rFonts w:ascii="Arial" w:hAnsi="Arial" w:cs="Arial"/>
        </w:rPr>
        <w:t xml:space="preserve"> </w:t>
      </w:r>
      <w:r w:rsidR="77BDB4C1" w:rsidRPr="00810EED">
        <w:rPr>
          <w:rFonts w:ascii="Arial" w:hAnsi="Arial" w:cs="Arial"/>
        </w:rPr>
        <w:t>B3 gaming machine</w:t>
      </w:r>
      <w:r w:rsidR="4D141C59" w:rsidRPr="00810EED">
        <w:rPr>
          <w:rFonts w:ascii="Arial" w:hAnsi="Arial" w:cs="Arial"/>
        </w:rPr>
        <w:t xml:space="preserve">. </w:t>
      </w:r>
      <w:r w:rsidR="4E2B18E7" w:rsidRPr="00810EED">
        <w:rPr>
          <w:rFonts w:ascii="Arial" w:hAnsi="Arial" w:cs="Arial"/>
        </w:rPr>
        <w:t>Given the</w:t>
      </w:r>
      <w:r w:rsidR="00BC7C25" w:rsidRPr="00810EED">
        <w:rPr>
          <w:rFonts w:ascii="Arial" w:hAnsi="Arial" w:cs="Arial"/>
        </w:rPr>
        <w:t xml:space="preserve"> now</w:t>
      </w:r>
      <w:r w:rsidR="4E2B18E7" w:rsidRPr="00810EED">
        <w:rPr>
          <w:rFonts w:ascii="Arial" w:hAnsi="Arial" w:cs="Arial"/>
        </w:rPr>
        <w:t xml:space="preserve"> identical </w:t>
      </w:r>
      <w:r w:rsidR="548A081B" w:rsidRPr="00810EED">
        <w:rPr>
          <w:rFonts w:ascii="Arial" w:hAnsi="Arial" w:cs="Arial"/>
        </w:rPr>
        <w:t xml:space="preserve">maximum charges for use </w:t>
      </w:r>
      <w:r w:rsidR="6320118C" w:rsidRPr="00810EED">
        <w:rPr>
          <w:rFonts w:ascii="Arial" w:hAnsi="Arial" w:cs="Arial"/>
        </w:rPr>
        <w:t xml:space="preserve">(and </w:t>
      </w:r>
      <w:r w:rsidR="29BFD649" w:rsidRPr="00810EED">
        <w:rPr>
          <w:rFonts w:ascii="Arial" w:hAnsi="Arial" w:cs="Arial"/>
        </w:rPr>
        <w:t xml:space="preserve">maximum </w:t>
      </w:r>
      <w:r w:rsidR="5B5BBCFB" w:rsidRPr="00810EED">
        <w:rPr>
          <w:rFonts w:ascii="Arial" w:hAnsi="Arial" w:cs="Arial"/>
        </w:rPr>
        <w:t>payouts</w:t>
      </w:r>
      <w:r w:rsidR="039139F5" w:rsidRPr="00810EED">
        <w:rPr>
          <w:rFonts w:ascii="Arial" w:hAnsi="Arial" w:cs="Arial"/>
        </w:rPr>
        <w:t xml:space="preserve">) </w:t>
      </w:r>
      <w:r w:rsidR="548A081B" w:rsidRPr="00810EED">
        <w:rPr>
          <w:rFonts w:ascii="Arial" w:hAnsi="Arial" w:cs="Arial"/>
        </w:rPr>
        <w:t xml:space="preserve">on </w:t>
      </w:r>
      <w:r w:rsidR="00B55F5A" w:rsidRPr="00810EED">
        <w:rPr>
          <w:rFonts w:ascii="Arial" w:hAnsi="Arial" w:cs="Arial"/>
        </w:rPr>
        <w:t>C</w:t>
      </w:r>
      <w:r w:rsidR="009A7D23" w:rsidRPr="00810EED">
        <w:rPr>
          <w:rFonts w:ascii="Arial" w:hAnsi="Arial" w:cs="Arial"/>
        </w:rPr>
        <w:t>ategor</w:t>
      </w:r>
      <w:r w:rsidR="00B55F5A" w:rsidRPr="00810EED">
        <w:rPr>
          <w:rFonts w:ascii="Arial" w:hAnsi="Arial" w:cs="Arial"/>
        </w:rPr>
        <w:t>y</w:t>
      </w:r>
      <w:r w:rsidR="009A7D23" w:rsidRPr="00810EED">
        <w:rPr>
          <w:rFonts w:ascii="Arial" w:hAnsi="Arial" w:cs="Arial"/>
        </w:rPr>
        <w:t xml:space="preserve"> </w:t>
      </w:r>
      <w:r w:rsidR="548A081B" w:rsidRPr="00810EED">
        <w:rPr>
          <w:rFonts w:ascii="Arial" w:hAnsi="Arial" w:cs="Arial"/>
        </w:rPr>
        <w:t>B2 and B3 gaming machines</w:t>
      </w:r>
      <w:r w:rsidR="039139F5" w:rsidRPr="00810EED">
        <w:rPr>
          <w:rFonts w:ascii="Arial" w:hAnsi="Arial" w:cs="Arial"/>
        </w:rPr>
        <w:t xml:space="preserve">, we </w:t>
      </w:r>
      <w:r w:rsidR="00A36536" w:rsidRPr="00810EED">
        <w:rPr>
          <w:rFonts w:ascii="Arial" w:hAnsi="Arial" w:cs="Arial"/>
        </w:rPr>
        <w:t xml:space="preserve">propose </w:t>
      </w:r>
      <w:r w:rsidR="039139F5" w:rsidRPr="00810EED">
        <w:rPr>
          <w:rFonts w:ascii="Arial" w:hAnsi="Arial" w:cs="Arial"/>
        </w:rPr>
        <w:t>amend</w:t>
      </w:r>
      <w:r w:rsidR="00A36536" w:rsidRPr="00810EED">
        <w:rPr>
          <w:rFonts w:ascii="Arial" w:hAnsi="Arial" w:cs="Arial"/>
        </w:rPr>
        <w:t>ing</w:t>
      </w:r>
      <w:r w:rsidR="039139F5" w:rsidRPr="00810EED">
        <w:rPr>
          <w:rFonts w:ascii="Arial" w:hAnsi="Arial" w:cs="Arial"/>
        </w:rPr>
        <w:t xml:space="preserve"> the </w:t>
      </w:r>
      <w:r w:rsidR="0EC43B8F" w:rsidRPr="00810EED">
        <w:rPr>
          <w:rFonts w:ascii="Arial" w:hAnsi="Arial" w:cs="Arial"/>
        </w:rPr>
        <w:t>GMTS</w:t>
      </w:r>
      <w:r w:rsidR="039139F5" w:rsidRPr="00810EED">
        <w:rPr>
          <w:rFonts w:ascii="Arial" w:hAnsi="Arial" w:cs="Arial"/>
        </w:rPr>
        <w:t xml:space="preserve"> </w:t>
      </w:r>
      <w:r w:rsidR="61456462" w:rsidRPr="00810EED">
        <w:rPr>
          <w:rFonts w:ascii="Arial" w:hAnsi="Arial" w:cs="Arial"/>
        </w:rPr>
        <w:t xml:space="preserve">for </w:t>
      </w:r>
      <w:r w:rsidR="00284144" w:rsidRPr="00810EED">
        <w:rPr>
          <w:rFonts w:ascii="Arial" w:hAnsi="Arial" w:cs="Arial"/>
        </w:rPr>
        <w:t>Category</w:t>
      </w:r>
      <w:r w:rsidR="00A36536" w:rsidRPr="00810EED">
        <w:rPr>
          <w:rFonts w:ascii="Arial" w:hAnsi="Arial" w:cs="Arial"/>
        </w:rPr>
        <w:t xml:space="preserve"> </w:t>
      </w:r>
      <w:r w:rsidR="61456462" w:rsidRPr="00810EED">
        <w:rPr>
          <w:rFonts w:ascii="Arial" w:hAnsi="Arial" w:cs="Arial"/>
        </w:rPr>
        <w:t xml:space="preserve">B2 gaming machines in relation to </w:t>
      </w:r>
      <w:r w:rsidR="49145187" w:rsidRPr="00810EED">
        <w:rPr>
          <w:rFonts w:ascii="Arial" w:hAnsi="Arial" w:cs="Arial"/>
        </w:rPr>
        <w:t>g</w:t>
      </w:r>
      <w:r w:rsidR="6FC8671A" w:rsidRPr="00810EED">
        <w:rPr>
          <w:rFonts w:ascii="Arial" w:hAnsi="Arial" w:cs="Arial"/>
        </w:rPr>
        <w:t>a</w:t>
      </w:r>
      <w:r w:rsidR="6CE4D1BF" w:rsidRPr="00810EED">
        <w:rPr>
          <w:rFonts w:ascii="Arial" w:hAnsi="Arial" w:cs="Arial"/>
        </w:rPr>
        <w:t>me speed of play (</w:t>
      </w:r>
      <w:r w:rsidR="7E798A64" w:rsidRPr="00810EED">
        <w:rPr>
          <w:rFonts w:ascii="Arial" w:hAnsi="Arial" w:cs="Arial"/>
        </w:rPr>
        <w:t xml:space="preserve">GMTS 5.7 – each game </w:t>
      </w:r>
      <w:r w:rsidR="3E252527" w:rsidRPr="00810EED">
        <w:rPr>
          <w:rFonts w:ascii="Arial" w:hAnsi="Arial" w:cs="Arial"/>
        </w:rPr>
        <w:t xml:space="preserve">cycle must last at least 2.5 secs) and </w:t>
      </w:r>
      <w:r w:rsidR="49145187" w:rsidRPr="00810EED">
        <w:rPr>
          <w:rFonts w:ascii="Arial" w:hAnsi="Arial" w:cs="Arial"/>
        </w:rPr>
        <w:t>u</w:t>
      </w:r>
      <w:r w:rsidR="3C592A90" w:rsidRPr="00810EED">
        <w:rPr>
          <w:rFonts w:ascii="Arial" w:hAnsi="Arial" w:cs="Arial"/>
        </w:rPr>
        <w:t>se of compensators</w:t>
      </w:r>
      <w:r w:rsidR="36D63083" w:rsidRPr="00810EED">
        <w:rPr>
          <w:rFonts w:ascii="Arial" w:hAnsi="Arial" w:cs="Arial"/>
        </w:rPr>
        <w:t xml:space="preserve"> and/or regulators (GMTS 5.8</w:t>
      </w:r>
      <w:r w:rsidR="4A042CAE" w:rsidRPr="00810EED">
        <w:rPr>
          <w:rFonts w:ascii="Arial" w:hAnsi="Arial" w:cs="Arial"/>
        </w:rPr>
        <w:t xml:space="preserve"> – such use is now permissible subject to compliance with the requirements and implementation guidance</w:t>
      </w:r>
      <w:r w:rsidR="36D63083" w:rsidRPr="00810EED">
        <w:rPr>
          <w:rFonts w:ascii="Arial" w:hAnsi="Arial" w:cs="Arial"/>
        </w:rPr>
        <w:t>)</w:t>
      </w:r>
      <w:r w:rsidR="7353BD14" w:rsidRPr="00810EED">
        <w:rPr>
          <w:rFonts w:ascii="Arial" w:hAnsi="Arial" w:cs="Arial"/>
        </w:rPr>
        <w:t>.</w:t>
      </w:r>
      <w:r w:rsidR="36D63083" w:rsidRPr="00810EED">
        <w:rPr>
          <w:rFonts w:ascii="Arial" w:hAnsi="Arial" w:cs="Arial"/>
        </w:rPr>
        <w:t xml:space="preserve"> </w:t>
      </w:r>
    </w:p>
    <w:p w14:paraId="4EACF54B" w14:textId="179CBABD" w:rsidR="00DD32C5" w:rsidRPr="00810EED" w:rsidRDefault="00DD32C5">
      <w:pPr>
        <w:rPr>
          <w:rFonts w:ascii="Arial" w:hAnsi="Arial" w:cs="Arial"/>
          <w:i/>
          <w:iCs/>
        </w:rPr>
      </w:pPr>
      <w:r w:rsidRPr="00810EED">
        <w:rPr>
          <w:rFonts w:ascii="Arial" w:hAnsi="Arial" w:cs="Arial"/>
          <w:i/>
          <w:iCs/>
        </w:rPr>
        <w:t>Wording and accessibility</w:t>
      </w:r>
    </w:p>
    <w:p w14:paraId="7470DD49" w14:textId="2BA9802C" w:rsidR="0082592B" w:rsidRPr="00810EED" w:rsidRDefault="5D4EBD2B">
      <w:pPr>
        <w:rPr>
          <w:rFonts w:ascii="Arial" w:hAnsi="Arial" w:cs="Arial"/>
        </w:rPr>
      </w:pPr>
      <w:r w:rsidRPr="00810EED">
        <w:rPr>
          <w:rFonts w:ascii="Arial" w:hAnsi="Arial" w:cs="Arial"/>
        </w:rPr>
        <w:t>Some words</w:t>
      </w:r>
      <w:r w:rsidR="548A31A0" w:rsidRPr="00810EED">
        <w:rPr>
          <w:rFonts w:ascii="Arial" w:hAnsi="Arial" w:cs="Arial"/>
        </w:rPr>
        <w:t xml:space="preserve"> or</w:t>
      </w:r>
      <w:r w:rsidR="79DEABB9" w:rsidRPr="00810EED">
        <w:rPr>
          <w:rFonts w:ascii="Arial" w:hAnsi="Arial" w:cs="Arial"/>
        </w:rPr>
        <w:t xml:space="preserve"> </w:t>
      </w:r>
      <w:r w:rsidR="4611F111" w:rsidRPr="00810EED">
        <w:rPr>
          <w:rFonts w:ascii="Arial" w:hAnsi="Arial" w:cs="Arial"/>
        </w:rPr>
        <w:t>wording has been amended to better reflect current practice</w:t>
      </w:r>
      <w:r w:rsidR="49A8CB2D" w:rsidRPr="00810EED">
        <w:rPr>
          <w:rFonts w:ascii="Arial" w:hAnsi="Arial" w:cs="Arial"/>
        </w:rPr>
        <w:t xml:space="preserve"> and provide additional clarity</w:t>
      </w:r>
      <w:r w:rsidR="568EDEFC" w:rsidRPr="00810EED">
        <w:rPr>
          <w:rFonts w:ascii="Arial" w:hAnsi="Arial" w:cs="Arial"/>
        </w:rPr>
        <w:t xml:space="preserve">. </w:t>
      </w:r>
      <w:r w:rsidR="49A8CB2D" w:rsidRPr="00810EED">
        <w:rPr>
          <w:rFonts w:ascii="Arial" w:hAnsi="Arial" w:cs="Arial"/>
        </w:rPr>
        <w:t xml:space="preserve">Examples include </w:t>
      </w:r>
      <w:r w:rsidR="2FC25C54" w:rsidRPr="00810EED">
        <w:rPr>
          <w:rFonts w:ascii="Arial" w:hAnsi="Arial" w:cs="Arial"/>
        </w:rPr>
        <w:t xml:space="preserve">changing ‘Displays’ to ‘Display of Information’ (GMTS 10.2), </w:t>
      </w:r>
      <w:r w:rsidR="34798F11" w:rsidRPr="00810EED">
        <w:rPr>
          <w:rFonts w:ascii="Arial" w:hAnsi="Arial" w:cs="Arial"/>
        </w:rPr>
        <w:t>‘bill acceptor door’ to ‘note acceptor door’ (GMTS</w:t>
      </w:r>
      <w:r w:rsidR="3D9A42C8" w:rsidRPr="00810EED">
        <w:rPr>
          <w:rFonts w:ascii="Arial" w:hAnsi="Arial" w:cs="Arial"/>
        </w:rPr>
        <w:t xml:space="preserve"> 7.5) </w:t>
      </w:r>
      <w:r w:rsidR="34798F11" w:rsidRPr="00810EED">
        <w:rPr>
          <w:rFonts w:ascii="Arial" w:hAnsi="Arial" w:cs="Arial"/>
        </w:rPr>
        <w:t xml:space="preserve">and </w:t>
      </w:r>
      <w:r w:rsidR="4215B50D" w:rsidRPr="00810EED">
        <w:rPr>
          <w:rFonts w:ascii="Arial" w:hAnsi="Arial" w:cs="Arial"/>
        </w:rPr>
        <w:t xml:space="preserve">‘machine’ to ‘random game’ or ‘game’ </w:t>
      </w:r>
      <w:r w:rsidR="17E52D3E" w:rsidRPr="00810EED">
        <w:rPr>
          <w:rFonts w:ascii="Arial" w:hAnsi="Arial" w:cs="Arial"/>
        </w:rPr>
        <w:t xml:space="preserve">(GMTS </w:t>
      </w:r>
      <w:r w:rsidR="64085ECA" w:rsidRPr="00810EED">
        <w:rPr>
          <w:rFonts w:ascii="Arial" w:hAnsi="Arial" w:cs="Arial"/>
        </w:rPr>
        <w:t>5.1a)</w:t>
      </w:r>
      <w:r w:rsidR="5B7A2CF5" w:rsidRPr="00810EED">
        <w:rPr>
          <w:rFonts w:ascii="Arial" w:hAnsi="Arial" w:cs="Arial"/>
        </w:rPr>
        <w:t>.</w:t>
      </w:r>
      <w:r w:rsidR="568EDEFC" w:rsidRPr="00810EED">
        <w:rPr>
          <w:rFonts w:ascii="Arial" w:hAnsi="Arial" w:cs="Arial"/>
        </w:rPr>
        <w:t xml:space="preserve"> </w:t>
      </w:r>
      <w:r w:rsidR="79D369B6" w:rsidRPr="00810EED">
        <w:rPr>
          <w:rFonts w:ascii="Arial" w:hAnsi="Arial" w:cs="Arial"/>
        </w:rPr>
        <w:t>Any such changes are not substantive in terms of the requirements.</w:t>
      </w:r>
    </w:p>
    <w:p w14:paraId="4793F235" w14:textId="157DD056" w:rsidR="3033F830" w:rsidRPr="00810EED" w:rsidRDefault="00401769" w:rsidP="0BBC6992">
      <w:pPr>
        <w:rPr>
          <w:rFonts w:ascii="Arial" w:hAnsi="Arial" w:cs="Arial"/>
        </w:rPr>
      </w:pPr>
      <w:r w:rsidRPr="00810EED">
        <w:rPr>
          <w:rFonts w:ascii="Arial" w:hAnsi="Arial" w:cs="Arial"/>
        </w:rPr>
        <w:t>Mi</w:t>
      </w:r>
      <w:r w:rsidR="5588815E" w:rsidRPr="00810EED">
        <w:rPr>
          <w:rFonts w:ascii="Arial" w:hAnsi="Arial" w:cs="Arial"/>
        </w:rPr>
        <w:t>nor ch</w:t>
      </w:r>
      <w:r w:rsidR="1CCE8F7E" w:rsidRPr="00810EED">
        <w:rPr>
          <w:rFonts w:ascii="Arial" w:hAnsi="Arial" w:cs="Arial"/>
        </w:rPr>
        <w:t>an</w:t>
      </w:r>
      <w:r w:rsidR="5588815E" w:rsidRPr="00810EED">
        <w:rPr>
          <w:rFonts w:ascii="Arial" w:hAnsi="Arial" w:cs="Arial"/>
        </w:rPr>
        <w:t xml:space="preserve">ges have </w:t>
      </w:r>
      <w:r w:rsidRPr="00810EED">
        <w:rPr>
          <w:rFonts w:ascii="Arial" w:hAnsi="Arial" w:cs="Arial"/>
        </w:rPr>
        <w:t xml:space="preserve">also </w:t>
      </w:r>
      <w:r w:rsidR="5588815E" w:rsidRPr="00810EED">
        <w:rPr>
          <w:rFonts w:ascii="Arial" w:hAnsi="Arial" w:cs="Arial"/>
        </w:rPr>
        <w:t>been made f</w:t>
      </w:r>
      <w:r w:rsidR="34621AA7" w:rsidRPr="00810EED">
        <w:rPr>
          <w:rFonts w:ascii="Arial" w:hAnsi="Arial" w:cs="Arial"/>
        </w:rPr>
        <w:t>or accessibility purposes</w:t>
      </w:r>
      <w:r w:rsidR="37A2B40D" w:rsidRPr="00810EED">
        <w:rPr>
          <w:rFonts w:ascii="Arial" w:hAnsi="Arial" w:cs="Arial"/>
        </w:rPr>
        <w:t xml:space="preserve">. </w:t>
      </w:r>
      <w:r w:rsidR="34621AA7" w:rsidRPr="00810EED">
        <w:rPr>
          <w:rFonts w:ascii="Arial" w:hAnsi="Arial" w:cs="Arial"/>
        </w:rPr>
        <w:t>Examples includ</w:t>
      </w:r>
      <w:r w:rsidR="49A93A51" w:rsidRPr="00810EED">
        <w:rPr>
          <w:rFonts w:ascii="Arial" w:hAnsi="Arial" w:cs="Arial"/>
        </w:rPr>
        <w:t>e</w:t>
      </w:r>
      <w:r w:rsidR="4159D1D0" w:rsidRPr="00810EED">
        <w:rPr>
          <w:rFonts w:ascii="Arial" w:hAnsi="Arial" w:cs="Arial"/>
        </w:rPr>
        <w:t xml:space="preserve"> changing ‘e.g.’ to ‘for example</w:t>
      </w:r>
      <w:r w:rsidR="43B244AE" w:rsidRPr="00810EED">
        <w:rPr>
          <w:rFonts w:ascii="Arial" w:hAnsi="Arial" w:cs="Arial"/>
        </w:rPr>
        <w:t>’</w:t>
      </w:r>
      <w:r w:rsidR="4159D1D0" w:rsidRPr="00810EED">
        <w:rPr>
          <w:rFonts w:ascii="Arial" w:hAnsi="Arial" w:cs="Arial"/>
        </w:rPr>
        <w:t xml:space="preserve">, using ‘percent’ </w:t>
      </w:r>
      <w:r w:rsidR="7B64CF22" w:rsidRPr="00810EED">
        <w:rPr>
          <w:rFonts w:ascii="Arial" w:hAnsi="Arial" w:cs="Arial"/>
        </w:rPr>
        <w:t>instead of the percent symbol (%) and using plain English substitutes for words.</w:t>
      </w:r>
    </w:p>
    <w:p w14:paraId="0F344C71" w14:textId="77777777" w:rsidR="00753243" w:rsidRPr="00810EED" w:rsidRDefault="001B2031">
      <w:pPr>
        <w:rPr>
          <w:rFonts w:ascii="Arial" w:hAnsi="Arial" w:cs="Arial"/>
          <w:u w:val="single"/>
        </w:rPr>
      </w:pPr>
      <w:r w:rsidRPr="00810EED">
        <w:rPr>
          <w:rFonts w:ascii="Arial" w:hAnsi="Arial" w:cs="Arial"/>
          <w:u w:val="single"/>
        </w:rPr>
        <w:t xml:space="preserve">Consultation </w:t>
      </w:r>
      <w:r w:rsidR="00753243" w:rsidRPr="00810EED">
        <w:rPr>
          <w:rFonts w:ascii="Arial" w:hAnsi="Arial" w:cs="Arial"/>
          <w:u w:val="single"/>
        </w:rPr>
        <w:t>questions</w:t>
      </w:r>
    </w:p>
    <w:p w14:paraId="36CDA042" w14:textId="12D067AB" w:rsidR="00C07C4F" w:rsidRPr="00810EED" w:rsidRDefault="00C07C4F" w:rsidP="00C07C4F">
      <w:pPr>
        <w:rPr>
          <w:rFonts w:ascii="Arial" w:hAnsi="Arial" w:cs="Arial"/>
        </w:rPr>
      </w:pPr>
      <w:r w:rsidRPr="00810EED">
        <w:rPr>
          <w:rFonts w:ascii="Arial" w:hAnsi="Arial" w:cs="Arial"/>
        </w:rPr>
        <w:t>To what extent do you agree with the propos</w:t>
      </w:r>
      <w:r w:rsidR="00EB2091" w:rsidRPr="00810EED">
        <w:rPr>
          <w:rFonts w:ascii="Arial" w:hAnsi="Arial" w:cs="Arial"/>
        </w:rPr>
        <w:t xml:space="preserve">al </w:t>
      </w:r>
      <w:r w:rsidR="008B604E" w:rsidRPr="00810EED">
        <w:rPr>
          <w:rFonts w:ascii="Arial" w:hAnsi="Arial" w:cs="Arial"/>
        </w:rPr>
        <w:t>to consolidate the 12 existing</w:t>
      </w:r>
      <w:r w:rsidR="00992C7B" w:rsidRPr="00810EED">
        <w:rPr>
          <w:rFonts w:ascii="Arial" w:hAnsi="Arial" w:cs="Arial"/>
        </w:rPr>
        <w:t xml:space="preserve"> </w:t>
      </w:r>
      <w:r w:rsidR="00297204" w:rsidRPr="00810EED">
        <w:rPr>
          <w:rFonts w:ascii="Arial" w:hAnsi="Arial" w:cs="Arial"/>
        </w:rPr>
        <w:t>GMTS</w:t>
      </w:r>
      <w:r w:rsidR="008B604E" w:rsidRPr="00810EED">
        <w:rPr>
          <w:rFonts w:ascii="Arial" w:hAnsi="Arial" w:cs="Arial"/>
        </w:rPr>
        <w:t xml:space="preserve"> into a single </w:t>
      </w:r>
      <w:r w:rsidR="009B7B4D" w:rsidRPr="00810EED">
        <w:rPr>
          <w:rFonts w:ascii="Arial" w:hAnsi="Arial" w:cs="Arial"/>
        </w:rPr>
        <w:t>GMTS</w:t>
      </w:r>
      <w:r w:rsidR="008B604E" w:rsidRPr="00810EED">
        <w:rPr>
          <w:rFonts w:ascii="Arial" w:hAnsi="Arial" w:cs="Arial"/>
        </w:rPr>
        <w:t xml:space="preserve"> </w:t>
      </w:r>
      <w:r w:rsidR="00F37E7E" w:rsidRPr="00810EED">
        <w:rPr>
          <w:rFonts w:ascii="Arial" w:hAnsi="Arial" w:cs="Arial"/>
        </w:rPr>
        <w:t>as described</w:t>
      </w:r>
      <w:r w:rsidR="008B604E" w:rsidRPr="00810EED">
        <w:rPr>
          <w:rFonts w:ascii="Arial" w:hAnsi="Arial" w:cs="Arial"/>
        </w:rPr>
        <w:t>?</w:t>
      </w:r>
      <w:r w:rsidRPr="00810EED">
        <w:rPr>
          <w:rFonts w:ascii="Arial" w:hAnsi="Arial" w:cs="Arial"/>
        </w:rPr>
        <w:t xml:space="preserve"> </w:t>
      </w:r>
    </w:p>
    <w:p w14:paraId="4DB45139" w14:textId="77777777" w:rsidR="00046FED" w:rsidRPr="00810EED" w:rsidRDefault="00046FED" w:rsidP="00046FED">
      <w:pPr>
        <w:spacing w:line="240" w:lineRule="auto"/>
        <w:rPr>
          <w:rFonts w:ascii="Arial" w:eastAsia="Calibri" w:hAnsi="Arial" w:cs="Arial"/>
        </w:rPr>
      </w:pPr>
      <w:r w:rsidRPr="00810EED">
        <w:rPr>
          <w:rFonts w:ascii="Arial" w:eastAsia="Calibri" w:hAnsi="Arial" w:cs="Arial"/>
        </w:rPr>
        <w:t>Please select only one item:</w:t>
      </w:r>
    </w:p>
    <w:p w14:paraId="39D2A214" w14:textId="77777777" w:rsidR="008B604E" w:rsidRPr="00810EED" w:rsidRDefault="00C07C4F" w:rsidP="008B604E">
      <w:pPr>
        <w:spacing w:after="0"/>
        <w:rPr>
          <w:rFonts w:ascii="Arial" w:hAnsi="Arial" w:cs="Arial"/>
        </w:rPr>
      </w:pPr>
      <w:r w:rsidRPr="00810EED">
        <w:rPr>
          <w:rFonts w:ascii="Arial" w:hAnsi="Arial" w:cs="Arial"/>
        </w:rPr>
        <w:t>Strongly agree</w:t>
      </w:r>
    </w:p>
    <w:p w14:paraId="0823B735" w14:textId="67BF8809" w:rsidR="00C07C4F" w:rsidRPr="00810EED" w:rsidRDefault="00C07C4F" w:rsidP="008B604E">
      <w:pPr>
        <w:spacing w:after="0"/>
        <w:rPr>
          <w:rFonts w:ascii="Arial" w:hAnsi="Arial" w:cs="Arial"/>
        </w:rPr>
      </w:pPr>
      <w:r w:rsidRPr="00810EED">
        <w:rPr>
          <w:rFonts w:ascii="Arial" w:hAnsi="Arial" w:cs="Arial"/>
        </w:rPr>
        <w:t>Agree</w:t>
      </w:r>
    </w:p>
    <w:p w14:paraId="5D3817F0" w14:textId="77777777" w:rsidR="00C07C4F" w:rsidRPr="00810EED" w:rsidRDefault="00C07C4F" w:rsidP="008B604E">
      <w:pPr>
        <w:spacing w:after="0"/>
        <w:rPr>
          <w:rFonts w:ascii="Arial" w:hAnsi="Arial" w:cs="Arial"/>
        </w:rPr>
      </w:pPr>
      <w:r w:rsidRPr="00810EED">
        <w:rPr>
          <w:rFonts w:ascii="Arial" w:hAnsi="Arial" w:cs="Arial"/>
        </w:rPr>
        <w:t>Neither agree nor disagree</w:t>
      </w:r>
    </w:p>
    <w:p w14:paraId="4BFB280E" w14:textId="77777777" w:rsidR="00C07C4F" w:rsidRPr="00810EED" w:rsidRDefault="00C07C4F" w:rsidP="008B604E">
      <w:pPr>
        <w:spacing w:after="0"/>
        <w:rPr>
          <w:rFonts w:ascii="Arial" w:hAnsi="Arial" w:cs="Arial"/>
        </w:rPr>
      </w:pPr>
      <w:r w:rsidRPr="00810EED">
        <w:rPr>
          <w:rFonts w:ascii="Arial" w:hAnsi="Arial" w:cs="Arial"/>
        </w:rPr>
        <w:t>Disagree</w:t>
      </w:r>
    </w:p>
    <w:p w14:paraId="7D3C8111" w14:textId="77777777" w:rsidR="00C07C4F" w:rsidRPr="00810EED" w:rsidRDefault="00C07C4F" w:rsidP="008B604E">
      <w:pPr>
        <w:spacing w:after="0"/>
        <w:rPr>
          <w:rFonts w:ascii="Arial" w:hAnsi="Arial" w:cs="Arial"/>
        </w:rPr>
      </w:pPr>
      <w:r w:rsidRPr="00810EED">
        <w:rPr>
          <w:rFonts w:ascii="Arial" w:hAnsi="Arial" w:cs="Arial"/>
        </w:rPr>
        <w:t>Strongly disagree</w:t>
      </w:r>
    </w:p>
    <w:p w14:paraId="15305D2B" w14:textId="77777777" w:rsidR="00C07C4F" w:rsidRPr="00810EED" w:rsidRDefault="00C07C4F" w:rsidP="00C07C4F">
      <w:pPr>
        <w:rPr>
          <w:rFonts w:ascii="Arial" w:hAnsi="Arial" w:cs="Arial"/>
        </w:rPr>
      </w:pPr>
    </w:p>
    <w:p w14:paraId="7B72F4FD" w14:textId="2AD18B33" w:rsidR="00C07C4F" w:rsidRPr="00810EED" w:rsidRDefault="00C07C4F" w:rsidP="00C07C4F">
      <w:pPr>
        <w:rPr>
          <w:rFonts w:ascii="Arial" w:hAnsi="Arial" w:cs="Arial"/>
        </w:rPr>
      </w:pPr>
      <w:r w:rsidRPr="00810EED">
        <w:rPr>
          <w:rFonts w:ascii="Arial" w:hAnsi="Arial" w:cs="Arial"/>
        </w:rPr>
        <w:t>Please give your reasons, including any evidence, for your answer</w:t>
      </w:r>
      <w:r w:rsidR="00356D2F" w:rsidRPr="00810EED">
        <w:rPr>
          <w:rFonts w:ascii="Arial" w:hAnsi="Arial" w:cs="Arial"/>
        </w:rPr>
        <w:t xml:space="preserve"> </w:t>
      </w:r>
      <w:r w:rsidR="001E3D4C" w:rsidRPr="00810EED">
        <w:rPr>
          <w:rFonts w:ascii="Arial" w:hAnsi="Arial" w:cs="Arial"/>
        </w:rPr>
        <w:t>in the following free text box</w:t>
      </w:r>
      <w:r w:rsidRPr="00810EED">
        <w:rPr>
          <w:rFonts w:ascii="Arial" w:hAnsi="Arial" w:cs="Arial"/>
        </w:rPr>
        <w:t>.</w:t>
      </w:r>
    </w:p>
    <w:p w14:paraId="1A9578CC" w14:textId="042D7ADC" w:rsidR="00753243" w:rsidRPr="00810EED" w:rsidRDefault="00C07C4F" w:rsidP="00C07C4F">
      <w:pPr>
        <w:rPr>
          <w:rFonts w:ascii="Arial" w:hAnsi="Arial" w:cs="Arial"/>
        </w:rPr>
      </w:pPr>
      <w:r w:rsidRPr="00810EED">
        <w:rPr>
          <w:rFonts w:ascii="Arial" w:hAnsi="Arial" w:cs="Arial"/>
        </w:rPr>
        <w:t>[Free text box]</w:t>
      </w:r>
    </w:p>
    <w:p w14:paraId="7B9EE55C" w14:textId="77777777" w:rsidR="00E764E9" w:rsidRPr="00810EED" w:rsidRDefault="00E764E9" w:rsidP="00E764E9">
      <w:pPr>
        <w:rPr>
          <w:rFonts w:ascii="Arial" w:hAnsi="Arial" w:cs="Arial"/>
        </w:rPr>
      </w:pPr>
    </w:p>
    <w:p w14:paraId="0B95060D" w14:textId="7580E5F4" w:rsidR="00AB15F6" w:rsidRPr="00810EED" w:rsidRDefault="00AB15F6" w:rsidP="00AB15F6">
      <w:pPr>
        <w:rPr>
          <w:rFonts w:ascii="Arial" w:hAnsi="Arial" w:cs="Arial"/>
        </w:rPr>
      </w:pPr>
      <w:r w:rsidRPr="00810EED">
        <w:rPr>
          <w:rFonts w:ascii="Arial" w:hAnsi="Arial" w:cs="Arial"/>
        </w:rPr>
        <w:t xml:space="preserve">Do you have any comments about implementation issues, timelines and practicalities relating to the proposal to consolidate the existing 12 GMTS into </w:t>
      </w:r>
      <w:r w:rsidR="007B13CE" w:rsidRPr="00810EED">
        <w:rPr>
          <w:rFonts w:ascii="Arial" w:hAnsi="Arial" w:cs="Arial"/>
        </w:rPr>
        <w:t xml:space="preserve">a single </w:t>
      </w:r>
      <w:r w:rsidR="00D23055" w:rsidRPr="00810EED">
        <w:rPr>
          <w:rFonts w:ascii="Arial" w:hAnsi="Arial" w:cs="Arial"/>
        </w:rPr>
        <w:t>GMTS as described</w:t>
      </w:r>
      <w:r w:rsidRPr="00810EED">
        <w:rPr>
          <w:rFonts w:ascii="Arial" w:hAnsi="Arial" w:cs="Arial"/>
        </w:rPr>
        <w:t>?</w:t>
      </w:r>
    </w:p>
    <w:p w14:paraId="6F15E44E" w14:textId="77777777" w:rsidR="00AB15F6" w:rsidRPr="00810EED" w:rsidRDefault="00AB15F6" w:rsidP="00AB15F6">
      <w:pPr>
        <w:rPr>
          <w:rFonts w:ascii="Arial" w:hAnsi="Arial" w:cs="Arial"/>
        </w:rPr>
      </w:pPr>
      <w:r w:rsidRPr="00810EED">
        <w:rPr>
          <w:rFonts w:ascii="Arial" w:hAnsi="Arial" w:cs="Arial"/>
        </w:rPr>
        <w:t>[free text box]</w:t>
      </w:r>
    </w:p>
    <w:p w14:paraId="35E47E65" w14:textId="77777777" w:rsidR="00AB15F6" w:rsidRPr="00810EED" w:rsidRDefault="00AB15F6" w:rsidP="00AB15F6">
      <w:pPr>
        <w:rPr>
          <w:rFonts w:ascii="Arial" w:hAnsi="Arial" w:cs="Arial"/>
        </w:rPr>
      </w:pPr>
    </w:p>
    <w:p w14:paraId="19D1BE7D" w14:textId="3EDE28F3" w:rsidR="00AB15F6" w:rsidRPr="00810EED" w:rsidRDefault="00AB15F6" w:rsidP="7E0AC799">
      <w:pPr>
        <w:rPr>
          <w:rFonts w:ascii="Arial" w:hAnsi="Arial" w:cs="Arial"/>
        </w:rPr>
      </w:pPr>
      <w:r w:rsidRPr="00810EED">
        <w:rPr>
          <w:rFonts w:ascii="Arial" w:hAnsi="Arial" w:cs="Arial"/>
        </w:rPr>
        <w:t>Please provide an estimate of the direct costs</w:t>
      </w:r>
      <w:r w:rsidR="7963C03F" w:rsidRPr="00810EED">
        <w:rPr>
          <w:rFonts w:ascii="Arial" w:hAnsi="Arial" w:cs="Arial"/>
        </w:rPr>
        <w:t>, including rationale and calculations,</w:t>
      </w:r>
      <w:r w:rsidRPr="00810EED">
        <w:rPr>
          <w:rFonts w:ascii="Arial" w:hAnsi="Arial" w:cs="Arial"/>
        </w:rPr>
        <w:t xml:space="preserve"> associated with implementing </w:t>
      </w:r>
      <w:r w:rsidR="003171FE" w:rsidRPr="00810EED">
        <w:rPr>
          <w:rFonts w:ascii="Arial" w:hAnsi="Arial" w:cs="Arial"/>
        </w:rPr>
        <w:t>the proposal to consolidate the existing 12 GMTS into a single GMTS as described</w:t>
      </w:r>
      <w:r w:rsidR="0084659D" w:rsidRPr="00810EED">
        <w:rPr>
          <w:rFonts w:ascii="Arial" w:hAnsi="Arial" w:cs="Arial"/>
        </w:rPr>
        <w:t>.</w:t>
      </w:r>
    </w:p>
    <w:p w14:paraId="1E857410" w14:textId="77777777" w:rsidR="00AB15F6" w:rsidRPr="00810EED" w:rsidRDefault="00AB15F6" w:rsidP="00AB15F6">
      <w:pPr>
        <w:rPr>
          <w:rFonts w:ascii="Arial" w:hAnsi="Arial" w:cs="Arial"/>
        </w:rPr>
      </w:pPr>
      <w:r w:rsidRPr="00810EED">
        <w:rPr>
          <w:rFonts w:ascii="Arial" w:hAnsi="Arial" w:cs="Arial"/>
        </w:rPr>
        <w:t>[free text box]</w:t>
      </w:r>
    </w:p>
    <w:p w14:paraId="33DBF8B1" w14:textId="77777777" w:rsidR="003171FE" w:rsidRPr="00810EED" w:rsidRDefault="003171FE" w:rsidP="00AB15F6">
      <w:pPr>
        <w:rPr>
          <w:rFonts w:ascii="Arial" w:hAnsi="Arial" w:cs="Arial"/>
        </w:rPr>
      </w:pPr>
    </w:p>
    <w:p w14:paraId="484387C9" w14:textId="6BC46241" w:rsidR="00E764E9" w:rsidRPr="00810EED" w:rsidRDefault="00E764E9" w:rsidP="00E764E9">
      <w:pPr>
        <w:rPr>
          <w:rFonts w:ascii="Arial" w:hAnsi="Arial" w:cs="Arial"/>
        </w:rPr>
      </w:pPr>
      <w:r w:rsidRPr="00810EED">
        <w:rPr>
          <w:rFonts w:ascii="Arial" w:hAnsi="Arial" w:cs="Arial"/>
        </w:rPr>
        <w:t xml:space="preserve">To what extent do you agree with the proposal to </w:t>
      </w:r>
      <w:r w:rsidR="00AF198D" w:rsidRPr="00810EED">
        <w:rPr>
          <w:rFonts w:ascii="Arial" w:hAnsi="Arial" w:cs="Arial"/>
        </w:rPr>
        <w:t xml:space="preserve">amend the </w:t>
      </w:r>
      <w:r w:rsidR="00284144" w:rsidRPr="00810EED">
        <w:rPr>
          <w:rFonts w:ascii="Arial" w:hAnsi="Arial" w:cs="Arial"/>
        </w:rPr>
        <w:t>Category</w:t>
      </w:r>
      <w:r w:rsidR="00A36536" w:rsidRPr="00810EED">
        <w:rPr>
          <w:rFonts w:ascii="Arial" w:hAnsi="Arial" w:cs="Arial"/>
        </w:rPr>
        <w:t xml:space="preserve"> </w:t>
      </w:r>
      <w:r w:rsidR="00AF198D" w:rsidRPr="00810EED">
        <w:rPr>
          <w:rFonts w:ascii="Arial" w:hAnsi="Arial" w:cs="Arial"/>
        </w:rPr>
        <w:t>B2 G</w:t>
      </w:r>
      <w:r w:rsidR="009C3B38" w:rsidRPr="00810EED">
        <w:rPr>
          <w:rFonts w:ascii="Arial" w:hAnsi="Arial" w:cs="Arial"/>
        </w:rPr>
        <w:t>MT</w:t>
      </w:r>
      <w:r w:rsidR="00AF198D" w:rsidRPr="00810EED">
        <w:rPr>
          <w:rFonts w:ascii="Arial" w:hAnsi="Arial" w:cs="Arial"/>
        </w:rPr>
        <w:t xml:space="preserve">S in relation to </w:t>
      </w:r>
      <w:r w:rsidR="0044236C" w:rsidRPr="00810EED">
        <w:rPr>
          <w:rFonts w:ascii="Arial" w:hAnsi="Arial" w:cs="Arial"/>
        </w:rPr>
        <w:t>game speed of play and use of compensators and/or regulators</w:t>
      </w:r>
      <w:r w:rsidR="00E865F0" w:rsidRPr="00810EED">
        <w:rPr>
          <w:rFonts w:ascii="Arial" w:hAnsi="Arial" w:cs="Arial"/>
        </w:rPr>
        <w:t xml:space="preserve"> to make them consistent with </w:t>
      </w:r>
      <w:r w:rsidR="005D6EA9" w:rsidRPr="00810EED">
        <w:rPr>
          <w:rFonts w:ascii="Arial" w:hAnsi="Arial" w:cs="Arial"/>
        </w:rPr>
        <w:t xml:space="preserve">the </w:t>
      </w:r>
      <w:r w:rsidR="00E865F0" w:rsidRPr="00810EED">
        <w:rPr>
          <w:rFonts w:ascii="Arial" w:hAnsi="Arial" w:cs="Arial"/>
        </w:rPr>
        <w:t xml:space="preserve">Category B3 </w:t>
      </w:r>
      <w:r w:rsidR="005D6EA9" w:rsidRPr="00810EED">
        <w:rPr>
          <w:rFonts w:ascii="Arial" w:hAnsi="Arial" w:cs="Arial"/>
        </w:rPr>
        <w:t>GMTS</w:t>
      </w:r>
      <w:r w:rsidR="00E865F0" w:rsidRPr="00810EED">
        <w:rPr>
          <w:rFonts w:ascii="Arial" w:hAnsi="Arial" w:cs="Arial"/>
        </w:rPr>
        <w:t xml:space="preserve"> now that </w:t>
      </w:r>
      <w:r w:rsidR="000968C7" w:rsidRPr="00810EED">
        <w:rPr>
          <w:rFonts w:ascii="Arial" w:hAnsi="Arial" w:cs="Arial"/>
        </w:rPr>
        <w:t>the maximum charges for use are the same?</w:t>
      </w:r>
    </w:p>
    <w:p w14:paraId="61BCFE03" w14:textId="77777777" w:rsidR="00E764E9" w:rsidRPr="00810EED" w:rsidRDefault="00E764E9" w:rsidP="00E764E9">
      <w:pPr>
        <w:spacing w:line="240" w:lineRule="auto"/>
        <w:rPr>
          <w:rFonts w:ascii="Arial" w:eastAsia="Calibri" w:hAnsi="Arial" w:cs="Arial"/>
        </w:rPr>
      </w:pPr>
      <w:r w:rsidRPr="00810EED">
        <w:rPr>
          <w:rFonts w:ascii="Arial" w:eastAsia="Calibri" w:hAnsi="Arial" w:cs="Arial"/>
        </w:rPr>
        <w:t>Please select only one item:</w:t>
      </w:r>
    </w:p>
    <w:p w14:paraId="2A69AAAF" w14:textId="77777777" w:rsidR="00E764E9" w:rsidRPr="00810EED" w:rsidRDefault="00E764E9" w:rsidP="00E764E9">
      <w:pPr>
        <w:spacing w:after="0"/>
        <w:rPr>
          <w:rFonts w:ascii="Arial" w:hAnsi="Arial" w:cs="Arial"/>
        </w:rPr>
      </w:pPr>
      <w:r w:rsidRPr="00810EED">
        <w:rPr>
          <w:rFonts w:ascii="Arial" w:hAnsi="Arial" w:cs="Arial"/>
        </w:rPr>
        <w:t>Strongly agree</w:t>
      </w:r>
    </w:p>
    <w:p w14:paraId="32C5BD23" w14:textId="77777777" w:rsidR="00E764E9" w:rsidRPr="00810EED" w:rsidRDefault="00E764E9" w:rsidP="00E764E9">
      <w:pPr>
        <w:spacing w:after="0"/>
        <w:rPr>
          <w:rFonts w:ascii="Arial" w:hAnsi="Arial" w:cs="Arial"/>
        </w:rPr>
      </w:pPr>
      <w:r w:rsidRPr="00810EED">
        <w:rPr>
          <w:rFonts w:ascii="Arial" w:hAnsi="Arial" w:cs="Arial"/>
        </w:rPr>
        <w:t>Agree</w:t>
      </w:r>
    </w:p>
    <w:p w14:paraId="66F5BF14" w14:textId="77777777" w:rsidR="00E764E9" w:rsidRPr="00810EED" w:rsidRDefault="00E764E9" w:rsidP="00E764E9">
      <w:pPr>
        <w:spacing w:after="0"/>
        <w:rPr>
          <w:rFonts w:ascii="Arial" w:hAnsi="Arial" w:cs="Arial"/>
        </w:rPr>
      </w:pPr>
      <w:r w:rsidRPr="00810EED">
        <w:rPr>
          <w:rFonts w:ascii="Arial" w:hAnsi="Arial" w:cs="Arial"/>
        </w:rPr>
        <w:t>Neither agree nor disagree</w:t>
      </w:r>
    </w:p>
    <w:p w14:paraId="7CB05A86" w14:textId="77777777" w:rsidR="00E764E9" w:rsidRPr="00810EED" w:rsidRDefault="00E764E9" w:rsidP="00E764E9">
      <w:pPr>
        <w:spacing w:after="0"/>
        <w:rPr>
          <w:rFonts w:ascii="Arial" w:hAnsi="Arial" w:cs="Arial"/>
        </w:rPr>
      </w:pPr>
      <w:r w:rsidRPr="00810EED">
        <w:rPr>
          <w:rFonts w:ascii="Arial" w:hAnsi="Arial" w:cs="Arial"/>
        </w:rPr>
        <w:t>Disagree</w:t>
      </w:r>
    </w:p>
    <w:p w14:paraId="148DB4FA" w14:textId="77777777" w:rsidR="00E764E9" w:rsidRPr="00810EED" w:rsidRDefault="00E764E9" w:rsidP="00E764E9">
      <w:pPr>
        <w:spacing w:after="0"/>
        <w:rPr>
          <w:rFonts w:ascii="Arial" w:hAnsi="Arial" w:cs="Arial"/>
        </w:rPr>
      </w:pPr>
      <w:r w:rsidRPr="00810EED">
        <w:rPr>
          <w:rFonts w:ascii="Arial" w:hAnsi="Arial" w:cs="Arial"/>
        </w:rPr>
        <w:t>Strongly disagree</w:t>
      </w:r>
    </w:p>
    <w:p w14:paraId="1B649CAF" w14:textId="77777777" w:rsidR="00E764E9" w:rsidRPr="00810EED" w:rsidRDefault="00E764E9" w:rsidP="00E764E9">
      <w:pPr>
        <w:rPr>
          <w:rFonts w:ascii="Arial" w:hAnsi="Arial" w:cs="Arial"/>
        </w:rPr>
      </w:pPr>
    </w:p>
    <w:p w14:paraId="7DDBB272" w14:textId="7E97882B" w:rsidR="00E764E9" w:rsidRPr="00810EED" w:rsidRDefault="00E764E9" w:rsidP="00E764E9">
      <w:pPr>
        <w:rPr>
          <w:rFonts w:ascii="Arial" w:hAnsi="Arial" w:cs="Arial"/>
        </w:rPr>
      </w:pPr>
      <w:r w:rsidRPr="00810EED">
        <w:rPr>
          <w:rFonts w:ascii="Arial" w:hAnsi="Arial" w:cs="Arial"/>
        </w:rPr>
        <w:t xml:space="preserve">Please give your reasons, including any evidence, for your answer </w:t>
      </w:r>
      <w:r w:rsidR="001E3D4C" w:rsidRPr="00810EED">
        <w:rPr>
          <w:rFonts w:ascii="Arial" w:hAnsi="Arial" w:cs="Arial"/>
        </w:rPr>
        <w:t>in the following free text box</w:t>
      </w:r>
      <w:r w:rsidRPr="00810EED">
        <w:rPr>
          <w:rFonts w:ascii="Arial" w:hAnsi="Arial" w:cs="Arial"/>
        </w:rPr>
        <w:t>.</w:t>
      </w:r>
    </w:p>
    <w:p w14:paraId="7059CD8D" w14:textId="77777777" w:rsidR="00E764E9" w:rsidRPr="00810EED" w:rsidRDefault="00E764E9" w:rsidP="00E764E9">
      <w:pPr>
        <w:rPr>
          <w:rFonts w:ascii="Arial" w:hAnsi="Arial" w:cs="Arial"/>
        </w:rPr>
      </w:pPr>
      <w:r w:rsidRPr="00810EED">
        <w:rPr>
          <w:rFonts w:ascii="Arial" w:hAnsi="Arial" w:cs="Arial"/>
        </w:rPr>
        <w:t>[Free text box]</w:t>
      </w:r>
    </w:p>
    <w:p w14:paraId="701A9E9B" w14:textId="77777777" w:rsidR="00E764E9" w:rsidRPr="00810EED" w:rsidRDefault="00E764E9" w:rsidP="00C07C4F">
      <w:pPr>
        <w:rPr>
          <w:rFonts w:ascii="Arial" w:hAnsi="Arial" w:cs="Arial"/>
        </w:rPr>
      </w:pPr>
    </w:p>
    <w:p w14:paraId="0884F166" w14:textId="220AC93C" w:rsidR="00647FA2" w:rsidRPr="00810EED" w:rsidRDefault="00647FA2" w:rsidP="00647FA2">
      <w:pPr>
        <w:rPr>
          <w:rFonts w:ascii="Arial" w:hAnsi="Arial" w:cs="Arial"/>
        </w:rPr>
      </w:pPr>
      <w:r w:rsidRPr="00810EED">
        <w:rPr>
          <w:rFonts w:ascii="Arial" w:hAnsi="Arial" w:cs="Arial"/>
        </w:rPr>
        <w:t xml:space="preserve">Do you have any comments about </w:t>
      </w:r>
      <w:bookmarkStart w:id="0" w:name="_Hlk148953148"/>
      <w:r w:rsidRPr="00810EED">
        <w:rPr>
          <w:rFonts w:ascii="Arial" w:hAnsi="Arial" w:cs="Arial"/>
        </w:rPr>
        <w:t>implementation issues, timelines and practicalities</w:t>
      </w:r>
      <w:bookmarkEnd w:id="0"/>
      <w:r w:rsidR="00AB00CC" w:rsidRPr="00810EED">
        <w:rPr>
          <w:rFonts w:ascii="Arial" w:hAnsi="Arial" w:cs="Arial"/>
        </w:rPr>
        <w:t xml:space="preserve"> relating to the </w:t>
      </w:r>
      <w:r w:rsidR="00454EB5" w:rsidRPr="00810EED">
        <w:rPr>
          <w:rFonts w:ascii="Arial" w:hAnsi="Arial" w:cs="Arial"/>
        </w:rPr>
        <w:t xml:space="preserve">proposed amendments for </w:t>
      </w:r>
      <w:r w:rsidR="00D91583" w:rsidRPr="00810EED">
        <w:rPr>
          <w:rFonts w:ascii="Arial" w:hAnsi="Arial" w:cs="Arial"/>
        </w:rPr>
        <w:t>B2 GMTS in relation to game speed of play and use of compensators and/or regulators?</w:t>
      </w:r>
    </w:p>
    <w:p w14:paraId="6F2D9B5C" w14:textId="77777777" w:rsidR="00647FA2" w:rsidRPr="00810EED" w:rsidRDefault="00647FA2" w:rsidP="00647FA2">
      <w:pPr>
        <w:rPr>
          <w:rFonts w:ascii="Arial" w:hAnsi="Arial" w:cs="Arial"/>
        </w:rPr>
      </w:pPr>
      <w:r w:rsidRPr="00810EED">
        <w:rPr>
          <w:rFonts w:ascii="Arial" w:hAnsi="Arial" w:cs="Arial"/>
        </w:rPr>
        <w:t>[free text box]</w:t>
      </w:r>
    </w:p>
    <w:p w14:paraId="544B329C" w14:textId="77777777" w:rsidR="009C3B38" w:rsidRPr="00810EED" w:rsidRDefault="009C3B38" w:rsidP="00647FA2">
      <w:pPr>
        <w:rPr>
          <w:rFonts w:ascii="Arial" w:hAnsi="Arial" w:cs="Arial"/>
        </w:rPr>
      </w:pPr>
    </w:p>
    <w:p w14:paraId="43AE194C" w14:textId="610E8AAF" w:rsidR="00647FA2" w:rsidRPr="00810EED" w:rsidRDefault="00647FA2" w:rsidP="5153DD18">
      <w:pPr>
        <w:rPr>
          <w:rFonts w:ascii="Arial" w:hAnsi="Arial" w:cs="Arial"/>
        </w:rPr>
      </w:pPr>
      <w:r w:rsidRPr="00810EED">
        <w:rPr>
          <w:rFonts w:ascii="Arial" w:hAnsi="Arial" w:cs="Arial"/>
        </w:rPr>
        <w:t>Please provide an estimate of the direct costs</w:t>
      </w:r>
      <w:r w:rsidR="6251A0EF" w:rsidRPr="00810EED">
        <w:rPr>
          <w:rFonts w:ascii="Arial" w:hAnsi="Arial" w:cs="Arial"/>
        </w:rPr>
        <w:t>, including rationale and calculations,</w:t>
      </w:r>
      <w:r w:rsidRPr="00810EED">
        <w:rPr>
          <w:rFonts w:ascii="Arial" w:hAnsi="Arial" w:cs="Arial"/>
        </w:rPr>
        <w:t xml:space="preserve"> associated with implementing the</w:t>
      </w:r>
      <w:r w:rsidR="0034414E" w:rsidRPr="00810EED">
        <w:rPr>
          <w:rFonts w:ascii="Arial" w:hAnsi="Arial" w:cs="Arial"/>
        </w:rPr>
        <w:t xml:space="preserve"> proposed amendments for B2 GMTS in relation to game speed of play and use of compensators and/or regulators</w:t>
      </w:r>
      <w:r w:rsidR="00081AE8" w:rsidRPr="00810EED">
        <w:rPr>
          <w:rFonts w:ascii="Arial" w:hAnsi="Arial" w:cs="Arial"/>
        </w:rPr>
        <w:t>.</w:t>
      </w:r>
    </w:p>
    <w:p w14:paraId="090D62A3" w14:textId="77777777" w:rsidR="00647FA2" w:rsidRPr="00810EED" w:rsidRDefault="00647FA2" w:rsidP="00647FA2">
      <w:pPr>
        <w:rPr>
          <w:rFonts w:ascii="Arial" w:hAnsi="Arial" w:cs="Arial"/>
        </w:rPr>
      </w:pPr>
      <w:r w:rsidRPr="00810EED">
        <w:rPr>
          <w:rFonts w:ascii="Arial" w:hAnsi="Arial" w:cs="Arial"/>
        </w:rPr>
        <w:t>[free text box]</w:t>
      </w:r>
    </w:p>
    <w:p w14:paraId="45334053" w14:textId="77777777" w:rsidR="00F7652E" w:rsidRPr="00810EED" w:rsidRDefault="00F7652E">
      <w:pPr>
        <w:rPr>
          <w:rFonts w:ascii="Arial" w:hAnsi="Arial" w:cs="Arial"/>
        </w:rPr>
      </w:pPr>
    </w:p>
    <w:p w14:paraId="54C57C48" w14:textId="1454B58A" w:rsidR="0009077D" w:rsidRPr="00810EED" w:rsidRDefault="0009077D">
      <w:pPr>
        <w:rPr>
          <w:rFonts w:ascii="Arial" w:hAnsi="Arial" w:cs="Arial"/>
          <w:b/>
          <w:bCs/>
        </w:rPr>
      </w:pPr>
      <w:r w:rsidRPr="00810EED">
        <w:rPr>
          <w:rFonts w:ascii="Arial" w:hAnsi="Arial" w:cs="Arial"/>
          <w:b/>
          <w:bCs/>
        </w:rPr>
        <w:t xml:space="preserve">Update of the </w:t>
      </w:r>
      <w:r w:rsidR="00293C54" w:rsidRPr="00810EED">
        <w:rPr>
          <w:rFonts w:ascii="Arial" w:hAnsi="Arial" w:cs="Arial"/>
          <w:b/>
          <w:bCs/>
        </w:rPr>
        <w:t>G</w:t>
      </w:r>
      <w:r w:rsidR="003B7230" w:rsidRPr="00810EED">
        <w:rPr>
          <w:rFonts w:ascii="Arial" w:hAnsi="Arial" w:cs="Arial"/>
          <w:b/>
          <w:bCs/>
        </w:rPr>
        <w:t xml:space="preserve">aming </w:t>
      </w:r>
      <w:r w:rsidR="00293C54" w:rsidRPr="00810EED">
        <w:rPr>
          <w:rFonts w:ascii="Arial" w:hAnsi="Arial" w:cs="Arial"/>
          <w:b/>
          <w:bCs/>
        </w:rPr>
        <w:t>M</w:t>
      </w:r>
      <w:r w:rsidR="003B7230" w:rsidRPr="00810EED">
        <w:rPr>
          <w:rFonts w:ascii="Arial" w:hAnsi="Arial" w:cs="Arial"/>
          <w:b/>
          <w:bCs/>
        </w:rPr>
        <w:t xml:space="preserve">achine </w:t>
      </w:r>
      <w:r w:rsidR="00293C54" w:rsidRPr="00810EED">
        <w:rPr>
          <w:rFonts w:ascii="Arial" w:hAnsi="Arial" w:cs="Arial"/>
          <w:b/>
          <w:bCs/>
        </w:rPr>
        <w:t>T</w:t>
      </w:r>
      <w:r w:rsidRPr="00810EED">
        <w:rPr>
          <w:rFonts w:ascii="Arial" w:hAnsi="Arial" w:cs="Arial"/>
          <w:b/>
          <w:bCs/>
        </w:rPr>
        <w:t xml:space="preserve">esting </w:t>
      </w:r>
      <w:r w:rsidR="00293C54" w:rsidRPr="00810EED">
        <w:rPr>
          <w:rFonts w:ascii="Arial" w:hAnsi="Arial" w:cs="Arial"/>
          <w:b/>
          <w:bCs/>
        </w:rPr>
        <w:t>S</w:t>
      </w:r>
      <w:r w:rsidRPr="00810EED">
        <w:rPr>
          <w:rFonts w:ascii="Arial" w:hAnsi="Arial" w:cs="Arial"/>
          <w:b/>
          <w:bCs/>
        </w:rPr>
        <w:t>trategy</w:t>
      </w:r>
      <w:r w:rsidR="00293C54" w:rsidRPr="00810EED">
        <w:rPr>
          <w:rFonts w:ascii="Arial" w:hAnsi="Arial" w:cs="Arial"/>
          <w:b/>
          <w:bCs/>
        </w:rPr>
        <w:t xml:space="preserve"> (testing strategy)</w:t>
      </w:r>
    </w:p>
    <w:p w14:paraId="60734D81" w14:textId="22E0E7F2" w:rsidR="00556EC7" w:rsidRPr="00810EED" w:rsidRDefault="0041633D" w:rsidP="00874E7D">
      <w:pPr>
        <w:rPr>
          <w:rFonts w:ascii="Arial" w:hAnsi="Arial" w:cs="Arial"/>
        </w:rPr>
      </w:pPr>
      <w:r w:rsidRPr="00810EED">
        <w:rPr>
          <w:rFonts w:ascii="Arial" w:hAnsi="Arial" w:cs="Arial"/>
        </w:rPr>
        <w:t xml:space="preserve">We </w:t>
      </w:r>
      <w:r w:rsidR="00556EC7" w:rsidRPr="00810EED">
        <w:rPr>
          <w:rFonts w:ascii="Arial" w:hAnsi="Arial" w:cs="Arial"/>
        </w:rPr>
        <w:t xml:space="preserve">intend to take this opportunity to update the </w:t>
      </w:r>
      <w:r w:rsidR="001F3C8C" w:rsidRPr="00810EED">
        <w:rPr>
          <w:rFonts w:ascii="Arial" w:hAnsi="Arial" w:cs="Arial"/>
        </w:rPr>
        <w:t xml:space="preserve">testing </w:t>
      </w:r>
      <w:r w:rsidR="00556EC7" w:rsidRPr="00810EED">
        <w:rPr>
          <w:rFonts w:ascii="Arial" w:hAnsi="Arial" w:cs="Arial"/>
        </w:rPr>
        <w:t xml:space="preserve">strategy to remove obsolete material (for example, </w:t>
      </w:r>
      <w:r w:rsidR="00A97C41" w:rsidRPr="00810EED">
        <w:rPr>
          <w:rFonts w:ascii="Arial" w:hAnsi="Arial" w:cs="Arial"/>
        </w:rPr>
        <w:t xml:space="preserve">in relation to </w:t>
      </w:r>
      <w:r w:rsidR="00E177AD" w:rsidRPr="00810EED">
        <w:rPr>
          <w:rFonts w:ascii="Arial" w:hAnsi="Arial" w:cs="Arial"/>
        </w:rPr>
        <w:t xml:space="preserve">the </w:t>
      </w:r>
      <w:r w:rsidR="00A97C41" w:rsidRPr="00810EED">
        <w:rPr>
          <w:rFonts w:ascii="Arial" w:hAnsi="Arial" w:cs="Arial"/>
        </w:rPr>
        <w:t>initial transitional arrangements and implementation dates</w:t>
      </w:r>
      <w:r w:rsidR="009A4011" w:rsidRPr="00810EED">
        <w:rPr>
          <w:rFonts w:ascii="Arial" w:hAnsi="Arial" w:cs="Arial"/>
        </w:rPr>
        <w:t xml:space="preserve"> when the Gambling Act 2005 first came into effect</w:t>
      </w:r>
      <w:r w:rsidR="00556EC7" w:rsidRPr="00810EED">
        <w:rPr>
          <w:rFonts w:ascii="Arial" w:hAnsi="Arial" w:cs="Arial"/>
        </w:rPr>
        <w:t xml:space="preserve">) and make amendments to the </w:t>
      </w:r>
      <w:r w:rsidR="00072940" w:rsidRPr="00810EED">
        <w:rPr>
          <w:rFonts w:ascii="Arial" w:hAnsi="Arial" w:cs="Arial"/>
        </w:rPr>
        <w:t xml:space="preserve">testing requirements for </w:t>
      </w:r>
      <w:r w:rsidR="00284144" w:rsidRPr="00810EED">
        <w:rPr>
          <w:rFonts w:ascii="Arial" w:hAnsi="Arial" w:cs="Arial"/>
        </w:rPr>
        <w:t>Category</w:t>
      </w:r>
      <w:r w:rsidR="001F3C8C" w:rsidRPr="00810EED">
        <w:rPr>
          <w:rFonts w:ascii="Arial" w:hAnsi="Arial" w:cs="Arial"/>
        </w:rPr>
        <w:t xml:space="preserve"> </w:t>
      </w:r>
      <w:r w:rsidR="00556EC7" w:rsidRPr="00810EED">
        <w:rPr>
          <w:rFonts w:ascii="Arial" w:hAnsi="Arial" w:cs="Arial"/>
        </w:rPr>
        <w:t xml:space="preserve">B2 </w:t>
      </w:r>
      <w:r w:rsidR="00072940" w:rsidRPr="00810EED">
        <w:rPr>
          <w:rFonts w:ascii="Arial" w:hAnsi="Arial" w:cs="Arial"/>
        </w:rPr>
        <w:t>gaming machine</w:t>
      </w:r>
      <w:r w:rsidR="00173E23" w:rsidRPr="00810EED">
        <w:rPr>
          <w:rFonts w:ascii="Arial" w:hAnsi="Arial" w:cs="Arial"/>
        </w:rPr>
        <w:t>s</w:t>
      </w:r>
      <w:r w:rsidR="00072940" w:rsidRPr="00810EED">
        <w:rPr>
          <w:rFonts w:ascii="Arial" w:hAnsi="Arial" w:cs="Arial"/>
        </w:rPr>
        <w:t xml:space="preserve"> </w:t>
      </w:r>
      <w:r w:rsidR="00556EC7" w:rsidRPr="00810EED">
        <w:rPr>
          <w:rFonts w:ascii="Arial" w:hAnsi="Arial" w:cs="Arial"/>
        </w:rPr>
        <w:t xml:space="preserve">to reflect the changes </w:t>
      </w:r>
      <w:r w:rsidR="00910D28" w:rsidRPr="00810EED">
        <w:rPr>
          <w:rFonts w:ascii="Arial" w:hAnsi="Arial" w:cs="Arial"/>
        </w:rPr>
        <w:t xml:space="preserve">made </w:t>
      </w:r>
      <w:r w:rsidR="00556EC7" w:rsidRPr="00810EED">
        <w:rPr>
          <w:rFonts w:ascii="Arial" w:hAnsi="Arial" w:cs="Arial"/>
        </w:rPr>
        <w:t xml:space="preserve">to </w:t>
      </w:r>
      <w:r w:rsidR="00FF7882" w:rsidRPr="00810EED">
        <w:rPr>
          <w:rFonts w:ascii="Arial" w:hAnsi="Arial" w:cs="Arial"/>
        </w:rPr>
        <w:t>maximum charges for use</w:t>
      </w:r>
      <w:r w:rsidR="00556EC7" w:rsidRPr="00810EED">
        <w:rPr>
          <w:rFonts w:ascii="Arial" w:hAnsi="Arial" w:cs="Arial"/>
        </w:rPr>
        <w:t xml:space="preserve"> (reduced from £100 per game to £2 per game) in 2019</w:t>
      </w:r>
      <w:r w:rsidR="00FF7882" w:rsidRPr="00810EED">
        <w:rPr>
          <w:rFonts w:ascii="Arial" w:hAnsi="Arial" w:cs="Arial"/>
        </w:rPr>
        <w:t>.</w:t>
      </w:r>
    </w:p>
    <w:p w14:paraId="5E867E78" w14:textId="209796F4" w:rsidR="00ED1EA8" w:rsidRPr="00810EED" w:rsidRDefault="00F50A61" w:rsidP="5CE10E8E">
      <w:pPr>
        <w:pStyle w:val="gcweb-body"/>
        <w:shd w:val="clear" w:color="auto" w:fill="FFFFFF" w:themeFill="background1"/>
        <w:spacing w:before="0" w:beforeAutospacing="0" w:after="160" w:afterAutospacing="0" w:line="259" w:lineRule="auto"/>
        <w:rPr>
          <w:rFonts w:ascii="Arial" w:hAnsi="Arial" w:cs="Arial"/>
          <w:color w:val="171B1F"/>
          <w:sz w:val="22"/>
          <w:szCs w:val="22"/>
        </w:rPr>
      </w:pPr>
      <w:r w:rsidRPr="00810EED">
        <w:rPr>
          <w:rFonts w:ascii="Arial" w:hAnsi="Arial" w:cs="Arial"/>
          <w:color w:val="171B1F"/>
          <w:sz w:val="22"/>
          <w:szCs w:val="22"/>
        </w:rPr>
        <w:t xml:space="preserve">Download a draft version of the </w:t>
      </w:r>
      <w:hyperlink r:id="rId43" w:history="1">
        <w:r w:rsidRPr="00DC41B3">
          <w:rPr>
            <w:rStyle w:val="Hyperlink"/>
            <w:rFonts w:ascii="Arial" w:hAnsi="Arial" w:cs="Arial"/>
            <w:sz w:val="22"/>
            <w:szCs w:val="22"/>
          </w:rPr>
          <w:t xml:space="preserve">proposed </w:t>
        </w:r>
        <w:r w:rsidR="00F37EAB" w:rsidRPr="00DC41B3">
          <w:rPr>
            <w:rStyle w:val="Hyperlink"/>
            <w:rFonts w:ascii="Arial" w:hAnsi="Arial" w:cs="Arial"/>
            <w:sz w:val="22"/>
            <w:szCs w:val="22"/>
          </w:rPr>
          <w:t>testing strategy</w:t>
        </w:r>
      </w:hyperlink>
      <w:r w:rsidR="00DC41B3">
        <w:rPr>
          <w:rFonts w:ascii="Arial" w:hAnsi="Arial" w:cs="Arial"/>
          <w:color w:val="171B1F"/>
          <w:sz w:val="22"/>
          <w:szCs w:val="22"/>
        </w:rPr>
        <w:t xml:space="preserve"> </w:t>
      </w:r>
      <w:r w:rsidRPr="00810EED">
        <w:rPr>
          <w:rFonts w:ascii="Arial" w:hAnsi="Arial" w:cs="Arial"/>
          <w:color w:val="171B1F"/>
          <w:sz w:val="22"/>
          <w:szCs w:val="22"/>
        </w:rPr>
        <w:t>(opens in new tab) (PDF)</w:t>
      </w:r>
      <w:r w:rsidR="00ED1EA8" w:rsidRPr="00810EED">
        <w:rPr>
          <w:rFonts w:ascii="Arial" w:hAnsi="Arial" w:cs="Arial"/>
          <w:color w:val="171B1F"/>
          <w:sz w:val="22"/>
          <w:szCs w:val="22"/>
        </w:rPr>
        <w:t>. If you require a copy of the file in an accessible format </w:t>
      </w:r>
      <w:hyperlink r:id="rId44">
        <w:r w:rsidR="00ED1EA8" w:rsidRPr="00810EED">
          <w:rPr>
            <w:rStyle w:val="Hyperlink"/>
            <w:rFonts w:ascii="Arial" w:hAnsi="Arial" w:cs="Arial"/>
            <w:color w:val="125169"/>
            <w:sz w:val="22"/>
            <w:szCs w:val="22"/>
          </w:rPr>
          <w:t>contact us</w:t>
        </w:r>
      </w:hyperlink>
      <w:r w:rsidR="00ED1EA8" w:rsidRPr="00810EED">
        <w:rPr>
          <w:rFonts w:ascii="Arial" w:hAnsi="Arial" w:cs="Arial"/>
          <w:color w:val="171B1F"/>
          <w:sz w:val="22"/>
          <w:szCs w:val="22"/>
        </w:rPr>
        <w:t> </w:t>
      </w:r>
      <w:r w:rsidRPr="00810EED">
        <w:rPr>
          <w:rFonts w:ascii="Arial" w:hAnsi="Arial" w:cs="Arial"/>
          <w:color w:val="171B1F"/>
          <w:sz w:val="22"/>
          <w:szCs w:val="22"/>
        </w:rPr>
        <w:t xml:space="preserve">(opens in new tab) </w:t>
      </w:r>
      <w:r w:rsidR="00ED1EA8" w:rsidRPr="00810EED">
        <w:rPr>
          <w:rFonts w:ascii="Arial" w:hAnsi="Arial" w:cs="Arial"/>
          <w:color w:val="171B1F"/>
          <w:sz w:val="22"/>
          <w:szCs w:val="22"/>
        </w:rPr>
        <w:t xml:space="preserve">with details of what you require. It would help us to know what technology you use and the required format. Some PDF files cannot be displayed in a browser, you will see a message </w:t>
      </w:r>
      <w:proofErr w:type="gramStart"/>
      <w:r w:rsidR="00ED1EA8" w:rsidRPr="00810EED">
        <w:rPr>
          <w:rFonts w:ascii="Arial" w:hAnsi="Arial" w:cs="Arial"/>
          <w:color w:val="171B1F"/>
          <w:sz w:val="22"/>
          <w:szCs w:val="22"/>
        </w:rPr>
        <w:t>saying</w:t>
      </w:r>
      <w:proofErr w:type="gramEnd"/>
      <w:r w:rsidR="00ED1EA8" w:rsidRPr="00810EED">
        <w:rPr>
          <w:rFonts w:ascii="Arial" w:hAnsi="Arial" w:cs="Arial"/>
          <w:color w:val="171B1F"/>
          <w:sz w:val="22"/>
          <w:szCs w:val="22"/>
        </w:rPr>
        <w:t xml:space="preserve"> "Please wait...". If you see this message, you will need to download the file and open it in </w:t>
      </w:r>
      <w:hyperlink r:id="rId45">
        <w:r w:rsidR="00ED1EA8" w:rsidRPr="00810EED">
          <w:rPr>
            <w:rStyle w:val="Hyperlink"/>
            <w:rFonts w:ascii="Arial" w:hAnsi="Arial" w:cs="Arial"/>
            <w:color w:val="1D70B8"/>
            <w:sz w:val="22"/>
            <w:szCs w:val="22"/>
          </w:rPr>
          <w:t>Adobe Acrobat Reader</w:t>
        </w:r>
      </w:hyperlink>
      <w:r w:rsidR="00ED1EA8" w:rsidRPr="00810EED">
        <w:rPr>
          <w:rFonts w:ascii="Arial" w:hAnsi="Arial" w:cs="Arial"/>
          <w:color w:val="171B1F"/>
          <w:sz w:val="22"/>
          <w:szCs w:val="22"/>
        </w:rPr>
        <w:t xml:space="preserve"> (opens in new tab).</w:t>
      </w:r>
    </w:p>
    <w:p w14:paraId="406B8FE7" w14:textId="77777777" w:rsidR="00910D28" w:rsidRPr="00810EED" w:rsidRDefault="00910D28" w:rsidP="00910D28">
      <w:pPr>
        <w:rPr>
          <w:rFonts w:ascii="Arial" w:hAnsi="Arial" w:cs="Arial"/>
        </w:rPr>
      </w:pPr>
      <w:r w:rsidRPr="00810EED">
        <w:rPr>
          <w:rFonts w:ascii="Arial" w:hAnsi="Arial" w:cs="Arial"/>
        </w:rPr>
        <w:t>The following section, whilst not intended to be an exhaustive list, provides a summary of the proposed changes.</w:t>
      </w:r>
    </w:p>
    <w:p w14:paraId="7A9D7413" w14:textId="77777777" w:rsidR="00C91F84" w:rsidRPr="00810EED" w:rsidRDefault="00C91F84" w:rsidP="00556EC7">
      <w:pPr>
        <w:rPr>
          <w:rFonts w:ascii="Arial" w:hAnsi="Arial" w:cs="Arial"/>
          <w:i/>
          <w:iCs/>
        </w:rPr>
      </w:pPr>
      <w:r w:rsidRPr="00810EED">
        <w:rPr>
          <w:rFonts w:ascii="Arial" w:hAnsi="Arial" w:cs="Arial"/>
          <w:i/>
          <w:iCs/>
        </w:rPr>
        <w:t>Obsolete material</w:t>
      </w:r>
    </w:p>
    <w:p w14:paraId="19476B7F" w14:textId="6587C4BD" w:rsidR="009107D0" w:rsidRPr="00810EED" w:rsidRDefault="7E855C66" w:rsidP="00556EC7">
      <w:pPr>
        <w:rPr>
          <w:rFonts w:ascii="Arial" w:hAnsi="Arial" w:cs="Arial"/>
        </w:rPr>
      </w:pPr>
      <w:r w:rsidRPr="00810EED">
        <w:rPr>
          <w:rFonts w:ascii="Arial" w:hAnsi="Arial" w:cs="Arial"/>
        </w:rPr>
        <w:t xml:space="preserve">References to </w:t>
      </w:r>
      <w:r w:rsidR="48F3D5FF" w:rsidRPr="00810EED">
        <w:rPr>
          <w:rFonts w:ascii="Arial" w:hAnsi="Arial" w:cs="Arial"/>
        </w:rPr>
        <w:t>the</w:t>
      </w:r>
      <w:r w:rsidRPr="00810EED">
        <w:rPr>
          <w:rFonts w:ascii="Arial" w:hAnsi="Arial" w:cs="Arial"/>
        </w:rPr>
        <w:t xml:space="preserve"> </w:t>
      </w:r>
      <w:r w:rsidR="48F3D5FF" w:rsidRPr="00810EED">
        <w:rPr>
          <w:rFonts w:ascii="Arial" w:hAnsi="Arial" w:cs="Arial"/>
        </w:rPr>
        <w:t xml:space="preserve">initial transitional arrangements and implementation dates </w:t>
      </w:r>
      <w:r w:rsidRPr="00810EED">
        <w:rPr>
          <w:rFonts w:ascii="Arial" w:hAnsi="Arial" w:cs="Arial"/>
        </w:rPr>
        <w:t>have been removed as they are now obsolete</w:t>
      </w:r>
      <w:r w:rsidR="538D1E43" w:rsidRPr="00810EED">
        <w:rPr>
          <w:rFonts w:ascii="Arial" w:hAnsi="Arial" w:cs="Arial"/>
        </w:rPr>
        <w:t>.</w:t>
      </w:r>
    </w:p>
    <w:p w14:paraId="334D289F" w14:textId="77777777" w:rsidR="00C91F84" w:rsidRPr="00810EED" w:rsidRDefault="6E8E4C1F" w:rsidP="459AF616">
      <w:pPr>
        <w:rPr>
          <w:rFonts w:ascii="Arial" w:hAnsi="Arial" w:cs="Arial"/>
          <w:i/>
          <w:iCs/>
        </w:rPr>
      </w:pPr>
      <w:r w:rsidRPr="00810EED">
        <w:rPr>
          <w:rFonts w:ascii="Arial" w:hAnsi="Arial" w:cs="Arial"/>
          <w:i/>
          <w:iCs/>
        </w:rPr>
        <w:t>B2 gaming machines</w:t>
      </w:r>
    </w:p>
    <w:p w14:paraId="6D19519E" w14:textId="1F0067A2" w:rsidR="009107D0" w:rsidRPr="00810EED" w:rsidRDefault="1B84D42D" w:rsidP="0BBC6992">
      <w:pPr>
        <w:rPr>
          <w:rFonts w:ascii="Arial" w:hAnsi="Arial" w:cs="Arial"/>
        </w:rPr>
      </w:pPr>
      <w:r w:rsidRPr="00810EED">
        <w:rPr>
          <w:rFonts w:ascii="Arial" w:hAnsi="Arial" w:cs="Arial"/>
        </w:rPr>
        <w:t xml:space="preserve">The existing </w:t>
      </w:r>
      <w:r w:rsidR="11E5796D" w:rsidRPr="00810EED">
        <w:rPr>
          <w:rFonts w:ascii="Arial" w:hAnsi="Arial" w:cs="Arial"/>
        </w:rPr>
        <w:t>testing requirements</w:t>
      </w:r>
      <w:r w:rsidRPr="00810EED">
        <w:rPr>
          <w:rFonts w:ascii="Arial" w:hAnsi="Arial" w:cs="Arial"/>
        </w:rPr>
        <w:t xml:space="preserve"> for </w:t>
      </w:r>
      <w:r w:rsidR="00284144" w:rsidRPr="00810EED">
        <w:rPr>
          <w:rFonts w:ascii="Arial" w:hAnsi="Arial" w:cs="Arial"/>
        </w:rPr>
        <w:t>Category</w:t>
      </w:r>
      <w:r w:rsidR="008E1391" w:rsidRPr="00810EED">
        <w:rPr>
          <w:rFonts w:ascii="Arial" w:hAnsi="Arial" w:cs="Arial"/>
        </w:rPr>
        <w:t xml:space="preserve"> </w:t>
      </w:r>
      <w:r w:rsidRPr="00810EED">
        <w:rPr>
          <w:rFonts w:ascii="Arial" w:hAnsi="Arial" w:cs="Arial"/>
        </w:rPr>
        <w:t xml:space="preserve">B2 gaming machines are, in some areas, more </w:t>
      </w:r>
      <w:r w:rsidR="09FBEDA6" w:rsidRPr="00810EED">
        <w:rPr>
          <w:rFonts w:ascii="Arial" w:hAnsi="Arial" w:cs="Arial"/>
        </w:rPr>
        <w:t xml:space="preserve">stringent </w:t>
      </w:r>
      <w:r w:rsidRPr="00810EED">
        <w:rPr>
          <w:rFonts w:ascii="Arial" w:hAnsi="Arial" w:cs="Arial"/>
        </w:rPr>
        <w:t>tha</w:t>
      </w:r>
      <w:r w:rsidR="3F5BF146" w:rsidRPr="00810EED">
        <w:rPr>
          <w:rFonts w:ascii="Arial" w:hAnsi="Arial" w:cs="Arial"/>
        </w:rPr>
        <w:t>n the</w:t>
      </w:r>
      <w:r w:rsidRPr="00810EED">
        <w:rPr>
          <w:rFonts w:ascii="Arial" w:hAnsi="Arial" w:cs="Arial"/>
        </w:rPr>
        <w:t xml:space="preserve"> respective </w:t>
      </w:r>
      <w:r w:rsidR="001B7837" w:rsidRPr="00810EED">
        <w:rPr>
          <w:rFonts w:ascii="Arial" w:hAnsi="Arial" w:cs="Arial"/>
        </w:rPr>
        <w:t>Gaming Machine Technical Standards (</w:t>
      </w:r>
      <w:r w:rsidR="628D5D75" w:rsidRPr="00810EED">
        <w:rPr>
          <w:rFonts w:ascii="Arial" w:hAnsi="Arial" w:cs="Arial"/>
        </w:rPr>
        <w:t>GMTS</w:t>
      </w:r>
      <w:r w:rsidR="001B7837" w:rsidRPr="00810EED">
        <w:rPr>
          <w:rFonts w:ascii="Arial" w:hAnsi="Arial" w:cs="Arial"/>
        </w:rPr>
        <w:t>)</w:t>
      </w:r>
      <w:r w:rsidRPr="00810EED">
        <w:rPr>
          <w:rFonts w:ascii="Arial" w:hAnsi="Arial" w:cs="Arial"/>
        </w:rPr>
        <w:t xml:space="preserve"> for </w:t>
      </w:r>
      <w:r w:rsidR="00284144" w:rsidRPr="00810EED">
        <w:rPr>
          <w:rFonts w:ascii="Arial" w:hAnsi="Arial" w:cs="Arial"/>
        </w:rPr>
        <w:t>Category</w:t>
      </w:r>
      <w:r w:rsidR="008E1391" w:rsidRPr="00810EED">
        <w:rPr>
          <w:rFonts w:ascii="Arial" w:hAnsi="Arial" w:cs="Arial"/>
        </w:rPr>
        <w:t xml:space="preserve"> </w:t>
      </w:r>
      <w:r w:rsidRPr="00810EED">
        <w:rPr>
          <w:rFonts w:ascii="Arial" w:hAnsi="Arial" w:cs="Arial"/>
        </w:rPr>
        <w:t>B3 gaming machines</w:t>
      </w:r>
      <w:r w:rsidR="4D141C59" w:rsidRPr="00810EED">
        <w:rPr>
          <w:rFonts w:ascii="Arial" w:hAnsi="Arial" w:cs="Arial"/>
        </w:rPr>
        <w:t xml:space="preserve">. </w:t>
      </w:r>
      <w:r w:rsidRPr="00810EED">
        <w:rPr>
          <w:rFonts w:ascii="Arial" w:hAnsi="Arial" w:cs="Arial"/>
        </w:rPr>
        <w:t xml:space="preserve">This is because the existing </w:t>
      </w:r>
      <w:r w:rsidR="3F5BF146" w:rsidRPr="00810EED">
        <w:rPr>
          <w:rFonts w:ascii="Arial" w:hAnsi="Arial" w:cs="Arial"/>
        </w:rPr>
        <w:t>testing requirements</w:t>
      </w:r>
      <w:r w:rsidRPr="00810EED">
        <w:rPr>
          <w:rFonts w:ascii="Arial" w:hAnsi="Arial" w:cs="Arial"/>
        </w:rPr>
        <w:t xml:space="preserve"> recognised </w:t>
      </w:r>
      <w:r w:rsidR="00284144" w:rsidRPr="00810EED">
        <w:rPr>
          <w:rFonts w:ascii="Arial" w:hAnsi="Arial" w:cs="Arial"/>
        </w:rPr>
        <w:t>Category</w:t>
      </w:r>
      <w:r w:rsidR="008E1391" w:rsidRPr="00810EED">
        <w:rPr>
          <w:rFonts w:ascii="Arial" w:hAnsi="Arial" w:cs="Arial"/>
        </w:rPr>
        <w:t xml:space="preserve"> </w:t>
      </w:r>
      <w:r w:rsidRPr="00810EED">
        <w:rPr>
          <w:rFonts w:ascii="Arial" w:hAnsi="Arial" w:cs="Arial"/>
        </w:rPr>
        <w:t>B2 gaming machines as being a higher risk product given it allowed a maximum charge for use of £100 per game</w:t>
      </w:r>
      <w:r w:rsidR="4D141C59" w:rsidRPr="00810EED">
        <w:rPr>
          <w:rFonts w:ascii="Arial" w:hAnsi="Arial" w:cs="Arial"/>
        </w:rPr>
        <w:t xml:space="preserve">. </w:t>
      </w:r>
      <w:hyperlink r:id="rId46">
        <w:r w:rsidRPr="00810EED">
          <w:rPr>
            <w:rFonts w:ascii="Arial" w:hAnsi="Arial" w:cs="Arial"/>
            <w:color w:val="0000FF"/>
            <w:u w:val="single"/>
          </w:rPr>
          <w:t>The Gaming Machine (Miscellaneous Amendments and Revocation) Regulations 2018</w:t>
        </w:r>
      </w:hyperlink>
      <w:r w:rsidR="26C24237" w:rsidRPr="00810EED">
        <w:rPr>
          <w:rFonts w:ascii="Arial" w:hAnsi="Arial" w:cs="Arial"/>
          <w:color w:val="0000FF"/>
          <w:u w:val="single"/>
        </w:rPr>
        <w:t xml:space="preserve"> </w:t>
      </w:r>
      <w:r w:rsidR="5CEEDA0D" w:rsidRPr="00810EED">
        <w:rPr>
          <w:rFonts w:ascii="Arial" w:hAnsi="Arial" w:cs="Arial"/>
        </w:rPr>
        <w:t>(opens in</w:t>
      </w:r>
      <w:r w:rsidR="26C24237" w:rsidRPr="00810EED">
        <w:rPr>
          <w:rFonts w:ascii="Arial" w:hAnsi="Arial" w:cs="Arial"/>
        </w:rPr>
        <w:t xml:space="preserve"> </w:t>
      </w:r>
      <w:r w:rsidR="5CEEDA0D" w:rsidRPr="00810EED">
        <w:rPr>
          <w:rFonts w:ascii="Arial" w:hAnsi="Arial" w:cs="Arial"/>
        </w:rPr>
        <w:t>new tab)</w:t>
      </w:r>
      <w:r w:rsidRPr="00810EED">
        <w:rPr>
          <w:rFonts w:ascii="Arial" w:hAnsi="Arial" w:cs="Arial"/>
        </w:rPr>
        <w:t xml:space="preserve"> reduced the maximum charge for use on a </w:t>
      </w:r>
      <w:r w:rsidR="00284144" w:rsidRPr="00810EED">
        <w:rPr>
          <w:rFonts w:ascii="Arial" w:hAnsi="Arial" w:cs="Arial"/>
        </w:rPr>
        <w:t>Category</w:t>
      </w:r>
      <w:r w:rsidR="008E1391" w:rsidRPr="00810EED">
        <w:rPr>
          <w:rFonts w:ascii="Arial" w:hAnsi="Arial" w:cs="Arial"/>
        </w:rPr>
        <w:t xml:space="preserve"> </w:t>
      </w:r>
      <w:r w:rsidRPr="00810EED">
        <w:rPr>
          <w:rFonts w:ascii="Arial" w:hAnsi="Arial" w:cs="Arial"/>
        </w:rPr>
        <w:t>B2 gaming machine from £100 to £2</w:t>
      </w:r>
      <w:r w:rsidR="4D141C59" w:rsidRPr="00810EED">
        <w:rPr>
          <w:rFonts w:ascii="Arial" w:hAnsi="Arial" w:cs="Arial"/>
        </w:rPr>
        <w:t xml:space="preserve">. </w:t>
      </w:r>
      <w:r w:rsidRPr="00810EED">
        <w:rPr>
          <w:rFonts w:ascii="Arial" w:hAnsi="Arial" w:cs="Arial"/>
        </w:rPr>
        <w:t xml:space="preserve">This is the same maximum charge for use as a </w:t>
      </w:r>
      <w:r w:rsidR="00284144" w:rsidRPr="00810EED">
        <w:rPr>
          <w:rFonts w:ascii="Arial" w:hAnsi="Arial" w:cs="Arial"/>
        </w:rPr>
        <w:t>Category</w:t>
      </w:r>
      <w:r w:rsidR="008E1391" w:rsidRPr="00810EED">
        <w:rPr>
          <w:rFonts w:ascii="Arial" w:hAnsi="Arial" w:cs="Arial"/>
        </w:rPr>
        <w:t xml:space="preserve"> </w:t>
      </w:r>
      <w:r w:rsidRPr="00810EED">
        <w:rPr>
          <w:rFonts w:ascii="Arial" w:hAnsi="Arial" w:cs="Arial"/>
        </w:rPr>
        <w:t>B3 gaming machine</w:t>
      </w:r>
      <w:r w:rsidR="4D141C59" w:rsidRPr="00810EED">
        <w:rPr>
          <w:rFonts w:ascii="Arial" w:hAnsi="Arial" w:cs="Arial"/>
        </w:rPr>
        <w:t xml:space="preserve">. </w:t>
      </w:r>
      <w:r w:rsidRPr="00810EED">
        <w:rPr>
          <w:rFonts w:ascii="Arial" w:hAnsi="Arial" w:cs="Arial"/>
        </w:rPr>
        <w:t xml:space="preserve">Given the identical maximum charges for use (and maximum payouts) on </w:t>
      </w:r>
      <w:r w:rsidR="004E3B42" w:rsidRPr="00810EED">
        <w:rPr>
          <w:rFonts w:ascii="Arial" w:hAnsi="Arial" w:cs="Arial"/>
        </w:rPr>
        <w:t>C</w:t>
      </w:r>
      <w:r w:rsidR="008E1391" w:rsidRPr="00810EED">
        <w:rPr>
          <w:rFonts w:ascii="Arial" w:hAnsi="Arial" w:cs="Arial"/>
        </w:rPr>
        <w:t>ategor</w:t>
      </w:r>
      <w:r w:rsidR="004E3B42" w:rsidRPr="00810EED">
        <w:rPr>
          <w:rFonts w:ascii="Arial" w:hAnsi="Arial" w:cs="Arial"/>
        </w:rPr>
        <w:t>y</w:t>
      </w:r>
      <w:r w:rsidR="008E1391" w:rsidRPr="00810EED">
        <w:rPr>
          <w:rFonts w:ascii="Arial" w:hAnsi="Arial" w:cs="Arial"/>
        </w:rPr>
        <w:t xml:space="preserve"> </w:t>
      </w:r>
      <w:r w:rsidRPr="00810EED">
        <w:rPr>
          <w:rFonts w:ascii="Arial" w:hAnsi="Arial" w:cs="Arial"/>
        </w:rPr>
        <w:t xml:space="preserve">B2 and B3 gaming machines, we </w:t>
      </w:r>
      <w:r w:rsidR="49ECBE3B" w:rsidRPr="00810EED">
        <w:rPr>
          <w:rFonts w:ascii="Arial" w:hAnsi="Arial" w:cs="Arial"/>
        </w:rPr>
        <w:t>propose to</w:t>
      </w:r>
      <w:r w:rsidRPr="00810EED">
        <w:rPr>
          <w:rFonts w:ascii="Arial" w:hAnsi="Arial" w:cs="Arial"/>
        </w:rPr>
        <w:t xml:space="preserve"> a</w:t>
      </w:r>
      <w:r w:rsidR="074A7708" w:rsidRPr="00810EED">
        <w:rPr>
          <w:rFonts w:ascii="Arial" w:hAnsi="Arial" w:cs="Arial"/>
        </w:rPr>
        <w:t>lign</w:t>
      </w:r>
      <w:r w:rsidRPr="00810EED">
        <w:rPr>
          <w:rFonts w:ascii="Arial" w:hAnsi="Arial" w:cs="Arial"/>
        </w:rPr>
        <w:t xml:space="preserve"> the te</w:t>
      </w:r>
      <w:r w:rsidR="605C702A" w:rsidRPr="00810EED">
        <w:rPr>
          <w:rFonts w:ascii="Arial" w:hAnsi="Arial" w:cs="Arial"/>
        </w:rPr>
        <w:t>sting requirements</w:t>
      </w:r>
      <w:r w:rsidRPr="00810EED">
        <w:rPr>
          <w:rFonts w:ascii="Arial" w:hAnsi="Arial" w:cs="Arial"/>
        </w:rPr>
        <w:t xml:space="preserve"> for </w:t>
      </w:r>
      <w:r w:rsidR="00284144" w:rsidRPr="00810EED">
        <w:rPr>
          <w:rFonts w:ascii="Arial" w:hAnsi="Arial" w:cs="Arial"/>
        </w:rPr>
        <w:t>Category</w:t>
      </w:r>
      <w:r w:rsidR="00B85F5F" w:rsidRPr="00810EED">
        <w:rPr>
          <w:rFonts w:ascii="Arial" w:hAnsi="Arial" w:cs="Arial"/>
        </w:rPr>
        <w:t xml:space="preserve"> </w:t>
      </w:r>
      <w:r w:rsidRPr="00810EED">
        <w:rPr>
          <w:rFonts w:ascii="Arial" w:hAnsi="Arial" w:cs="Arial"/>
        </w:rPr>
        <w:t xml:space="preserve">B2 gaming machines </w:t>
      </w:r>
      <w:r w:rsidR="074A7708" w:rsidRPr="00810EED">
        <w:rPr>
          <w:rFonts w:ascii="Arial" w:hAnsi="Arial" w:cs="Arial"/>
        </w:rPr>
        <w:t xml:space="preserve">with those </w:t>
      </w:r>
      <w:r w:rsidR="10C5741F" w:rsidRPr="00810EED">
        <w:rPr>
          <w:rFonts w:ascii="Arial" w:hAnsi="Arial" w:cs="Arial"/>
        </w:rPr>
        <w:t xml:space="preserve">applicable </w:t>
      </w:r>
      <w:r w:rsidR="371B5A22" w:rsidRPr="00810EED">
        <w:rPr>
          <w:rFonts w:ascii="Arial" w:hAnsi="Arial" w:cs="Arial"/>
        </w:rPr>
        <w:t xml:space="preserve">to </w:t>
      </w:r>
      <w:r w:rsidR="00284144" w:rsidRPr="00810EED">
        <w:rPr>
          <w:rFonts w:ascii="Arial" w:hAnsi="Arial" w:cs="Arial"/>
        </w:rPr>
        <w:t>Category</w:t>
      </w:r>
      <w:r w:rsidR="00B85F5F" w:rsidRPr="00810EED">
        <w:rPr>
          <w:rFonts w:ascii="Arial" w:hAnsi="Arial" w:cs="Arial"/>
        </w:rPr>
        <w:t xml:space="preserve"> </w:t>
      </w:r>
      <w:r w:rsidR="371B5A22" w:rsidRPr="00810EED">
        <w:rPr>
          <w:rFonts w:ascii="Arial" w:hAnsi="Arial" w:cs="Arial"/>
        </w:rPr>
        <w:t>B3 gaming machines.</w:t>
      </w:r>
    </w:p>
    <w:p w14:paraId="5B4D1DA7" w14:textId="22712304" w:rsidR="00E644B0" w:rsidRPr="00810EED" w:rsidRDefault="00E644B0" w:rsidP="0BBC6992">
      <w:pPr>
        <w:rPr>
          <w:rFonts w:ascii="Arial" w:hAnsi="Arial" w:cs="Arial"/>
          <w:i/>
          <w:iCs/>
        </w:rPr>
      </w:pPr>
      <w:r w:rsidRPr="00810EED">
        <w:rPr>
          <w:rFonts w:ascii="Arial" w:hAnsi="Arial" w:cs="Arial"/>
          <w:i/>
          <w:iCs/>
        </w:rPr>
        <w:t>Legacy machines</w:t>
      </w:r>
    </w:p>
    <w:p w14:paraId="13C09802" w14:textId="563B7666" w:rsidR="19CA8555" w:rsidRPr="00810EED" w:rsidRDefault="19CA8555" w:rsidP="0BBC6992">
      <w:pPr>
        <w:rPr>
          <w:rFonts w:ascii="Arial" w:hAnsi="Arial" w:cs="Arial"/>
        </w:rPr>
      </w:pPr>
      <w:r w:rsidRPr="00810EED">
        <w:rPr>
          <w:rFonts w:ascii="Arial" w:hAnsi="Arial" w:cs="Arial"/>
        </w:rPr>
        <w:t xml:space="preserve">Information covering the testing of </w:t>
      </w:r>
      <w:r w:rsidR="00727777" w:rsidRPr="00810EED">
        <w:rPr>
          <w:rFonts w:ascii="Arial" w:hAnsi="Arial" w:cs="Arial"/>
        </w:rPr>
        <w:t>l</w:t>
      </w:r>
      <w:r w:rsidRPr="00810EED">
        <w:rPr>
          <w:rFonts w:ascii="Arial" w:hAnsi="Arial" w:cs="Arial"/>
        </w:rPr>
        <w:t>egacy machines has been pulled into a single section</w:t>
      </w:r>
      <w:r w:rsidR="1131EB76" w:rsidRPr="00810EED">
        <w:rPr>
          <w:rFonts w:ascii="Arial" w:hAnsi="Arial" w:cs="Arial"/>
        </w:rPr>
        <w:t>.</w:t>
      </w:r>
      <w:r w:rsidR="00804F76" w:rsidRPr="00810EED">
        <w:rPr>
          <w:rFonts w:ascii="Arial" w:hAnsi="Arial" w:cs="Arial"/>
        </w:rPr>
        <w:t xml:space="preserve"> </w:t>
      </w:r>
    </w:p>
    <w:p w14:paraId="07FA5E0E" w14:textId="77777777" w:rsidR="00E644B0" w:rsidRPr="00810EED" w:rsidRDefault="00E644B0" w:rsidP="00E644B0">
      <w:pPr>
        <w:rPr>
          <w:rFonts w:ascii="Arial" w:hAnsi="Arial" w:cs="Arial"/>
          <w:i/>
          <w:iCs/>
        </w:rPr>
      </w:pPr>
      <w:r w:rsidRPr="00810EED">
        <w:rPr>
          <w:rFonts w:ascii="Arial" w:hAnsi="Arial" w:cs="Arial"/>
          <w:i/>
          <w:iCs/>
        </w:rPr>
        <w:t>Wording and accessibility</w:t>
      </w:r>
    </w:p>
    <w:p w14:paraId="69088C47" w14:textId="419A3472" w:rsidR="00E644B0" w:rsidRPr="00810EED" w:rsidRDefault="00E644B0" w:rsidP="0BBC6992">
      <w:pPr>
        <w:rPr>
          <w:rFonts w:ascii="Arial" w:hAnsi="Arial" w:cs="Arial"/>
        </w:rPr>
      </w:pPr>
      <w:r w:rsidRPr="00810EED">
        <w:rPr>
          <w:rFonts w:ascii="Arial" w:hAnsi="Arial" w:cs="Arial"/>
        </w:rPr>
        <w:t xml:space="preserve">Sections 5 and 6 of the existing </w:t>
      </w:r>
      <w:r w:rsidR="00E04FDB" w:rsidRPr="00810EED">
        <w:rPr>
          <w:rFonts w:ascii="Arial" w:hAnsi="Arial" w:cs="Arial"/>
        </w:rPr>
        <w:t xml:space="preserve">testing </w:t>
      </w:r>
      <w:r w:rsidRPr="00810EED">
        <w:rPr>
          <w:rFonts w:ascii="Arial" w:hAnsi="Arial" w:cs="Arial"/>
        </w:rPr>
        <w:t xml:space="preserve">strategy have been amalgamated into a single section as </w:t>
      </w:r>
      <w:r w:rsidR="00284144" w:rsidRPr="00810EED">
        <w:rPr>
          <w:rFonts w:ascii="Arial" w:hAnsi="Arial" w:cs="Arial"/>
        </w:rPr>
        <w:t>Category</w:t>
      </w:r>
      <w:r w:rsidR="00B85F5F" w:rsidRPr="00810EED">
        <w:rPr>
          <w:rFonts w:ascii="Arial" w:hAnsi="Arial" w:cs="Arial"/>
        </w:rPr>
        <w:t xml:space="preserve"> </w:t>
      </w:r>
      <w:r w:rsidRPr="00810EED">
        <w:rPr>
          <w:rFonts w:ascii="Arial" w:hAnsi="Arial" w:cs="Arial"/>
        </w:rPr>
        <w:t>B4, C and D gaming machines are treated the same for testing purposes.</w:t>
      </w:r>
    </w:p>
    <w:p w14:paraId="635703A5" w14:textId="61020B45" w:rsidR="00A4159D" w:rsidRPr="00810EED" w:rsidRDefault="00A0622C" w:rsidP="0BBC6992">
      <w:pPr>
        <w:rPr>
          <w:rFonts w:ascii="Arial" w:hAnsi="Arial" w:cs="Arial"/>
        </w:rPr>
      </w:pPr>
      <w:r w:rsidRPr="00810EED">
        <w:rPr>
          <w:rFonts w:ascii="Arial" w:hAnsi="Arial" w:cs="Arial"/>
        </w:rPr>
        <w:t xml:space="preserve">We have clarified, in Section 9, that </w:t>
      </w:r>
      <w:r w:rsidR="00286111" w:rsidRPr="00810EED">
        <w:rPr>
          <w:rFonts w:ascii="Arial" w:hAnsi="Arial" w:cs="Arial"/>
        </w:rPr>
        <w:t xml:space="preserve">a summary of each </w:t>
      </w:r>
      <w:r w:rsidR="00C85052" w:rsidRPr="00810EED">
        <w:rPr>
          <w:rFonts w:ascii="Arial" w:hAnsi="Arial" w:cs="Arial"/>
        </w:rPr>
        <w:t xml:space="preserve">game title </w:t>
      </w:r>
      <w:r w:rsidR="00286F36" w:rsidRPr="00810EED">
        <w:rPr>
          <w:rFonts w:ascii="Arial" w:hAnsi="Arial" w:cs="Arial"/>
        </w:rPr>
        <w:t>approved in</w:t>
      </w:r>
      <w:r w:rsidR="00AF6D7C" w:rsidRPr="00810EED">
        <w:rPr>
          <w:rFonts w:ascii="Arial" w:hAnsi="Arial" w:cs="Arial"/>
        </w:rPr>
        <w:t>-</w:t>
      </w:r>
      <w:r w:rsidR="00286F36" w:rsidRPr="00810EED">
        <w:rPr>
          <w:rFonts w:ascii="Arial" w:hAnsi="Arial" w:cs="Arial"/>
        </w:rPr>
        <w:t xml:space="preserve">house (by </w:t>
      </w:r>
      <w:r w:rsidR="00AF6D7C" w:rsidRPr="00810EED">
        <w:rPr>
          <w:rFonts w:ascii="Arial" w:hAnsi="Arial" w:cs="Arial"/>
        </w:rPr>
        <w:t>a</w:t>
      </w:r>
      <w:r w:rsidR="00286F36" w:rsidRPr="00810EED">
        <w:rPr>
          <w:rFonts w:ascii="Arial" w:hAnsi="Arial" w:cs="Arial"/>
        </w:rPr>
        <w:t xml:space="preserve"> licensee) </w:t>
      </w:r>
      <w:r w:rsidR="00A4159D" w:rsidRPr="00810EED">
        <w:rPr>
          <w:rFonts w:ascii="Arial" w:hAnsi="Arial" w:cs="Arial"/>
        </w:rPr>
        <w:t>should only be submitted to the Commission on our request.</w:t>
      </w:r>
    </w:p>
    <w:p w14:paraId="008A5103" w14:textId="5A680364" w:rsidR="000D4A1E" w:rsidRPr="00810EED" w:rsidRDefault="009B2F07" w:rsidP="0BBC6992">
      <w:pPr>
        <w:rPr>
          <w:rFonts w:ascii="Arial" w:hAnsi="Arial" w:cs="Arial"/>
        </w:rPr>
      </w:pPr>
      <w:r w:rsidRPr="00810EED">
        <w:rPr>
          <w:rFonts w:ascii="Arial" w:hAnsi="Arial" w:cs="Arial"/>
        </w:rPr>
        <w:t xml:space="preserve">We have re-drafted </w:t>
      </w:r>
      <w:r w:rsidR="000D4A1E" w:rsidRPr="00810EED">
        <w:rPr>
          <w:rFonts w:ascii="Arial" w:hAnsi="Arial" w:cs="Arial"/>
        </w:rPr>
        <w:t xml:space="preserve">Section 13 </w:t>
      </w:r>
      <w:r w:rsidRPr="00810EED">
        <w:rPr>
          <w:rFonts w:ascii="Arial" w:hAnsi="Arial" w:cs="Arial"/>
        </w:rPr>
        <w:t xml:space="preserve">of the existing </w:t>
      </w:r>
      <w:r w:rsidR="00957FF1" w:rsidRPr="00810EED">
        <w:rPr>
          <w:rFonts w:ascii="Arial" w:hAnsi="Arial" w:cs="Arial"/>
        </w:rPr>
        <w:t xml:space="preserve">testing </w:t>
      </w:r>
      <w:r w:rsidRPr="00810EED">
        <w:rPr>
          <w:rFonts w:ascii="Arial" w:hAnsi="Arial" w:cs="Arial"/>
        </w:rPr>
        <w:t xml:space="preserve">strategy </w:t>
      </w:r>
      <w:r w:rsidR="00791D33" w:rsidRPr="00810EED">
        <w:rPr>
          <w:rFonts w:ascii="Arial" w:hAnsi="Arial" w:cs="Arial"/>
        </w:rPr>
        <w:t>to make it</w:t>
      </w:r>
      <w:r w:rsidR="0045078D" w:rsidRPr="00810EED">
        <w:rPr>
          <w:rFonts w:ascii="Arial" w:hAnsi="Arial" w:cs="Arial"/>
        </w:rPr>
        <w:t>s</w:t>
      </w:r>
      <w:r w:rsidR="00791D33" w:rsidRPr="00810EED">
        <w:rPr>
          <w:rFonts w:ascii="Arial" w:hAnsi="Arial" w:cs="Arial"/>
        </w:rPr>
        <w:t xml:space="preserve"> </w:t>
      </w:r>
      <w:r w:rsidR="0045078D" w:rsidRPr="00810EED">
        <w:rPr>
          <w:rFonts w:ascii="Arial" w:hAnsi="Arial" w:cs="Arial"/>
        </w:rPr>
        <w:t xml:space="preserve">meaning </w:t>
      </w:r>
      <w:r w:rsidR="00791D33" w:rsidRPr="00810EED">
        <w:rPr>
          <w:rFonts w:ascii="Arial" w:hAnsi="Arial" w:cs="Arial"/>
        </w:rPr>
        <w:t xml:space="preserve">clearer with regards to the re-testing requirements when modifications </w:t>
      </w:r>
      <w:r w:rsidR="00DF224F" w:rsidRPr="00810EED">
        <w:rPr>
          <w:rFonts w:ascii="Arial" w:hAnsi="Arial" w:cs="Arial"/>
        </w:rPr>
        <w:t>are made to an existing gam</w:t>
      </w:r>
      <w:r w:rsidR="00CF0AFD" w:rsidRPr="00810EED">
        <w:rPr>
          <w:rFonts w:ascii="Arial" w:hAnsi="Arial" w:cs="Arial"/>
        </w:rPr>
        <w:t xml:space="preserve">ing </w:t>
      </w:r>
      <w:r w:rsidR="001B7D6D" w:rsidRPr="00810EED">
        <w:rPr>
          <w:rFonts w:ascii="Arial" w:hAnsi="Arial" w:cs="Arial"/>
        </w:rPr>
        <w:t>machines h</w:t>
      </w:r>
      <w:r w:rsidR="00CF0AFD" w:rsidRPr="00810EED">
        <w:rPr>
          <w:rFonts w:ascii="Arial" w:hAnsi="Arial" w:cs="Arial"/>
        </w:rPr>
        <w:t>ardware or software</w:t>
      </w:r>
      <w:r w:rsidR="001B7D6D" w:rsidRPr="00810EED">
        <w:rPr>
          <w:rFonts w:ascii="Arial" w:hAnsi="Arial" w:cs="Arial"/>
        </w:rPr>
        <w:t>.</w:t>
      </w:r>
    </w:p>
    <w:p w14:paraId="7D89FDF1" w14:textId="6523D584" w:rsidR="3033F830" w:rsidRPr="00810EED" w:rsidRDefault="203D1E21" w:rsidP="0BBC6992">
      <w:pPr>
        <w:rPr>
          <w:rFonts w:ascii="Arial" w:hAnsi="Arial" w:cs="Arial"/>
        </w:rPr>
      </w:pPr>
      <w:r w:rsidRPr="00810EED">
        <w:rPr>
          <w:rFonts w:ascii="Arial" w:hAnsi="Arial" w:cs="Arial"/>
        </w:rPr>
        <w:t>S</w:t>
      </w:r>
      <w:r w:rsidR="1131EB76" w:rsidRPr="00810EED">
        <w:rPr>
          <w:rFonts w:ascii="Arial" w:hAnsi="Arial" w:cs="Arial"/>
        </w:rPr>
        <w:t>ome minor changes</w:t>
      </w:r>
      <w:r w:rsidR="00E644B0" w:rsidRPr="00810EED">
        <w:rPr>
          <w:rFonts w:ascii="Arial" w:hAnsi="Arial" w:cs="Arial"/>
        </w:rPr>
        <w:t>, as described previously,</w:t>
      </w:r>
      <w:r w:rsidR="1131EB76" w:rsidRPr="00810EED">
        <w:rPr>
          <w:rFonts w:ascii="Arial" w:hAnsi="Arial" w:cs="Arial"/>
        </w:rPr>
        <w:t xml:space="preserve"> have been made for accessibility purposes</w:t>
      </w:r>
      <w:r w:rsidR="00675051" w:rsidRPr="00810EED">
        <w:rPr>
          <w:rFonts w:ascii="Arial" w:hAnsi="Arial" w:cs="Arial"/>
        </w:rPr>
        <w:t>.</w:t>
      </w:r>
    </w:p>
    <w:p w14:paraId="2111CB06" w14:textId="77777777" w:rsidR="00FF7882" w:rsidRPr="00810EED" w:rsidRDefault="00FF7882" w:rsidP="00FF7882">
      <w:pPr>
        <w:rPr>
          <w:rFonts w:ascii="Arial" w:hAnsi="Arial" w:cs="Arial"/>
          <w:u w:val="single"/>
        </w:rPr>
      </w:pPr>
      <w:r w:rsidRPr="00810EED">
        <w:rPr>
          <w:rFonts w:ascii="Arial" w:hAnsi="Arial" w:cs="Arial"/>
          <w:u w:val="single"/>
        </w:rPr>
        <w:t>Consultation questions</w:t>
      </w:r>
    </w:p>
    <w:p w14:paraId="42A6689E" w14:textId="228E6746" w:rsidR="00FF7882" w:rsidRPr="00810EED" w:rsidRDefault="00FF7882" w:rsidP="00FF7882">
      <w:pPr>
        <w:rPr>
          <w:rFonts w:ascii="Arial" w:hAnsi="Arial" w:cs="Arial"/>
        </w:rPr>
      </w:pPr>
      <w:r w:rsidRPr="00810EED">
        <w:rPr>
          <w:rFonts w:ascii="Arial" w:hAnsi="Arial" w:cs="Arial"/>
        </w:rPr>
        <w:t>To what extent do you agree with the propos</w:t>
      </w:r>
      <w:r w:rsidR="00B3038F" w:rsidRPr="00810EED">
        <w:rPr>
          <w:rFonts w:ascii="Arial" w:hAnsi="Arial" w:cs="Arial"/>
        </w:rPr>
        <w:t>ed changes to the testing str</w:t>
      </w:r>
      <w:r w:rsidR="00B42DC4" w:rsidRPr="00810EED">
        <w:rPr>
          <w:rFonts w:ascii="Arial" w:hAnsi="Arial" w:cs="Arial"/>
        </w:rPr>
        <w:t>ategy</w:t>
      </w:r>
      <w:r w:rsidR="00336CA5" w:rsidRPr="00810EED">
        <w:rPr>
          <w:rFonts w:ascii="Arial" w:hAnsi="Arial" w:cs="Arial"/>
        </w:rPr>
        <w:t xml:space="preserve"> with regards to obsolete material, legacy machines and </w:t>
      </w:r>
      <w:r w:rsidR="00B06FBA" w:rsidRPr="00810EED">
        <w:rPr>
          <w:rFonts w:ascii="Arial" w:hAnsi="Arial" w:cs="Arial"/>
        </w:rPr>
        <w:t>wording and accessibility</w:t>
      </w:r>
      <w:r w:rsidR="005E4528" w:rsidRPr="00810EED">
        <w:rPr>
          <w:rFonts w:ascii="Arial" w:hAnsi="Arial" w:cs="Arial"/>
        </w:rPr>
        <w:t>?</w:t>
      </w:r>
    </w:p>
    <w:p w14:paraId="2EFA86B9" w14:textId="77777777" w:rsidR="00046FED" w:rsidRPr="00810EED" w:rsidRDefault="00046FED" w:rsidP="00046FED">
      <w:pPr>
        <w:spacing w:line="240" w:lineRule="auto"/>
        <w:rPr>
          <w:rFonts w:ascii="Arial" w:eastAsia="Calibri" w:hAnsi="Arial" w:cs="Arial"/>
        </w:rPr>
      </w:pPr>
      <w:r w:rsidRPr="00810EED">
        <w:rPr>
          <w:rFonts w:ascii="Arial" w:eastAsia="Calibri" w:hAnsi="Arial" w:cs="Arial"/>
        </w:rPr>
        <w:t>Please select only one item:</w:t>
      </w:r>
    </w:p>
    <w:p w14:paraId="05083B29" w14:textId="77777777" w:rsidR="00FF7882" w:rsidRPr="00810EED" w:rsidRDefault="00FF7882" w:rsidP="00FF7882">
      <w:pPr>
        <w:spacing w:after="0"/>
        <w:rPr>
          <w:rFonts w:ascii="Arial" w:hAnsi="Arial" w:cs="Arial"/>
        </w:rPr>
      </w:pPr>
      <w:r w:rsidRPr="00810EED">
        <w:rPr>
          <w:rFonts w:ascii="Arial" w:hAnsi="Arial" w:cs="Arial"/>
        </w:rPr>
        <w:t>Strongly agree</w:t>
      </w:r>
    </w:p>
    <w:p w14:paraId="27D24B7E" w14:textId="77777777" w:rsidR="00FF7882" w:rsidRPr="00810EED" w:rsidRDefault="00FF7882" w:rsidP="00FF7882">
      <w:pPr>
        <w:spacing w:after="0"/>
        <w:rPr>
          <w:rFonts w:ascii="Arial" w:hAnsi="Arial" w:cs="Arial"/>
        </w:rPr>
      </w:pPr>
      <w:r w:rsidRPr="00810EED">
        <w:rPr>
          <w:rFonts w:ascii="Arial" w:hAnsi="Arial" w:cs="Arial"/>
        </w:rPr>
        <w:t>Agree</w:t>
      </w:r>
    </w:p>
    <w:p w14:paraId="49A6F212" w14:textId="77777777" w:rsidR="00FF7882" w:rsidRPr="00810EED" w:rsidRDefault="00FF7882" w:rsidP="00FF7882">
      <w:pPr>
        <w:spacing w:after="0"/>
        <w:rPr>
          <w:rFonts w:ascii="Arial" w:hAnsi="Arial" w:cs="Arial"/>
        </w:rPr>
      </w:pPr>
      <w:r w:rsidRPr="00810EED">
        <w:rPr>
          <w:rFonts w:ascii="Arial" w:hAnsi="Arial" w:cs="Arial"/>
        </w:rPr>
        <w:t>Neither agree nor disagree</w:t>
      </w:r>
    </w:p>
    <w:p w14:paraId="24A17974" w14:textId="77777777" w:rsidR="00FF7882" w:rsidRPr="00810EED" w:rsidRDefault="00FF7882" w:rsidP="00FF7882">
      <w:pPr>
        <w:spacing w:after="0"/>
        <w:rPr>
          <w:rFonts w:ascii="Arial" w:hAnsi="Arial" w:cs="Arial"/>
        </w:rPr>
      </w:pPr>
      <w:r w:rsidRPr="00810EED">
        <w:rPr>
          <w:rFonts w:ascii="Arial" w:hAnsi="Arial" w:cs="Arial"/>
        </w:rPr>
        <w:t>Disagree</w:t>
      </w:r>
    </w:p>
    <w:p w14:paraId="2DA6118D" w14:textId="5DD61B28" w:rsidR="00FF7882" w:rsidRPr="00810EED" w:rsidRDefault="00FF7882" w:rsidP="00046FED">
      <w:pPr>
        <w:spacing w:after="0"/>
        <w:rPr>
          <w:rFonts w:ascii="Arial" w:hAnsi="Arial" w:cs="Arial"/>
        </w:rPr>
      </w:pPr>
      <w:r w:rsidRPr="00810EED">
        <w:rPr>
          <w:rFonts w:ascii="Arial" w:hAnsi="Arial" w:cs="Arial"/>
        </w:rPr>
        <w:t>Strongly disagree</w:t>
      </w:r>
    </w:p>
    <w:p w14:paraId="2238ABBC" w14:textId="77777777" w:rsidR="00046FED" w:rsidRPr="00810EED" w:rsidRDefault="00046FED" w:rsidP="00046FED">
      <w:pPr>
        <w:spacing w:after="0"/>
        <w:rPr>
          <w:rFonts w:ascii="Arial" w:hAnsi="Arial" w:cs="Arial"/>
        </w:rPr>
      </w:pPr>
    </w:p>
    <w:p w14:paraId="56FC2BCF" w14:textId="103087BB" w:rsidR="00FF7882" w:rsidRPr="00810EED" w:rsidRDefault="00FF7882" w:rsidP="00FF7882">
      <w:pPr>
        <w:rPr>
          <w:rFonts w:ascii="Arial" w:hAnsi="Arial" w:cs="Arial"/>
        </w:rPr>
      </w:pPr>
      <w:r w:rsidRPr="00810EED">
        <w:rPr>
          <w:rFonts w:ascii="Arial" w:hAnsi="Arial" w:cs="Arial"/>
        </w:rPr>
        <w:t xml:space="preserve">Please give your reasons, including any evidence, for your </w:t>
      </w:r>
      <w:r w:rsidR="00795D7D" w:rsidRPr="00810EED">
        <w:rPr>
          <w:rFonts w:ascii="Arial" w:hAnsi="Arial" w:cs="Arial"/>
        </w:rPr>
        <w:t xml:space="preserve">answer </w:t>
      </w:r>
      <w:r w:rsidR="001E3D4C" w:rsidRPr="00810EED">
        <w:rPr>
          <w:rFonts w:ascii="Arial" w:hAnsi="Arial" w:cs="Arial"/>
        </w:rPr>
        <w:t>in the following free text box</w:t>
      </w:r>
      <w:r w:rsidRPr="00810EED">
        <w:rPr>
          <w:rFonts w:ascii="Arial" w:hAnsi="Arial" w:cs="Arial"/>
        </w:rPr>
        <w:t>.</w:t>
      </w:r>
    </w:p>
    <w:p w14:paraId="23297905" w14:textId="77777777" w:rsidR="00FF7882" w:rsidRPr="00810EED" w:rsidRDefault="00FF7882" w:rsidP="00FF7882">
      <w:pPr>
        <w:rPr>
          <w:rFonts w:ascii="Arial" w:hAnsi="Arial" w:cs="Arial"/>
        </w:rPr>
      </w:pPr>
      <w:r w:rsidRPr="00810EED">
        <w:rPr>
          <w:rFonts w:ascii="Arial" w:hAnsi="Arial" w:cs="Arial"/>
        </w:rPr>
        <w:t>[Free text box]</w:t>
      </w:r>
    </w:p>
    <w:p w14:paraId="15B6E222" w14:textId="77777777" w:rsidR="00C15AA5" w:rsidRPr="00810EED" w:rsidRDefault="00C15AA5" w:rsidP="004B137B">
      <w:pPr>
        <w:rPr>
          <w:rFonts w:ascii="Arial" w:hAnsi="Arial" w:cs="Arial"/>
        </w:rPr>
      </w:pPr>
    </w:p>
    <w:p w14:paraId="02CD44EF" w14:textId="03CBFFF8" w:rsidR="00D303AC" w:rsidRPr="00810EED" w:rsidRDefault="00D303AC" w:rsidP="00D303AC">
      <w:pPr>
        <w:rPr>
          <w:rFonts w:ascii="Arial" w:hAnsi="Arial" w:cs="Arial"/>
        </w:rPr>
      </w:pPr>
      <w:r w:rsidRPr="00810EED">
        <w:rPr>
          <w:rFonts w:ascii="Arial" w:hAnsi="Arial" w:cs="Arial"/>
        </w:rPr>
        <w:t>Do you have any comments about implementation issues, timelines and practicalities</w:t>
      </w:r>
      <w:r w:rsidR="00064A81" w:rsidRPr="00810EED">
        <w:rPr>
          <w:rFonts w:ascii="Arial" w:hAnsi="Arial" w:cs="Arial"/>
        </w:rPr>
        <w:t xml:space="preserve"> with </w:t>
      </w:r>
      <w:r w:rsidR="00201815" w:rsidRPr="00810EED">
        <w:rPr>
          <w:rFonts w:ascii="Arial" w:hAnsi="Arial" w:cs="Arial"/>
        </w:rPr>
        <w:t xml:space="preserve">regards to </w:t>
      </w:r>
      <w:r w:rsidR="00064A81" w:rsidRPr="00810EED">
        <w:rPr>
          <w:rFonts w:ascii="Arial" w:hAnsi="Arial" w:cs="Arial"/>
        </w:rPr>
        <w:t>the proposed changes to the testing strategy with regards to obsolete material, legacy machines and wording and accessibility?</w:t>
      </w:r>
    </w:p>
    <w:p w14:paraId="17DA2B91" w14:textId="77777777" w:rsidR="00D303AC" w:rsidRPr="00810EED" w:rsidRDefault="00D303AC" w:rsidP="00D303AC">
      <w:pPr>
        <w:rPr>
          <w:rFonts w:ascii="Arial" w:hAnsi="Arial" w:cs="Arial"/>
        </w:rPr>
      </w:pPr>
      <w:r w:rsidRPr="00810EED">
        <w:rPr>
          <w:rFonts w:ascii="Arial" w:hAnsi="Arial" w:cs="Arial"/>
        </w:rPr>
        <w:t>[free text box]</w:t>
      </w:r>
    </w:p>
    <w:p w14:paraId="27C609A2" w14:textId="77777777" w:rsidR="00D303AC" w:rsidRPr="00810EED" w:rsidRDefault="00D303AC" w:rsidP="00D303AC">
      <w:pPr>
        <w:rPr>
          <w:rFonts w:ascii="Arial" w:hAnsi="Arial" w:cs="Arial"/>
        </w:rPr>
      </w:pPr>
    </w:p>
    <w:p w14:paraId="0A6A16FF" w14:textId="3C032120" w:rsidR="00D303AC" w:rsidRPr="00810EED" w:rsidRDefault="00D303AC" w:rsidP="5153DD18">
      <w:pPr>
        <w:rPr>
          <w:rFonts w:ascii="Arial" w:hAnsi="Arial" w:cs="Arial"/>
        </w:rPr>
      </w:pPr>
      <w:r w:rsidRPr="00810EED">
        <w:rPr>
          <w:rFonts w:ascii="Arial" w:hAnsi="Arial" w:cs="Arial"/>
        </w:rPr>
        <w:t>Please provide an estimate of the direct costs</w:t>
      </w:r>
      <w:r w:rsidR="3C86AB26" w:rsidRPr="00810EED">
        <w:rPr>
          <w:rFonts w:ascii="Arial" w:hAnsi="Arial" w:cs="Arial"/>
        </w:rPr>
        <w:t>, including rationale and calculations,</w:t>
      </w:r>
      <w:r w:rsidRPr="00810EED">
        <w:rPr>
          <w:rFonts w:ascii="Arial" w:hAnsi="Arial" w:cs="Arial"/>
        </w:rPr>
        <w:t xml:space="preserve"> associated with implementing</w:t>
      </w:r>
      <w:r w:rsidR="00742DB0" w:rsidRPr="00810EED">
        <w:rPr>
          <w:rFonts w:ascii="Arial" w:hAnsi="Arial" w:cs="Arial"/>
        </w:rPr>
        <w:t xml:space="preserve"> the proposed changes to the testing strategy with regards to obsolete material, legacy machines and wording and accessibility</w:t>
      </w:r>
      <w:r w:rsidR="48261E00" w:rsidRPr="00810EED">
        <w:rPr>
          <w:rFonts w:ascii="Arial" w:hAnsi="Arial" w:cs="Arial"/>
        </w:rPr>
        <w:t>.</w:t>
      </w:r>
    </w:p>
    <w:p w14:paraId="1FA8B2EF" w14:textId="3F8DD881" w:rsidR="00D303AC" w:rsidRPr="00810EED" w:rsidRDefault="00D303AC" w:rsidP="5153DD18">
      <w:pPr>
        <w:rPr>
          <w:rFonts w:ascii="Arial" w:hAnsi="Arial" w:cs="Arial"/>
        </w:rPr>
      </w:pPr>
      <w:r w:rsidRPr="00810EED">
        <w:rPr>
          <w:rFonts w:ascii="Arial" w:hAnsi="Arial" w:cs="Arial"/>
        </w:rPr>
        <w:t>[free text box]</w:t>
      </w:r>
    </w:p>
    <w:p w14:paraId="418C1FB6" w14:textId="7BEE298F" w:rsidR="46E19A5F" w:rsidRPr="00810EED" w:rsidRDefault="46E19A5F">
      <w:pPr>
        <w:rPr>
          <w:rFonts w:ascii="Arial" w:hAnsi="Arial" w:cs="Arial"/>
        </w:rPr>
      </w:pPr>
    </w:p>
    <w:p w14:paraId="43CC498B" w14:textId="2F4B3C1D" w:rsidR="004B137B" w:rsidRPr="00810EED" w:rsidRDefault="004B137B" w:rsidP="004B137B">
      <w:pPr>
        <w:rPr>
          <w:rFonts w:ascii="Arial" w:hAnsi="Arial" w:cs="Arial"/>
        </w:rPr>
      </w:pPr>
      <w:r w:rsidRPr="00810EED">
        <w:rPr>
          <w:rFonts w:ascii="Arial" w:hAnsi="Arial" w:cs="Arial"/>
        </w:rPr>
        <w:t xml:space="preserve">To what extent do you agree with the proposal to amend the </w:t>
      </w:r>
      <w:r w:rsidR="00284144" w:rsidRPr="00810EED">
        <w:rPr>
          <w:rFonts w:ascii="Arial" w:hAnsi="Arial" w:cs="Arial"/>
        </w:rPr>
        <w:t>Category</w:t>
      </w:r>
      <w:r w:rsidR="00445AEB" w:rsidRPr="00810EED">
        <w:rPr>
          <w:rFonts w:ascii="Arial" w:hAnsi="Arial" w:cs="Arial"/>
        </w:rPr>
        <w:t xml:space="preserve"> </w:t>
      </w:r>
      <w:r w:rsidRPr="00810EED">
        <w:rPr>
          <w:rFonts w:ascii="Arial" w:hAnsi="Arial" w:cs="Arial"/>
        </w:rPr>
        <w:t xml:space="preserve">B2 </w:t>
      </w:r>
      <w:r w:rsidR="00A96A62" w:rsidRPr="00810EED">
        <w:rPr>
          <w:rFonts w:ascii="Arial" w:hAnsi="Arial" w:cs="Arial"/>
        </w:rPr>
        <w:t xml:space="preserve">gaming machine </w:t>
      </w:r>
      <w:r w:rsidR="00C15AA5" w:rsidRPr="00810EED">
        <w:rPr>
          <w:rFonts w:ascii="Arial" w:hAnsi="Arial" w:cs="Arial"/>
        </w:rPr>
        <w:t>testing requirements</w:t>
      </w:r>
      <w:r w:rsidR="00A96A62" w:rsidRPr="00810EED">
        <w:rPr>
          <w:rFonts w:ascii="Arial" w:hAnsi="Arial" w:cs="Arial"/>
        </w:rPr>
        <w:t xml:space="preserve"> to those applicable to </w:t>
      </w:r>
      <w:r w:rsidR="00284144" w:rsidRPr="00810EED">
        <w:rPr>
          <w:rFonts w:ascii="Arial" w:hAnsi="Arial" w:cs="Arial"/>
        </w:rPr>
        <w:t>Category</w:t>
      </w:r>
      <w:r w:rsidR="00445AEB" w:rsidRPr="00810EED">
        <w:rPr>
          <w:rFonts w:ascii="Arial" w:hAnsi="Arial" w:cs="Arial"/>
        </w:rPr>
        <w:t xml:space="preserve"> </w:t>
      </w:r>
      <w:r w:rsidR="00A96A62" w:rsidRPr="00810EED">
        <w:rPr>
          <w:rFonts w:ascii="Arial" w:hAnsi="Arial" w:cs="Arial"/>
        </w:rPr>
        <w:t>B3 gaming machines</w:t>
      </w:r>
      <w:r w:rsidR="000622A0" w:rsidRPr="00810EED">
        <w:rPr>
          <w:rFonts w:ascii="Arial" w:hAnsi="Arial" w:cs="Arial"/>
        </w:rPr>
        <w:t xml:space="preserve"> now that </w:t>
      </w:r>
      <w:r w:rsidR="000968C7" w:rsidRPr="00810EED">
        <w:rPr>
          <w:rFonts w:ascii="Arial" w:hAnsi="Arial" w:cs="Arial"/>
        </w:rPr>
        <w:t>the maximum charges for use are the same?</w:t>
      </w:r>
    </w:p>
    <w:p w14:paraId="0F2E3B48" w14:textId="77777777" w:rsidR="004B137B" w:rsidRPr="00810EED" w:rsidRDefault="004B137B" w:rsidP="004B137B">
      <w:pPr>
        <w:spacing w:line="240" w:lineRule="auto"/>
        <w:rPr>
          <w:rFonts w:ascii="Arial" w:eastAsia="Calibri" w:hAnsi="Arial" w:cs="Arial"/>
        </w:rPr>
      </w:pPr>
      <w:r w:rsidRPr="00810EED">
        <w:rPr>
          <w:rFonts w:ascii="Arial" w:eastAsia="Calibri" w:hAnsi="Arial" w:cs="Arial"/>
        </w:rPr>
        <w:t>Please select only one item:</w:t>
      </w:r>
    </w:p>
    <w:p w14:paraId="7BA4EE34" w14:textId="77777777" w:rsidR="004B137B" w:rsidRPr="00810EED" w:rsidRDefault="004B137B" w:rsidP="004B137B">
      <w:pPr>
        <w:spacing w:after="0"/>
        <w:rPr>
          <w:rFonts w:ascii="Arial" w:hAnsi="Arial" w:cs="Arial"/>
        </w:rPr>
      </w:pPr>
      <w:r w:rsidRPr="00810EED">
        <w:rPr>
          <w:rFonts w:ascii="Arial" w:hAnsi="Arial" w:cs="Arial"/>
        </w:rPr>
        <w:t>Strongly agree</w:t>
      </w:r>
    </w:p>
    <w:p w14:paraId="015331D0" w14:textId="77777777" w:rsidR="004B137B" w:rsidRPr="00810EED" w:rsidRDefault="004B137B" w:rsidP="004B137B">
      <w:pPr>
        <w:spacing w:after="0"/>
        <w:rPr>
          <w:rFonts w:ascii="Arial" w:hAnsi="Arial" w:cs="Arial"/>
        </w:rPr>
      </w:pPr>
      <w:r w:rsidRPr="00810EED">
        <w:rPr>
          <w:rFonts w:ascii="Arial" w:hAnsi="Arial" w:cs="Arial"/>
        </w:rPr>
        <w:t>Agree</w:t>
      </w:r>
    </w:p>
    <w:p w14:paraId="6FAAA1D8" w14:textId="77777777" w:rsidR="004B137B" w:rsidRPr="00810EED" w:rsidRDefault="004B137B" w:rsidP="004B137B">
      <w:pPr>
        <w:spacing w:after="0"/>
        <w:rPr>
          <w:rFonts w:ascii="Arial" w:hAnsi="Arial" w:cs="Arial"/>
        </w:rPr>
      </w:pPr>
      <w:r w:rsidRPr="00810EED">
        <w:rPr>
          <w:rFonts w:ascii="Arial" w:hAnsi="Arial" w:cs="Arial"/>
        </w:rPr>
        <w:t>Neither agree nor disagree</w:t>
      </w:r>
    </w:p>
    <w:p w14:paraId="000FDEE6" w14:textId="77777777" w:rsidR="004B137B" w:rsidRPr="00810EED" w:rsidRDefault="004B137B" w:rsidP="004B137B">
      <w:pPr>
        <w:spacing w:after="0"/>
        <w:rPr>
          <w:rFonts w:ascii="Arial" w:hAnsi="Arial" w:cs="Arial"/>
        </w:rPr>
      </w:pPr>
      <w:r w:rsidRPr="00810EED">
        <w:rPr>
          <w:rFonts w:ascii="Arial" w:hAnsi="Arial" w:cs="Arial"/>
        </w:rPr>
        <w:t>Disagree</w:t>
      </w:r>
    </w:p>
    <w:p w14:paraId="7BE6CD21" w14:textId="77777777" w:rsidR="004B137B" w:rsidRPr="00810EED" w:rsidRDefault="004B137B" w:rsidP="004B137B">
      <w:pPr>
        <w:spacing w:after="0"/>
        <w:rPr>
          <w:rFonts w:ascii="Arial" w:hAnsi="Arial" w:cs="Arial"/>
        </w:rPr>
      </w:pPr>
      <w:r w:rsidRPr="00810EED">
        <w:rPr>
          <w:rFonts w:ascii="Arial" w:hAnsi="Arial" w:cs="Arial"/>
        </w:rPr>
        <w:t>Strongly disagree</w:t>
      </w:r>
    </w:p>
    <w:p w14:paraId="6058784E" w14:textId="77777777" w:rsidR="004B137B" w:rsidRPr="00810EED" w:rsidRDefault="004B137B" w:rsidP="004B137B">
      <w:pPr>
        <w:rPr>
          <w:rFonts w:ascii="Arial" w:hAnsi="Arial" w:cs="Arial"/>
        </w:rPr>
      </w:pPr>
    </w:p>
    <w:p w14:paraId="3D0C1FA1" w14:textId="47BB1AF6" w:rsidR="004B137B" w:rsidRPr="00810EED" w:rsidRDefault="004B137B" w:rsidP="004B137B">
      <w:pPr>
        <w:rPr>
          <w:rFonts w:ascii="Arial" w:hAnsi="Arial" w:cs="Arial"/>
        </w:rPr>
      </w:pPr>
      <w:r w:rsidRPr="00810EED">
        <w:rPr>
          <w:rFonts w:ascii="Arial" w:hAnsi="Arial" w:cs="Arial"/>
        </w:rPr>
        <w:t xml:space="preserve">Please give your reasons, including any evidence, for your answer </w:t>
      </w:r>
      <w:r w:rsidR="001E3D4C" w:rsidRPr="00810EED">
        <w:rPr>
          <w:rFonts w:ascii="Arial" w:hAnsi="Arial" w:cs="Arial"/>
        </w:rPr>
        <w:t>in the following free text box</w:t>
      </w:r>
      <w:r w:rsidRPr="00810EED">
        <w:rPr>
          <w:rFonts w:ascii="Arial" w:hAnsi="Arial" w:cs="Arial"/>
        </w:rPr>
        <w:t>.</w:t>
      </w:r>
    </w:p>
    <w:p w14:paraId="15262E6B" w14:textId="77777777" w:rsidR="004B137B" w:rsidRPr="00810EED" w:rsidRDefault="004B137B" w:rsidP="004B137B">
      <w:pPr>
        <w:rPr>
          <w:rFonts w:ascii="Arial" w:hAnsi="Arial" w:cs="Arial"/>
        </w:rPr>
      </w:pPr>
      <w:r w:rsidRPr="00810EED">
        <w:rPr>
          <w:rFonts w:ascii="Arial" w:hAnsi="Arial" w:cs="Arial"/>
        </w:rPr>
        <w:t>[Free text box]</w:t>
      </w:r>
    </w:p>
    <w:p w14:paraId="38C30530" w14:textId="77777777" w:rsidR="00C15AA5" w:rsidRPr="00810EED" w:rsidRDefault="00C15AA5" w:rsidP="00FF7882">
      <w:pPr>
        <w:rPr>
          <w:rFonts w:ascii="Arial" w:hAnsi="Arial" w:cs="Arial"/>
        </w:rPr>
      </w:pPr>
    </w:p>
    <w:p w14:paraId="09147FF9" w14:textId="0831B8AA" w:rsidR="00FF7882" w:rsidRPr="00810EED" w:rsidRDefault="00FF7882" w:rsidP="00FF7882">
      <w:pPr>
        <w:rPr>
          <w:rFonts w:ascii="Arial" w:hAnsi="Arial" w:cs="Arial"/>
        </w:rPr>
      </w:pPr>
      <w:r w:rsidRPr="00810EED">
        <w:rPr>
          <w:rFonts w:ascii="Arial" w:hAnsi="Arial" w:cs="Arial"/>
        </w:rPr>
        <w:t>Do you have any comments about implementation issues, timelines and practicalities</w:t>
      </w:r>
      <w:r w:rsidR="005769FD" w:rsidRPr="00810EED">
        <w:rPr>
          <w:rFonts w:ascii="Arial" w:hAnsi="Arial" w:cs="Arial"/>
        </w:rPr>
        <w:t xml:space="preserve"> with the proposal to amend the Category B2 gaming machine testing requirements?</w:t>
      </w:r>
    </w:p>
    <w:p w14:paraId="727E2E0C" w14:textId="77777777" w:rsidR="00FF7882" w:rsidRPr="00810EED" w:rsidRDefault="00FF7882" w:rsidP="00FF7882">
      <w:pPr>
        <w:rPr>
          <w:rFonts w:ascii="Arial" w:hAnsi="Arial" w:cs="Arial"/>
        </w:rPr>
      </w:pPr>
      <w:r w:rsidRPr="00810EED">
        <w:rPr>
          <w:rFonts w:ascii="Arial" w:hAnsi="Arial" w:cs="Arial"/>
        </w:rPr>
        <w:t>[free text box]</w:t>
      </w:r>
    </w:p>
    <w:p w14:paraId="2E56498F" w14:textId="77777777" w:rsidR="00C15AA5" w:rsidRPr="00810EED" w:rsidRDefault="00C15AA5" w:rsidP="00FF7882">
      <w:pPr>
        <w:rPr>
          <w:rFonts w:ascii="Arial" w:hAnsi="Arial" w:cs="Arial"/>
        </w:rPr>
      </w:pPr>
    </w:p>
    <w:p w14:paraId="6DB98435" w14:textId="3F5720AF" w:rsidR="00FF7882" w:rsidRPr="00810EED" w:rsidRDefault="00FF7882" w:rsidP="46E19A5F">
      <w:pPr>
        <w:rPr>
          <w:rFonts w:ascii="Arial" w:hAnsi="Arial" w:cs="Arial"/>
        </w:rPr>
      </w:pPr>
      <w:r w:rsidRPr="00810EED">
        <w:rPr>
          <w:rFonts w:ascii="Arial" w:hAnsi="Arial" w:cs="Arial"/>
        </w:rPr>
        <w:t>Please provide an estimate of the direct costs</w:t>
      </w:r>
      <w:r w:rsidR="71A6FBE0" w:rsidRPr="00810EED">
        <w:rPr>
          <w:rFonts w:ascii="Arial" w:hAnsi="Arial" w:cs="Arial"/>
        </w:rPr>
        <w:t>, including rationale and calculations,</w:t>
      </w:r>
      <w:r w:rsidRPr="00810EED">
        <w:rPr>
          <w:rFonts w:ascii="Arial" w:hAnsi="Arial" w:cs="Arial"/>
        </w:rPr>
        <w:t xml:space="preserve"> associated with implementing </w:t>
      </w:r>
      <w:r w:rsidR="005769FD" w:rsidRPr="00810EED">
        <w:rPr>
          <w:rFonts w:ascii="Arial" w:hAnsi="Arial" w:cs="Arial"/>
        </w:rPr>
        <w:t>the proposal to amend the Category B2 gaming machine testing requirements</w:t>
      </w:r>
      <w:r w:rsidR="00C73714" w:rsidRPr="00810EED">
        <w:rPr>
          <w:rFonts w:ascii="Arial" w:hAnsi="Arial" w:cs="Arial"/>
        </w:rPr>
        <w:t>.</w:t>
      </w:r>
    </w:p>
    <w:p w14:paraId="0111DD38" w14:textId="77777777" w:rsidR="00FF7882" w:rsidRPr="00810EED" w:rsidRDefault="00FF7882" w:rsidP="00FF7882">
      <w:pPr>
        <w:rPr>
          <w:rFonts w:ascii="Arial" w:hAnsi="Arial" w:cs="Arial"/>
        </w:rPr>
      </w:pPr>
      <w:r w:rsidRPr="00810EED">
        <w:rPr>
          <w:rFonts w:ascii="Arial" w:hAnsi="Arial" w:cs="Arial"/>
        </w:rPr>
        <w:t>[free text box]</w:t>
      </w:r>
    </w:p>
    <w:p w14:paraId="40A335A0" w14:textId="427134AA" w:rsidR="003D1708" w:rsidRPr="00810EED" w:rsidRDefault="003D1708">
      <w:pPr>
        <w:rPr>
          <w:rFonts w:ascii="Arial" w:hAnsi="Arial" w:cs="Arial"/>
        </w:rPr>
      </w:pPr>
    </w:p>
    <w:p w14:paraId="58E44BFA" w14:textId="6EBC2B26" w:rsidR="00591203" w:rsidRPr="00810EED" w:rsidRDefault="002A4450" w:rsidP="00591203">
      <w:pPr>
        <w:spacing w:after="0"/>
        <w:rPr>
          <w:rFonts w:ascii="Arial" w:hAnsi="Arial" w:cs="Arial"/>
          <w:b/>
          <w:bCs/>
        </w:rPr>
      </w:pPr>
      <w:r w:rsidRPr="00810EED">
        <w:rPr>
          <w:rFonts w:ascii="Arial" w:hAnsi="Arial" w:cs="Arial"/>
          <w:b/>
          <w:bCs/>
        </w:rPr>
        <w:t xml:space="preserve">Gambling </w:t>
      </w:r>
      <w:r w:rsidR="00591203" w:rsidRPr="00810EED">
        <w:rPr>
          <w:rFonts w:ascii="Arial" w:hAnsi="Arial" w:cs="Arial"/>
          <w:b/>
          <w:bCs/>
        </w:rPr>
        <w:t>Commission proposals designed to support and empower consumers to use gaming machines safely</w:t>
      </w:r>
    </w:p>
    <w:p w14:paraId="0DA60954" w14:textId="77777777" w:rsidR="00591203" w:rsidRPr="00810EED" w:rsidRDefault="00591203" w:rsidP="00591203">
      <w:pPr>
        <w:spacing w:after="0"/>
        <w:rPr>
          <w:rFonts w:ascii="Arial" w:hAnsi="Arial" w:cs="Arial"/>
          <w:b/>
          <w:bCs/>
        </w:rPr>
      </w:pPr>
    </w:p>
    <w:p w14:paraId="6A3532D7" w14:textId="70DFE86B" w:rsidR="00F06D36" w:rsidRPr="00810EED" w:rsidRDefault="00F06D36">
      <w:pPr>
        <w:rPr>
          <w:rFonts w:ascii="Arial" w:hAnsi="Arial" w:cs="Arial"/>
          <w:b/>
          <w:bCs/>
        </w:rPr>
      </w:pPr>
      <w:r w:rsidRPr="00810EED">
        <w:rPr>
          <w:rFonts w:ascii="Arial" w:hAnsi="Arial" w:cs="Arial"/>
          <w:b/>
          <w:bCs/>
        </w:rPr>
        <w:t>Introduction</w:t>
      </w:r>
    </w:p>
    <w:p w14:paraId="4E59F4B0" w14:textId="7B7F0823" w:rsidR="00C66ECF" w:rsidRPr="00810EED" w:rsidRDefault="00330989" w:rsidP="00F42ABD">
      <w:pPr>
        <w:rPr>
          <w:rFonts w:ascii="Arial" w:hAnsi="Arial" w:cs="Arial"/>
        </w:rPr>
      </w:pPr>
      <w:r w:rsidRPr="00810EED">
        <w:rPr>
          <w:rFonts w:ascii="Arial" w:hAnsi="Arial" w:cs="Arial"/>
        </w:rPr>
        <w:t>In o</w:t>
      </w:r>
      <w:r w:rsidR="00C66ECF" w:rsidRPr="00810EED">
        <w:rPr>
          <w:rFonts w:ascii="Arial" w:hAnsi="Arial" w:cs="Arial"/>
        </w:rPr>
        <w:t xml:space="preserve">ur </w:t>
      </w:r>
      <w:hyperlink r:id="rId47">
        <w:r w:rsidR="00C66ECF" w:rsidRPr="00810EED">
          <w:rPr>
            <w:rStyle w:val="Hyperlink"/>
            <w:rFonts w:ascii="Arial" w:hAnsi="Arial" w:cs="Arial"/>
          </w:rPr>
          <w:t>Advice to Government</w:t>
        </w:r>
      </w:hyperlink>
      <w:r w:rsidR="00C66ECF" w:rsidRPr="00810EED">
        <w:rPr>
          <w:rFonts w:ascii="Arial" w:hAnsi="Arial" w:cs="Arial"/>
        </w:rPr>
        <w:t xml:space="preserve"> (opens in new tab) </w:t>
      </w:r>
      <w:r w:rsidR="008A785A" w:rsidRPr="00810EED">
        <w:rPr>
          <w:rFonts w:ascii="Arial" w:hAnsi="Arial" w:cs="Arial"/>
        </w:rPr>
        <w:t>w</w:t>
      </w:r>
      <w:r w:rsidR="00D94E5E" w:rsidRPr="00810EED">
        <w:rPr>
          <w:rFonts w:ascii="Arial" w:hAnsi="Arial" w:cs="Arial"/>
        </w:rPr>
        <w:t xml:space="preserve">e </w:t>
      </w:r>
      <w:r w:rsidR="00F42ABD" w:rsidRPr="00810EED">
        <w:rPr>
          <w:rFonts w:ascii="Arial" w:hAnsi="Arial" w:cs="Arial"/>
        </w:rPr>
        <w:t xml:space="preserve">committed to a review of our Gaming Machine Technical Standards (GMTS) </w:t>
      </w:r>
      <w:r w:rsidR="004849B3" w:rsidRPr="00810EED">
        <w:rPr>
          <w:rFonts w:ascii="Arial" w:hAnsi="Arial" w:cs="Arial"/>
        </w:rPr>
        <w:t xml:space="preserve">that would include an </w:t>
      </w:r>
      <w:r w:rsidR="00F42ABD" w:rsidRPr="00810EED">
        <w:rPr>
          <w:rFonts w:ascii="Arial" w:hAnsi="Arial" w:cs="Arial"/>
        </w:rPr>
        <w:t xml:space="preserve">assessment of the role of session limits across </w:t>
      </w:r>
      <w:r w:rsidR="00504AC8" w:rsidRPr="00810EED">
        <w:rPr>
          <w:rFonts w:ascii="Arial" w:hAnsi="Arial" w:cs="Arial"/>
        </w:rPr>
        <w:t>Category</w:t>
      </w:r>
      <w:r w:rsidR="00F42ABD" w:rsidRPr="00810EED">
        <w:rPr>
          <w:rFonts w:ascii="Arial" w:hAnsi="Arial" w:cs="Arial"/>
        </w:rPr>
        <w:t xml:space="preserve"> B and C </w:t>
      </w:r>
      <w:r w:rsidR="007D7782" w:rsidRPr="00810EED">
        <w:rPr>
          <w:rFonts w:ascii="Arial" w:hAnsi="Arial" w:cs="Arial"/>
        </w:rPr>
        <w:t xml:space="preserve">gaming </w:t>
      </w:r>
      <w:r w:rsidR="00F42ABD" w:rsidRPr="00810EED">
        <w:rPr>
          <w:rFonts w:ascii="Arial" w:hAnsi="Arial" w:cs="Arial"/>
        </w:rPr>
        <w:t xml:space="preserve">machines and </w:t>
      </w:r>
      <w:r w:rsidR="004849B3" w:rsidRPr="00810EED">
        <w:rPr>
          <w:rFonts w:ascii="Arial" w:hAnsi="Arial" w:cs="Arial"/>
        </w:rPr>
        <w:t xml:space="preserve">consideration </w:t>
      </w:r>
      <w:r w:rsidR="00ED2B50" w:rsidRPr="00810EED">
        <w:rPr>
          <w:rFonts w:ascii="Arial" w:hAnsi="Arial" w:cs="Arial"/>
        </w:rPr>
        <w:t>of the role of other safer gambling measures</w:t>
      </w:r>
      <w:r w:rsidR="00F67EFB" w:rsidRPr="00810EED">
        <w:rPr>
          <w:rFonts w:ascii="Arial" w:hAnsi="Arial" w:cs="Arial"/>
        </w:rPr>
        <w:t xml:space="preserve">. This has included, for example, </w:t>
      </w:r>
      <w:r w:rsidR="00F6316D" w:rsidRPr="00810EED">
        <w:rPr>
          <w:rFonts w:ascii="Arial" w:hAnsi="Arial" w:cs="Arial"/>
        </w:rPr>
        <w:t>a</w:t>
      </w:r>
      <w:r w:rsidR="000C3F58" w:rsidRPr="00810EED">
        <w:rPr>
          <w:rFonts w:ascii="Arial" w:hAnsi="Arial" w:cs="Arial"/>
        </w:rPr>
        <w:t xml:space="preserve"> review </w:t>
      </w:r>
      <w:r w:rsidR="00F6316D" w:rsidRPr="00810EED">
        <w:rPr>
          <w:rFonts w:ascii="Arial" w:hAnsi="Arial" w:cs="Arial"/>
        </w:rPr>
        <w:t xml:space="preserve">of </w:t>
      </w:r>
      <w:r w:rsidR="00310833" w:rsidRPr="00810EED">
        <w:rPr>
          <w:rFonts w:ascii="Arial" w:hAnsi="Arial" w:cs="Arial"/>
        </w:rPr>
        <w:t xml:space="preserve">the potential </w:t>
      </w:r>
      <w:r w:rsidR="003851E8" w:rsidRPr="00810EED">
        <w:rPr>
          <w:rFonts w:ascii="Arial" w:hAnsi="Arial" w:cs="Arial"/>
        </w:rPr>
        <w:t>applicability</w:t>
      </w:r>
      <w:r w:rsidR="00310833" w:rsidRPr="00810EED">
        <w:rPr>
          <w:rFonts w:ascii="Arial" w:hAnsi="Arial" w:cs="Arial"/>
        </w:rPr>
        <w:t xml:space="preserve"> of </w:t>
      </w:r>
      <w:r w:rsidR="003D61DC" w:rsidRPr="00810EED">
        <w:rPr>
          <w:rFonts w:ascii="Arial" w:hAnsi="Arial" w:cs="Arial"/>
        </w:rPr>
        <w:t xml:space="preserve">the </w:t>
      </w:r>
      <w:r w:rsidR="00310833" w:rsidRPr="00810EED">
        <w:rPr>
          <w:rFonts w:ascii="Arial" w:hAnsi="Arial" w:cs="Arial"/>
        </w:rPr>
        <w:t xml:space="preserve">online slots </w:t>
      </w:r>
      <w:r w:rsidR="000C3F58" w:rsidRPr="00810EED">
        <w:rPr>
          <w:rFonts w:ascii="Arial" w:hAnsi="Arial" w:cs="Arial"/>
        </w:rPr>
        <w:t xml:space="preserve">protections </w:t>
      </w:r>
      <w:r w:rsidR="00310833" w:rsidRPr="00810EED">
        <w:rPr>
          <w:rFonts w:ascii="Arial" w:hAnsi="Arial" w:cs="Arial"/>
        </w:rPr>
        <w:t>contained</w:t>
      </w:r>
      <w:r w:rsidR="000C3F58" w:rsidRPr="00810EED">
        <w:rPr>
          <w:rFonts w:ascii="Arial" w:hAnsi="Arial" w:cs="Arial"/>
        </w:rPr>
        <w:t xml:space="preserve"> </w:t>
      </w:r>
      <w:r w:rsidR="00310833" w:rsidRPr="00810EED">
        <w:rPr>
          <w:rFonts w:ascii="Arial" w:hAnsi="Arial" w:cs="Arial"/>
        </w:rPr>
        <w:t xml:space="preserve">within our Remote Technical Standards and </w:t>
      </w:r>
      <w:r w:rsidR="43CE5609" w:rsidRPr="00810EED">
        <w:rPr>
          <w:rFonts w:ascii="Arial" w:hAnsi="Arial" w:cs="Arial"/>
        </w:rPr>
        <w:t xml:space="preserve">having </w:t>
      </w:r>
      <w:r w:rsidR="000F2CB2" w:rsidRPr="00810EED">
        <w:rPr>
          <w:rFonts w:ascii="Arial" w:hAnsi="Arial" w:cs="Arial"/>
        </w:rPr>
        <w:t xml:space="preserve">regard to the </w:t>
      </w:r>
      <w:r w:rsidR="008547D8" w:rsidRPr="00810EED">
        <w:rPr>
          <w:rFonts w:ascii="Arial" w:hAnsi="Arial" w:cs="Arial"/>
        </w:rPr>
        <w:t xml:space="preserve">voluntary </w:t>
      </w:r>
      <w:r w:rsidR="009613BC" w:rsidRPr="00810EED">
        <w:rPr>
          <w:rFonts w:ascii="Arial" w:hAnsi="Arial" w:cs="Arial"/>
        </w:rPr>
        <w:t xml:space="preserve">measures outlined within </w:t>
      </w:r>
      <w:r w:rsidR="17DCDB92" w:rsidRPr="00810EED">
        <w:rPr>
          <w:rFonts w:ascii="Arial" w:hAnsi="Arial" w:cs="Arial"/>
        </w:rPr>
        <w:t xml:space="preserve">the </w:t>
      </w:r>
      <w:r w:rsidR="00C2553D" w:rsidRPr="00810EED">
        <w:rPr>
          <w:rFonts w:ascii="Arial" w:hAnsi="Arial" w:cs="Arial"/>
        </w:rPr>
        <w:t>industr</w:t>
      </w:r>
      <w:r w:rsidR="167254B3" w:rsidRPr="00810EED">
        <w:rPr>
          <w:rFonts w:ascii="Arial" w:hAnsi="Arial" w:cs="Arial"/>
        </w:rPr>
        <w:t>y’</w:t>
      </w:r>
      <w:r w:rsidR="00C2553D" w:rsidRPr="00810EED">
        <w:rPr>
          <w:rFonts w:ascii="Arial" w:hAnsi="Arial" w:cs="Arial"/>
        </w:rPr>
        <w:t xml:space="preserve">s </w:t>
      </w:r>
      <w:hyperlink r:id="rId48">
        <w:r w:rsidR="00C2553D" w:rsidRPr="00810EED">
          <w:rPr>
            <w:rStyle w:val="Hyperlink"/>
            <w:rFonts w:ascii="Arial" w:hAnsi="Arial" w:cs="Arial"/>
          </w:rPr>
          <w:t>'Land-based game design code of conduct'</w:t>
        </w:r>
      </w:hyperlink>
      <w:r w:rsidR="00C2553D" w:rsidRPr="00810EED">
        <w:rPr>
          <w:rFonts w:ascii="Arial" w:hAnsi="Arial" w:cs="Arial"/>
        </w:rPr>
        <w:t xml:space="preserve"> (opens in new tab)</w:t>
      </w:r>
      <w:r w:rsidR="00BB097C" w:rsidRPr="00810EED">
        <w:rPr>
          <w:rFonts w:ascii="Arial" w:hAnsi="Arial" w:cs="Arial"/>
        </w:rPr>
        <w:t>.</w:t>
      </w:r>
    </w:p>
    <w:p w14:paraId="06A9DCA1" w14:textId="30619A56" w:rsidR="00844846" w:rsidRPr="00810EED" w:rsidRDefault="00F41B41" w:rsidP="004E29E7">
      <w:pPr>
        <w:rPr>
          <w:rFonts w:ascii="Arial" w:hAnsi="Arial" w:cs="Arial"/>
        </w:rPr>
      </w:pPr>
      <w:r w:rsidRPr="00810EED">
        <w:rPr>
          <w:rFonts w:ascii="Arial" w:hAnsi="Arial" w:cs="Arial"/>
        </w:rPr>
        <w:t xml:space="preserve">We have used a thorough evidence assurance process </w:t>
      </w:r>
      <w:r w:rsidR="00453320" w:rsidRPr="00810EED">
        <w:rPr>
          <w:rFonts w:ascii="Arial" w:hAnsi="Arial" w:cs="Arial"/>
        </w:rPr>
        <w:t xml:space="preserve">in </w:t>
      </w:r>
      <w:r w:rsidR="0073013B" w:rsidRPr="00810EED">
        <w:rPr>
          <w:rFonts w:ascii="Arial" w:hAnsi="Arial" w:cs="Arial"/>
        </w:rPr>
        <w:t>finalising</w:t>
      </w:r>
      <w:r w:rsidR="00FE197F" w:rsidRPr="00810EED">
        <w:rPr>
          <w:rFonts w:ascii="Arial" w:hAnsi="Arial" w:cs="Arial"/>
        </w:rPr>
        <w:t xml:space="preserve"> our </w:t>
      </w:r>
      <w:r w:rsidR="00453320" w:rsidRPr="00810EED">
        <w:rPr>
          <w:rFonts w:ascii="Arial" w:hAnsi="Arial" w:cs="Arial"/>
        </w:rPr>
        <w:t xml:space="preserve">proposals. </w:t>
      </w:r>
      <w:r w:rsidR="24959E40" w:rsidRPr="00810EED">
        <w:rPr>
          <w:rFonts w:ascii="Arial" w:hAnsi="Arial" w:cs="Arial"/>
        </w:rPr>
        <w:t>This included</w:t>
      </w:r>
      <w:r w:rsidR="457F7B58" w:rsidRPr="00810EED">
        <w:rPr>
          <w:rFonts w:ascii="Arial" w:hAnsi="Arial" w:cs="Arial"/>
        </w:rPr>
        <w:t>, for example,</w:t>
      </w:r>
      <w:r w:rsidR="24959E40" w:rsidRPr="00810EED">
        <w:rPr>
          <w:rFonts w:ascii="Arial" w:hAnsi="Arial" w:cs="Arial"/>
        </w:rPr>
        <w:t xml:space="preserve"> </w:t>
      </w:r>
      <w:r w:rsidR="7C20608C" w:rsidRPr="00810EED">
        <w:rPr>
          <w:rFonts w:ascii="Arial" w:hAnsi="Arial" w:cs="Arial"/>
        </w:rPr>
        <w:t xml:space="preserve">reviewing </w:t>
      </w:r>
      <w:r w:rsidR="6D439CFE" w:rsidRPr="00810EED">
        <w:rPr>
          <w:rFonts w:ascii="Arial" w:hAnsi="Arial" w:cs="Arial"/>
        </w:rPr>
        <w:t>data</w:t>
      </w:r>
      <w:r w:rsidR="57271A89" w:rsidRPr="00810EED">
        <w:rPr>
          <w:rFonts w:ascii="Arial" w:hAnsi="Arial" w:cs="Arial"/>
        </w:rPr>
        <w:t xml:space="preserve"> sou</w:t>
      </w:r>
      <w:r w:rsidR="2DE01B83" w:rsidRPr="00810EED">
        <w:rPr>
          <w:rFonts w:ascii="Arial" w:hAnsi="Arial" w:cs="Arial"/>
        </w:rPr>
        <w:t xml:space="preserve">rces, consumer </w:t>
      </w:r>
      <w:r w:rsidR="6D439CFE" w:rsidRPr="00810EED">
        <w:rPr>
          <w:rFonts w:ascii="Arial" w:hAnsi="Arial" w:cs="Arial"/>
        </w:rPr>
        <w:t xml:space="preserve">benefits, impacts </w:t>
      </w:r>
      <w:r w:rsidR="151F5727" w:rsidRPr="00810EED">
        <w:rPr>
          <w:rFonts w:ascii="Arial" w:hAnsi="Arial" w:cs="Arial"/>
        </w:rPr>
        <w:t>on licensees and available research</w:t>
      </w:r>
      <w:r w:rsidR="62F56BD8" w:rsidRPr="00810EED">
        <w:rPr>
          <w:rFonts w:ascii="Arial" w:hAnsi="Arial" w:cs="Arial"/>
        </w:rPr>
        <w:t>.</w:t>
      </w:r>
    </w:p>
    <w:p w14:paraId="59DBC409" w14:textId="12894BAA" w:rsidR="00450BED" w:rsidRPr="00810EED" w:rsidRDefault="00450BED" w:rsidP="004E29E7">
      <w:pPr>
        <w:rPr>
          <w:rFonts w:ascii="Arial" w:hAnsi="Arial" w:cs="Arial"/>
        </w:rPr>
      </w:pPr>
      <w:r w:rsidRPr="00810EED">
        <w:rPr>
          <w:rFonts w:ascii="Arial" w:hAnsi="Arial" w:cs="Arial"/>
        </w:rPr>
        <w:t>It is noted that when finalising our individual proposals, we considered how they will interact with the other proposals being taken forward. We have also considered how the proposals will align to</w:t>
      </w:r>
      <w:r w:rsidR="00545B5B" w:rsidRPr="00810EED">
        <w:rPr>
          <w:rFonts w:ascii="Arial" w:hAnsi="Arial" w:cs="Arial"/>
        </w:rPr>
        <w:t xml:space="preserve"> and interact with</w:t>
      </w:r>
      <w:r w:rsidRPr="00810EED">
        <w:rPr>
          <w:rFonts w:ascii="Arial" w:hAnsi="Arial" w:cs="Arial"/>
        </w:rPr>
        <w:t xml:space="preserve"> our existing licence conditions and codes of practice in areas such as ‘know your customers’, premises supervision and customer interaction. Our intention was to arrive at a package of pr</w:t>
      </w:r>
      <w:r w:rsidR="00E32814" w:rsidRPr="00810EED">
        <w:rPr>
          <w:rFonts w:ascii="Arial" w:hAnsi="Arial" w:cs="Arial"/>
        </w:rPr>
        <w:t>oposal</w:t>
      </w:r>
      <w:r w:rsidRPr="00810EED">
        <w:rPr>
          <w:rFonts w:ascii="Arial" w:hAnsi="Arial" w:cs="Arial"/>
        </w:rPr>
        <w:t xml:space="preserve">s that protect the vulnerable, ensures </w:t>
      </w:r>
      <w:r w:rsidR="00272140" w:rsidRPr="00810EED">
        <w:rPr>
          <w:rFonts w:ascii="Arial" w:hAnsi="Arial" w:cs="Arial"/>
        </w:rPr>
        <w:t>consumers</w:t>
      </w:r>
      <w:r w:rsidRPr="00810EED">
        <w:rPr>
          <w:rFonts w:ascii="Arial" w:hAnsi="Arial" w:cs="Arial"/>
        </w:rPr>
        <w:t xml:space="preserve"> can make informed decisions about their gambling</w:t>
      </w:r>
      <w:r w:rsidR="00E61B7A" w:rsidRPr="00810EED">
        <w:rPr>
          <w:rFonts w:ascii="Arial" w:hAnsi="Arial" w:cs="Arial"/>
        </w:rPr>
        <w:t xml:space="preserve"> and </w:t>
      </w:r>
      <w:r w:rsidRPr="00810EED">
        <w:rPr>
          <w:rFonts w:ascii="Arial" w:hAnsi="Arial" w:cs="Arial"/>
        </w:rPr>
        <w:t xml:space="preserve">recognises the need to minimise the impact on </w:t>
      </w:r>
      <w:r w:rsidR="00102E29" w:rsidRPr="00810EED">
        <w:rPr>
          <w:rFonts w:ascii="Arial" w:hAnsi="Arial" w:cs="Arial"/>
        </w:rPr>
        <w:t>consumers</w:t>
      </w:r>
      <w:r w:rsidRPr="00810EED">
        <w:rPr>
          <w:rFonts w:ascii="Arial" w:hAnsi="Arial" w:cs="Arial"/>
        </w:rPr>
        <w:t xml:space="preserve"> who are not </w:t>
      </w:r>
      <w:bookmarkStart w:id="1" w:name="_Int_nApvurcC"/>
      <w:proofErr w:type="gramStart"/>
      <w:r w:rsidRPr="00810EED">
        <w:rPr>
          <w:rFonts w:ascii="Arial" w:hAnsi="Arial" w:cs="Arial"/>
        </w:rPr>
        <w:t>experiencing difficulty</w:t>
      </w:r>
      <w:bookmarkEnd w:id="1"/>
      <w:proofErr w:type="gramEnd"/>
      <w:r w:rsidRPr="00810EED">
        <w:rPr>
          <w:rFonts w:ascii="Arial" w:hAnsi="Arial" w:cs="Arial"/>
        </w:rPr>
        <w:t xml:space="preserve"> in managing their gambling safely</w:t>
      </w:r>
      <w:r w:rsidR="03C4E941" w:rsidRPr="00810EED">
        <w:rPr>
          <w:rFonts w:ascii="Arial" w:hAnsi="Arial" w:cs="Arial"/>
        </w:rPr>
        <w:t>.</w:t>
      </w:r>
      <w:r w:rsidR="00E61B7A" w:rsidRPr="00810EED">
        <w:rPr>
          <w:rFonts w:ascii="Arial" w:hAnsi="Arial" w:cs="Arial"/>
        </w:rPr>
        <w:t xml:space="preserve"> </w:t>
      </w:r>
      <w:r w:rsidRPr="00810EED">
        <w:rPr>
          <w:rFonts w:ascii="Arial" w:hAnsi="Arial" w:cs="Arial"/>
        </w:rPr>
        <w:t>We recognise that if we do not strike the right balance c</w:t>
      </w:r>
      <w:r w:rsidR="00E32814" w:rsidRPr="00810EED">
        <w:rPr>
          <w:rFonts w:ascii="Arial" w:hAnsi="Arial" w:cs="Arial"/>
        </w:rPr>
        <w:t>onsumers</w:t>
      </w:r>
      <w:r w:rsidRPr="00810EED">
        <w:rPr>
          <w:rFonts w:ascii="Arial" w:hAnsi="Arial" w:cs="Arial"/>
        </w:rPr>
        <w:t xml:space="preserve"> may simply be pushed onto neighbouring machines or into nearby venues, making it difficult to monitor c</w:t>
      </w:r>
      <w:r w:rsidR="00102E29" w:rsidRPr="00810EED">
        <w:rPr>
          <w:rFonts w:ascii="Arial" w:hAnsi="Arial" w:cs="Arial"/>
        </w:rPr>
        <w:t>onsumer</w:t>
      </w:r>
      <w:r w:rsidRPr="00810EED">
        <w:rPr>
          <w:rFonts w:ascii="Arial" w:hAnsi="Arial" w:cs="Arial"/>
        </w:rPr>
        <w:t xml:space="preserve"> activity across sessions and interact when appropriate.</w:t>
      </w:r>
    </w:p>
    <w:p w14:paraId="7EA3FB5E" w14:textId="52A160E9" w:rsidR="00844846" w:rsidRPr="00810EED" w:rsidRDefault="0073013B" w:rsidP="004E29E7">
      <w:pPr>
        <w:rPr>
          <w:rFonts w:ascii="Arial" w:hAnsi="Arial" w:cs="Arial"/>
        </w:rPr>
      </w:pPr>
      <w:r w:rsidRPr="00810EED">
        <w:rPr>
          <w:rFonts w:ascii="Arial" w:hAnsi="Arial" w:cs="Arial"/>
        </w:rPr>
        <w:t>We have arrived at what we consider to be a</w:t>
      </w:r>
      <w:r w:rsidR="00922CF1" w:rsidRPr="00810EED">
        <w:rPr>
          <w:rFonts w:ascii="Arial" w:hAnsi="Arial" w:cs="Arial"/>
        </w:rPr>
        <w:t>n appropriate set of proposals</w:t>
      </w:r>
      <w:r w:rsidR="002D2B04" w:rsidRPr="00810EED">
        <w:rPr>
          <w:rFonts w:ascii="Arial" w:hAnsi="Arial" w:cs="Arial"/>
        </w:rPr>
        <w:t xml:space="preserve">, </w:t>
      </w:r>
      <w:r w:rsidR="00A55306" w:rsidRPr="00810EED">
        <w:rPr>
          <w:rFonts w:ascii="Arial" w:hAnsi="Arial" w:cs="Arial"/>
        </w:rPr>
        <w:t>which</w:t>
      </w:r>
      <w:r w:rsidR="002D2B04" w:rsidRPr="00810EED">
        <w:rPr>
          <w:rFonts w:ascii="Arial" w:hAnsi="Arial" w:cs="Arial"/>
        </w:rPr>
        <w:t xml:space="preserve"> </w:t>
      </w:r>
      <w:r w:rsidR="00F25275" w:rsidRPr="00810EED">
        <w:rPr>
          <w:rFonts w:ascii="Arial" w:hAnsi="Arial" w:cs="Arial"/>
        </w:rPr>
        <w:t>relate to:</w:t>
      </w:r>
    </w:p>
    <w:p w14:paraId="4D51EC63" w14:textId="24DFC774" w:rsidR="000F488D" w:rsidRPr="00810EED" w:rsidRDefault="000F488D" w:rsidP="00113474">
      <w:pPr>
        <w:pStyle w:val="ListParagraph"/>
        <w:numPr>
          <w:ilvl w:val="0"/>
          <w:numId w:val="2"/>
        </w:numPr>
        <w:rPr>
          <w:rFonts w:ascii="Arial" w:hAnsi="Arial" w:cs="Arial"/>
        </w:rPr>
      </w:pPr>
      <w:r w:rsidRPr="00810EED">
        <w:rPr>
          <w:rFonts w:ascii="Arial" w:hAnsi="Arial" w:cs="Arial"/>
        </w:rPr>
        <w:t>limit setting functionality</w:t>
      </w:r>
    </w:p>
    <w:p w14:paraId="54B15048" w14:textId="459F11A0" w:rsidR="000F488D" w:rsidRPr="00810EED" w:rsidRDefault="000F488D" w:rsidP="00113474">
      <w:pPr>
        <w:pStyle w:val="ListParagraph"/>
        <w:numPr>
          <w:ilvl w:val="0"/>
          <w:numId w:val="2"/>
        </w:numPr>
        <w:rPr>
          <w:rFonts w:ascii="Arial" w:hAnsi="Arial" w:cs="Arial"/>
        </w:rPr>
      </w:pPr>
      <w:r w:rsidRPr="00810EED">
        <w:rPr>
          <w:rFonts w:ascii="Arial" w:hAnsi="Arial" w:cs="Arial"/>
        </w:rPr>
        <w:t xml:space="preserve">safer gambling messaging </w:t>
      </w:r>
    </w:p>
    <w:p w14:paraId="56690F92" w14:textId="3161CC46" w:rsidR="00F25275" w:rsidRPr="00810EED" w:rsidRDefault="000F488D" w:rsidP="00113474">
      <w:pPr>
        <w:pStyle w:val="ListParagraph"/>
        <w:numPr>
          <w:ilvl w:val="0"/>
          <w:numId w:val="2"/>
        </w:numPr>
        <w:rPr>
          <w:rFonts w:ascii="Arial" w:hAnsi="Arial" w:cs="Arial"/>
        </w:rPr>
      </w:pPr>
      <w:r w:rsidRPr="00810EED">
        <w:rPr>
          <w:rFonts w:ascii="Arial" w:hAnsi="Arial" w:cs="Arial"/>
        </w:rPr>
        <w:t>display of net position and session time</w:t>
      </w:r>
    </w:p>
    <w:p w14:paraId="36110404" w14:textId="4739B183" w:rsidR="000F488D" w:rsidRPr="00810EED" w:rsidRDefault="0029347C" w:rsidP="00113474">
      <w:pPr>
        <w:pStyle w:val="ListParagraph"/>
        <w:numPr>
          <w:ilvl w:val="0"/>
          <w:numId w:val="2"/>
        </w:numPr>
        <w:rPr>
          <w:rFonts w:ascii="Arial" w:hAnsi="Arial" w:cs="Arial"/>
        </w:rPr>
      </w:pPr>
      <w:r w:rsidRPr="00810EED">
        <w:rPr>
          <w:rFonts w:ascii="Arial" w:hAnsi="Arial" w:cs="Arial"/>
        </w:rPr>
        <w:t>awards below the stake size</w:t>
      </w:r>
    </w:p>
    <w:p w14:paraId="59EE8399" w14:textId="4A5E12CA" w:rsidR="0029347C" w:rsidRPr="00810EED" w:rsidRDefault="009077DB" w:rsidP="00113474">
      <w:pPr>
        <w:pStyle w:val="ListParagraph"/>
        <w:numPr>
          <w:ilvl w:val="0"/>
          <w:numId w:val="2"/>
        </w:numPr>
        <w:rPr>
          <w:rFonts w:ascii="Arial" w:hAnsi="Arial" w:cs="Arial"/>
        </w:rPr>
      </w:pPr>
      <w:r w:rsidRPr="00810EED">
        <w:rPr>
          <w:rFonts w:ascii="Arial" w:hAnsi="Arial" w:cs="Arial"/>
        </w:rPr>
        <w:t>prohibiting player-led features</w:t>
      </w:r>
      <w:r w:rsidR="00407073" w:rsidRPr="00810EED">
        <w:rPr>
          <w:rFonts w:ascii="Arial" w:hAnsi="Arial" w:cs="Arial"/>
        </w:rPr>
        <w:t xml:space="preserve"> that </w:t>
      </w:r>
      <w:r w:rsidR="00566AFD" w:rsidRPr="00810EED">
        <w:rPr>
          <w:rFonts w:ascii="Arial" w:hAnsi="Arial" w:cs="Arial"/>
        </w:rPr>
        <w:t>permit a customer to reduce the time until the result is presented</w:t>
      </w:r>
    </w:p>
    <w:p w14:paraId="21210958" w14:textId="2148410F" w:rsidR="00026F56" w:rsidRPr="00810EED" w:rsidRDefault="6EDA021F" w:rsidP="00113474">
      <w:pPr>
        <w:pStyle w:val="ListParagraph"/>
        <w:numPr>
          <w:ilvl w:val="0"/>
          <w:numId w:val="2"/>
        </w:numPr>
        <w:rPr>
          <w:rFonts w:ascii="Arial" w:hAnsi="Arial" w:cs="Arial"/>
        </w:rPr>
      </w:pPr>
      <w:r w:rsidRPr="00810EED">
        <w:rPr>
          <w:rFonts w:ascii="Arial" w:hAnsi="Arial" w:cs="Arial"/>
        </w:rPr>
        <w:t xml:space="preserve">social responsibility code provision 3.3.3 </w:t>
      </w:r>
      <w:r w:rsidR="461559DE" w:rsidRPr="00810EED">
        <w:rPr>
          <w:rFonts w:ascii="Arial" w:hAnsi="Arial" w:cs="Arial"/>
        </w:rPr>
        <w:t xml:space="preserve">(placing specific requirements on licensees making </w:t>
      </w:r>
      <w:r w:rsidR="64C373CB" w:rsidRPr="00810EED">
        <w:rPr>
          <w:rFonts w:ascii="Arial" w:hAnsi="Arial" w:cs="Arial"/>
        </w:rPr>
        <w:t>C</w:t>
      </w:r>
      <w:r w:rsidR="2BAD1AD8" w:rsidRPr="00810EED">
        <w:rPr>
          <w:rFonts w:ascii="Arial" w:hAnsi="Arial" w:cs="Arial"/>
        </w:rPr>
        <w:t xml:space="preserve">ategory B </w:t>
      </w:r>
      <w:r w:rsidR="461559DE" w:rsidRPr="00810EED">
        <w:rPr>
          <w:rFonts w:ascii="Arial" w:hAnsi="Arial" w:cs="Arial"/>
        </w:rPr>
        <w:t xml:space="preserve">gaming </w:t>
      </w:r>
      <w:r w:rsidR="2BAD1AD8" w:rsidRPr="00810EED">
        <w:rPr>
          <w:rFonts w:ascii="Arial" w:hAnsi="Arial" w:cs="Arial"/>
        </w:rPr>
        <w:t>machines available for use)</w:t>
      </w:r>
    </w:p>
    <w:p w14:paraId="4F64FCD7" w14:textId="00B50B9B" w:rsidR="00A76C67" w:rsidRPr="00810EED" w:rsidRDefault="336D75C5" w:rsidP="00A76C67">
      <w:pPr>
        <w:pStyle w:val="ListParagraph"/>
        <w:numPr>
          <w:ilvl w:val="0"/>
          <w:numId w:val="2"/>
        </w:numPr>
        <w:rPr>
          <w:rFonts w:ascii="Arial" w:hAnsi="Arial" w:cs="Arial"/>
        </w:rPr>
      </w:pPr>
      <w:r w:rsidRPr="00810EED">
        <w:rPr>
          <w:rFonts w:ascii="Arial" w:hAnsi="Arial" w:cs="Arial"/>
        </w:rPr>
        <w:t>in</w:t>
      </w:r>
      <w:r w:rsidR="70D0377D" w:rsidRPr="00810EED">
        <w:rPr>
          <w:rFonts w:ascii="Arial" w:hAnsi="Arial" w:cs="Arial"/>
        </w:rPr>
        <w:t>tr</w:t>
      </w:r>
      <w:r w:rsidR="472C93BF" w:rsidRPr="00810EED">
        <w:rPr>
          <w:rFonts w:ascii="Arial" w:hAnsi="Arial" w:cs="Arial"/>
        </w:rPr>
        <w:t xml:space="preserve">oduction of </w:t>
      </w:r>
      <w:r w:rsidR="70D0377D" w:rsidRPr="00810EED">
        <w:rPr>
          <w:rFonts w:ascii="Arial" w:hAnsi="Arial" w:cs="Arial"/>
        </w:rPr>
        <w:t xml:space="preserve">a licence condition, </w:t>
      </w:r>
      <w:r w:rsidR="5776DB7A" w:rsidRPr="00810EED">
        <w:rPr>
          <w:rFonts w:ascii="Arial" w:hAnsi="Arial" w:cs="Arial"/>
        </w:rPr>
        <w:t>under the powers conferred by</w:t>
      </w:r>
      <w:r w:rsidR="70D0377D" w:rsidRPr="00810EED">
        <w:rPr>
          <w:rFonts w:ascii="Arial" w:hAnsi="Arial" w:cs="Arial"/>
        </w:rPr>
        <w:t xml:space="preserve"> section 86</w:t>
      </w:r>
      <w:r w:rsidR="3C1B86BC" w:rsidRPr="00810EED">
        <w:rPr>
          <w:rFonts w:ascii="Arial" w:hAnsi="Arial" w:cs="Arial"/>
        </w:rPr>
        <w:t>(2)</w:t>
      </w:r>
      <w:r w:rsidR="70D0377D" w:rsidRPr="00810EED">
        <w:rPr>
          <w:rFonts w:ascii="Arial" w:hAnsi="Arial" w:cs="Arial"/>
        </w:rPr>
        <w:t xml:space="preserve"> of the Gambling Act 2005, which will allow us to effectively address instances whereby a gaming machine has been illegally manufactured, supplied, installed, adapted, maintained or repaired, or does not comply with the GMTS</w:t>
      </w:r>
      <w:r w:rsidR="3F4987B3" w:rsidRPr="00810EED">
        <w:rPr>
          <w:rFonts w:ascii="Arial" w:hAnsi="Arial" w:cs="Arial"/>
        </w:rPr>
        <w:t>.</w:t>
      </w:r>
    </w:p>
    <w:p w14:paraId="7CC5E812" w14:textId="77777777" w:rsidR="00A76C67" w:rsidRPr="00810EED" w:rsidRDefault="00A76C67" w:rsidP="00AE36E0">
      <w:pPr>
        <w:pStyle w:val="ListParagraph"/>
        <w:ind w:left="766"/>
        <w:rPr>
          <w:rFonts w:ascii="Arial" w:hAnsi="Arial" w:cs="Arial"/>
        </w:rPr>
      </w:pPr>
    </w:p>
    <w:p w14:paraId="26199D28" w14:textId="4D16B3B9" w:rsidR="00201F00" w:rsidRPr="00810EED" w:rsidRDefault="584748B3" w:rsidP="00201F00">
      <w:pPr>
        <w:rPr>
          <w:rFonts w:ascii="Arial" w:hAnsi="Arial" w:cs="Arial"/>
        </w:rPr>
      </w:pPr>
      <w:r w:rsidRPr="00810EED">
        <w:rPr>
          <w:rFonts w:ascii="Arial" w:hAnsi="Arial" w:cs="Arial"/>
        </w:rPr>
        <w:t>Having de</w:t>
      </w:r>
      <w:r w:rsidR="004B34BE" w:rsidRPr="00810EED">
        <w:rPr>
          <w:rFonts w:ascii="Arial" w:hAnsi="Arial" w:cs="Arial"/>
        </w:rPr>
        <w:t>cided</w:t>
      </w:r>
      <w:r w:rsidRPr="00810EED">
        <w:rPr>
          <w:rFonts w:ascii="Arial" w:hAnsi="Arial" w:cs="Arial"/>
        </w:rPr>
        <w:t xml:space="preserve"> what proposals to consult on</w:t>
      </w:r>
      <w:r w:rsidR="0451A792" w:rsidRPr="00810EED">
        <w:rPr>
          <w:rFonts w:ascii="Arial" w:hAnsi="Arial" w:cs="Arial"/>
        </w:rPr>
        <w:t>,</w:t>
      </w:r>
      <w:r w:rsidRPr="00810EED">
        <w:rPr>
          <w:rFonts w:ascii="Arial" w:hAnsi="Arial" w:cs="Arial"/>
        </w:rPr>
        <w:t xml:space="preserve"> we </w:t>
      </w:r>
      <w:r w:rsidR="75E2C3F1" w:rsidRPr="00810EED">
        <w:rPr>
          <w:rFonts w:ascii="Arial" w:hAnsi="Arial" w:cs="Arial"/>
        </w:rPr>
        <w:t xml:space="preserve">also used the evidence assurance process to determine the </w:t>
      </w:r>
      <w:r w:rsidR="207845AB" w:rsidRPr="00810EED">
        <w:rPr>
          <w:rFonts w:ascii="Arial" w:hAnsi="Arial" w:cs="Arial"/>
        </w:rPr>
        <w:t xml:space="preserve">application </w:t>
      </w:r>
      <w:r w:rsidR="75E2C3F1" w:rsidRPr="00810EED">
        <w:rPr>
          <w:rFonts w:ascii="Arial" w:hAnsi="Arial" w:cs="Arial"/>
        </w:rPr>
        <w:t>of</w:t>
      </w:r>
      <w:r w:rsidR="002C0B62" w:rsidRPr="00810EED">
        <w:rPr>
          <w:rFonts w:ascii="Arial" w:hAnsi="Arial" w:cs="Arial"/>
        </w:rPr>
        <w:t xml:space="preserve"> each of</w:t>
      </w:r>
      <w:r w:rsidR="75E2C3F1" w:rsidRPr="00810EED">
        <w:rPr>
          <w:rFonts w:ascii="Arial" w:hAnsi="Arial" w:cs="Arial"/>
        </w:rPr>
        <w:t xml:space="preserve"> our proposals</w:t>
      </w:r>
      <w:r w:rsidR="00B16C0C" w:rsidRPr="00810EED">
        <w:rPr>
          <w:rFonts w:ascii="Arial" w:hAnsi="Arial" w:cs="Arial"/>
        </w:rPr>
        <w:t xml:space="preserve">. </w:t>
      </w:r>
      <w:r w:rsidR="75E2C3F1" w:rsidRPr="00810EED">
        <w:rPr>
          <w:rFonts w:ascii="Arial" w:hAnsi="Arial" w:cs="Arial"/>
        </w:rPr>
        <w:t>This included consideration of:</w:t>
      </w:r>
    </w:p>
    <w:p w14:paraId="34EB48B3" w14:textId="62AA1EA7" w:rsidR="00201F00" w:rsidRPr="00810EED" w:rsidRDefault="006C4F70" w:rsidP="00113474">
      <w:pPr>
        <w:pStyle w:val="ListParagraph"/>
        <w:numPr>
          <w:ilvl w:val="0"/>
          <w:numId w:val="1"/>
        </w:numPr>
        <w:rPr>
          <w:rFonts w:ascii="Arial" w:hAnsi="Arial" w:cs="Arial"/>
        </w:rPr>
      </w:pPr>
      <w:r w:rsidRPr="00810EED">
        <w:rPr>
          <w:rFonts w:ascii="Arial" w:hAnsi="Arial" w:cs="Arial"/>
        </w:rPr>
        <w:t xml:space="preserve">the </w:t>
      </w:r>
      <w:r w:rsidR="4126AA11" w:rsidRPr="00810EED">
        <w:rPr>
          <w:rFonts w:ascii="Arial" w:hAnsi="Arial" w:cs="Arial"/>
        </w:rPr>
        <w:t xml:space="preserve">categories of gaming machine </w:t>
      </w:r>
      <w:r w:rsidRPr="00810EED">
        <w:rPr>
          <w:rFonts w:ascii="Arial" w:hAnsi="Arial" w:cs="Arial"/>
        </w:rPr>
        <w:t xml:space="preserve">that </w:t>
      </w:r>
      <w:r w:rsidR="4126AA11" w:rsidRPr="00810EED">
        <w:rPr>
          <w:rFonts w:ascii="Arial" w:hAnsi="Arial" w:cs="Arial"/>
        </w:rPr>
        <w:t>should be in scope</w:t>
      </w:r>
    </w:p>
    <w:p w14:paraId="6EA3336A" w14:textId="6A6F7BD5" w:rsidR="290EE87B" w:rsidRPr="00810EED" w:rsidRDefault="290EE87B" w:rsidP="00113474">
      <w:pPr>
        <w:pStyle w:val="ListParagraph"/>
        <w:numPr>
          <w:ilvl w:val="0"/>
          <w:numId w:val="1"/>
        </w:numPr>
        <w:rPr>
          <w:rFonts w:ascii="Arial" w:hAnsi="Arial" w:cs="Arial"/>
        </w:rPr>
      </w:pPr>
      <w:r w:rsidRPr="00810EED">
        <w:rPr>
          <w:rFonts w:ascii="Arial" w:hAnsi="Arial" w:cs="Arial"/>
        </w:rPr>
        <w:t>the approach to take to new and</w:t>
      </w:r>
      <w:r w:rsidR="002B3101" w:rsidRPr="00810EED">
        <w:rPr>
          <w:rFonts w:ascii="Arial" w:hAnsi="Arial" w:cs="Arial"/>
        </w:rPr>
        <w:t>/or</w:t>
      </w:r>
      <w:r w:rsidRPr="00810EED">
        <w:rPr>
          <w:rFonts w:ascii="Arial" w:hAnsi="Arial" w:cs="Arial"/>
        </w:rPr>
        <w:t xml:space="preserve"> existing gam</w:t>
      </w:r>
      <w:r w:rsidR="0799F184" w:rsidRPr="00810EED">
        <w:rPr>
          <w:rFonts w:ascii="Arial" w:hAnsi="Arial" w:cs="Arial"/>
        </w:rPr>
        <w:t>ing machines</w:t>
      </w:r>
    </w:p>
    <w:p w14:paraId="25475A99" w14:textId="05D886B8" w:rsidR="00E932BE" w:rsidRPr="00810EED" w:rsidRDefault="00E932BE" w:rsidP="00E932BE">
      <w:pPr>
        <w:pStyle w:val="ListParagraph"/>
        <w:numPr>
          <w:ilvl w:val="0"/>
          <w:numId w:val="1"/>
        </w:numPr>
        <w:rPr>
          <w:rFonts w:ascii="Arial" w:hAnsi="Arial" w:cs="Arial"/>
        </w:rPr>
      </w:pPr>
      <w:r w:rsidRPr="00810EED">
        <w:rPr>
          <w:rFonts w:ascii="Arial" w:hAnsi="Arial" w:cs="Arial"/>
        </w:rPr>
        <w:t>potential exemptions for certain types of gaming machines</w:t>
      </w:r>
    </w:p>
    <w:p w14:paraId="0EF91207" w14:textId="299AF781" w:rsidR="290EE87B" w:rsidRPr="00810EED" w:rsidRDefault="002B3101" w:rsidP="00113474">
      <w:pPr>
        <w:pStyle w:val="ListParagraph"/>
        <w:numPr>
          <w:ilvl w:val="0"/>
          <w:numId w:val="1"/>
        </w:numPr>
        <w:rPr>
          <w:rFonts w:ascii="Arial" w:hAnsi="Arial" w:cs="Arial"/>
        </w:rPr>
      </w:pPr>
      <w:r w:rsidRPr="00810EED">
        <w:rPr>
          <w:rFonts w:ascii="Arial" w:hAnsi="Arial" w:cs="Arial"/>
        </w:rPr>
        <w:t xml:space="preserve">the timelines for </w:t>
      </w:r>
      <w:r w:rsidR="0028163B" w:rsidRPr="00810EED">
        <w:rPr>
          <w:rFonts w:ascii="Arial" w:hAnsi="Arial" w:cs="Arial"/>
        </w:rPr>
        <w:t>bring</w:t>
      </w:r>
      <w:r w:rsidR="00705EE7" w:rsidRPr="00810EED">
        <w:rPr>
          <w:rFonts w:ascii="Arial" w:hAnsi="Arial" w:cs="Arial"/>
        </w:rPr>
        <w:t>ing</w:t>
      </w:r>
      <w:r w:rsidR="0028163B" w:rsidRPr="00810EED">
        <w:rPr>
          <w:rFonts w:ascii="Arial" w:hAnsi="Arial" w:cs="Arial"/>
        </w:rPr>
        <w:t xml:space="preserve"> new GMTS into force</w:t>
      </w:r>
    </w:p>
    <w:p w14:paraId="139D4AA6" w14:textId="7E9218F2" w:rsidR="00610DAC" w:rsidRPr="00810EED" w:rsidRDefault="00A71715" w:rsidP="00113474">
      <w:pPr>
        <w:pStyle w:val="ListParagraph"/>
        <w:numPr>
          <w:ilvl w:val="0"/>
          <w:numId w:val="1"/>
        </w:numPr>
        <w:rPr>
          <w:rFonts w:ascii="Arial" w:hAnsi="Arial" w:cs="Arial"/>
        </w:rPr>
      </w:pPr>
      <w:r w:rsidRPr="00810EED">
        <w:rPr>
          <w:rFonts w:ascii="Arial" w:hAnsi="Arial" w:cs="Arial"/>
        </w:rPr>
        <w:t xml:space="preserve">the approach to take on </w:t>
      </w:r>
      <w:r w:rsidR="006E6D7C" w:rsidRPr="00810EED">
        <w:rPr>
          <w:rFonts w:ascii="Arial" w:hAnsi="Arial" w:cs="Arial"/>
        </w:rPr>
        <w:t>gaming machines that offer access to more than one game</w:t>
      </w:r>
    </w:p>
    <w:p w14:paraId="1502A11D" w14:textId="6CB78CE3" w:rsidR="009C5CD9" w:rsidRPr="00810EED" w:rsidRDefault="00AE3ABD" w:rsidP="00BF7600">
      <w:pPr>
        <w:rPr>
          <w:rFonts w:ascii="Arial" w:hAnsi="Arial" w:cs="Arial"/>
        </w:rPr>
      </w:pPr>
      <w:r w:rsidRPr="00810EED">
        <w:rPr>
          <w:rFonts w:ascii="Arial" w:hAnsi="Arial" w:cs="Arial"/>
        </w:rPr>
        <w:t xml:space="preserve">The following sections </w:t>
      </w:r>
      <w:r w:rsidR="00E25AA9" w:rsidRPr="00810EED">
        <w:rPr>
          <w:rFonts w:ascii="Arial" w:hAnsi="Arial" w:cs="Arial"/>
        </w:rPr>
        <w:t>of the consultation document ex</w:t>
      </w:r>
      <w:r w:rsidR="002A43E7" w:rsidRPr="00810EED">
        <w:rPr>
          <w:rFonts w:ascii="Arial" w:hAnsi="Arial" w:cs="Arial"/>
        </w:rPr>
        <w:t>plore th</w:t>
      </w:r>
      <w:r w:rsidR="00BF17F6" w:rsidRPr="00810EED">
        <w:rPr>
          <w:rFonts w:ascii="Arial" w:hAnsi="Arial" w:cs="Arial"/>
        </w:rPr>
        <w:t>e aforementioned</w:t>
      </w:r>
      <w:r w:rsidR="002A43E7" w:rsidRPr="00810EED">
        <w:rPr>
          <w:rFonts w:ascii="Arial" w:hAnsi="Arial" w:cs="Arial"/>
        </w:rPr>
        <w:t xml:space="preserve"> </w:t>
      </w:r>
      <w:r w:rsidR="00AB612A" w:rsidRPr="00810EED">
        <w:rPr>
          <w:rFonts w:ascii="Arial" w:hAnsi="Arial" w:cs="Arial"/>
        </w:rPr>
        <w:t xml:space="preserve">areas in </w:t>
      </w:r>
      <w:r w:rsidR="001040D8" w:rsidRPr="00810EED">
        <w:rPr>
          <w:rFonts w:ascii="Arial" w:hAnsi="Arial" w:cs="Arial"/>
        </w:rPr>
        <w:t xml:space="preserve">a little </w:t>
      </w:r>
      <w:r w:rsidR="00AB612A" w:rsidRPr="00810EED">
        <w:rPr>
          <w:rFonts w:ascii="Arial" w:hAnsi="Arial" w:cs="Arial"/>
        </w:rPr>
        <w:t>more depth</w:t>
      </w:r>
      <w:r w:rsidR="00B16C0C" w:rsidRPr="00810EED">
        <w:rPr>
          <w:rFonts w:ascii="Arial" w:hAnsi="Arial" w:cs="Arial"/>
        </w:rPr>
        <w:t xml:space="preserve">. </w:t>
      </w:r>
    </w:p>
    <w:p w14:paraId="37B12472" w14:textId="77777777" w:rsidR="00031E5E" w:rsidRPr="00810EED" w:rsidRDefault="00031E5E" w:rsidP="00BF7600">
      <w:pPr>
        <w:rPr>
          <w:rFonts w:ascii="Arial" w:hAnsi="Arial" w:cs="Arial"/>
          <w:b/>
          <w:bCs/>
        </w:rPr>
      </w:pPr>
    </w:p>
    <w:p w14:paraId="0E679876" w14:textId="60DDCA92" w:rsidR="00BF7600" w:rsidRPr="00810EED" w:rsidRDefault="00E50F1E" w:rsidP="00BF7600">
      <w:pPr>
        <w:rPr>
          <w:rFonts w:ascii="Arial" w:hAnsi="Arial" w:cs="Arial"/>
        </w:rPr>
      </w:pPr>
      <w:r w:rsidRPr="00810EED">
        <w:rPr>
          <w:rFonts w:ascii="Arial" w:hAnsi="Arial" w:cs="Arial"/>
          <w:b/>
          <w:bCs/>
        </w:rPr>
        <w:t>T</w:t>
      </w:r>
      <w:r w:rsidR="00BF7600" w:rsidRPr="00810EED">
        <w:rPr>
          <w:rFonts w:ascii="Arial" w:hAnsi="Arial" w:cs="Arial"/>
          <w:b/>
          <w:bCs/>
        </w:rPr>
        <w:t xml:space="preserve">he categories of gaming machine </w:t>
      </w:r>
      <w:r w:rsidRPr="00810EED">
        <w:rPr>
          <w:rFonts w:ascii="Arial" w:hAnsi="Arial" w:cs="Arial"/>
          <w:b/>
          <w:bCs/>
        </w:rPr>
        <w:t>within scope</w:t>
      </w:r>
    </w:p>
    <w:p w14:paraId="2D9C0082" w14:textId="78D5C63E" w:rsidR="00E50F1E" w:rsidRPr="00810EED" w:rsidRDefault="00EC51DB" w:rsidP="00BF7600">
      <w:pPr>
        <w:rPr>
          <w:rFonts w:ascii="Arial" w:hAnsi="Arial" w:cs="Arial"/>
        </w:rPr>
      </w:pPr>
      <w:r w:rsidRPr="00810EED">
        <w:rPr>
          <w:rFonts w:ascii="Arial" w:hAnsi="Arial" w:cs="Arial"/>
        </w:rPr>
        <w:t xml:space="preserve">The regulatory framework for gaming machines is based on </w:t>
      </w:r>
      <w:r w:rsidR="005624CD" w:rsidRPr="00810EED">
        <w:rPr>
          <w:rFonts w:ascii="Arial" w:hAnsi="Arial" w:cs="Arial"/>
        </w:rPr>
        <w:t xml:space="preserve">there being different </w:t>
      </w:r>
      <w:hyperlink r:id="rId49">
        <w:r w:rsidR="005624CD" w:rsidRPr="00810EED">
          <w:rPr>
            <w:rStyle w:val="Hyperlink"/>
            <w:rFonts w:ascii="Arial" w:hAnsi="Arial" w:cs="Arial"/>
          </w:rPr>
          <w:t>categories of gaming machines</w:t>
        </w:r>
      </w:hyperlink>
      <w:r w:rsidR="005624CD" w:rsidRPr="00810EED">
        <w:rPr>
          <w:rFonts w:ascii="Arial" w:hAnsi="Arial" w:cs="Arial"/>
        </w:rPr>
        <w:t xml:space="preserve"> (opens in new tab)</w:t>
      </w:r>
      <w:r w:rsidR="00020A66" w:rsidRPr="00810EED">
        <w:rPr>
          <w:rFonts w:ascii="Arial" w:hAnsi="Arial" w:cs="Arial"/>
        </w:rPr>
        <w:t xml:space="preserve"> which are appropriate for use in </w:t>
      </w:r>
      <w:hyperlink r:id="rId50">
        <w:r w:rsidR="00020A66" w:rsidRPr="00810EED">
          <w:rPr>
            <w:rStyle w:val="Hyperlink"/>
            <w:rFonts w:ascii="Arial" w:hAnsi="Arial" w:cs="Arial"/>
          </w:rPr>
          <w:t>different locations</w:t>
        </w:r>
      </w:hyperlink>
      <w:r w:rsidR="00020A66" w:rsidRPr="00810EED">
        <w:rPr>
          <w:rFonts w:ascii="Arial" w:hAnsi="Arial" w:cs="Arial"/>
        </w:rPr>
        <w:t xml:space="preserve"> </w:t>
      </w:r>
      <w:r w:rsidR="00224A1A" w:rsidRPr="00810EED">
        <w:rPr>
          <w:rFonts w:ascii="Arial" w:hAnsi="Arial" w:cs="Arial"/>
        </w:rPr>
        <w:t xml:space="preserve">(opens in new tab) </w:t>
      </w:r>
      <w:r w:rsidR="00020A66" w:rsidRPr="00810EED">
        <w:rPr>
          <w:rFonts w:ascii="Arial" w:hAnsi="Arial" w:cs="Arial"/>
        </w:rPr>
        <w:t xml:space="preserve">and by different ages of user. The appropriateness </w:t>
      </w:r>
      <w:r w:rsidR="0024294A" w:rsidRPr="00810EED">
        <w:rPr>
          <w:rFonts w:ascii="Arial" w:hAnsi="Arial" w:cs="Arial"/>
        </w:rPr>
        <w:t>depends on the use and nature of the premises (gambling or non-gambling premises)</w:t>
      </w:r>
      <w:r w:rsidR="00473740" w:rsidRPr="00810EED">
        <w:rPr>
          <w:rFonts w:ascii="Arial" w:hAnsi="Arial" w:cs="Arial"/>
        </w:rPr>
        <w:t xml:space="preserve">, the degree of regulation to which the premises are subject and the identity and </w:t>
      </w:r>
      <w:r w:rsidR="00CA73B3" w:rsidRPr="00810EED">
        <w:rPr>
          <w:rFonts w:ascii="Arial" w:hAnsi="Arial" w:cs="Arial"/>
        </w:rPr>
        <w:t>age of potential visitors to the premises.</w:t>
      </w:r>
      <w:r w:rsidR="00004806" w:rsidRPr="00810EED">
        <w:rPr>
          <w:rFonts w:ascii="Arial" w:hAnsi="Arial" w:cs="Arial"/>
        </w:rPr>
        <w:t xml:space="preserve"> The risk</w:t>
      </w:r>
      <w:r w:rsidR="63937228" w:rsidRPr="00810EED">
        <w:rPr>
          <w:rFonts w:ascii="Arial" w:hAnsi="Arial" w:cs="Arial"/>
        </w:rPr>
        <w:t>s</w:t>
      </w:r>
      <w:r w:rsidR="00004806" w:rsidRPr="00810EED">
        <w:rPr>
          <w:rFonts w:ascii="Arial" w:hAnsi="Arial" w:cs="Arial"/>
        </w:rPr>
        <w:t xml:space="preserve"> associated with the different categories of gaming machine decrease as you move down the categories from </w:t>
      </w:r>
      <w:r w:rsidR="00451FA3" w:rsidRPr="00810EED">
        <w:rPr>
          <w:rFonts w:ascii="Arial" w:hAnsi="Arial" w:cs="Arial"/>
        </w:rPr>
        <w:t>A</w:t>
      </w:r>
      <w:r w:rsidR="00004806" w:rsidRPr="00810EED">
        <w:rPr>
          <w:rFonts w:ascii="Arial" w:hAnsi="Arial" w:cs="Arial"/>
        </w:rPr>
        <w:t xml:space="preserve"> through to </w:t>
      </w:r>
      <w:r w:rsidR="00B92687" w:rsidRPr="00810EED">
        <w:rPr>
          <w:rFonts w:ascii="Arial" w:hAnsi="Arial" w:cs="Arial"/>
        </w:rPr>
        <w:t xml:space="preserve">D. </w:t>
      </w:r>
    </w:p>
    <w:p w14:paraId="7A102F42" w14:textId="021335E5" w:rsidR="00CA73B3" w:rsidRPr="00810EED" w:rsidRDefault="00862101" w:rsidP="00BF7600">
      <w:pPr>
        <w:rPr>
          <w:rFonts w:ascii="Arial" w:hAnsi="Arial" w:cs="Arial"/>
        </w:rPr>
      </w:pPr>
      <w:r w:rsidRPr="00810EED">
        <w:rPr>
          <w:rFonts w:ascii="Arial" w:hAnsi="Arial" w:cs="Arial"/>
        </w:rPr>
        <w:t xml:space="preserve">The </w:t>
      </w:r>
      <w:hyperlink r:id="rId51">
        <w:r w:rsidRPr="00810EED">
          <w:rPr>
            <w:rStyle w:val="Hyperlink"/>
            <w:rFonts w:ascii="Arial" w:hAnsi="Arial" w:cs="Arial"/>
          </w:rPr>
          <w:t>maximum stake</w:t>
        </w:r>
        <w:r w:rsidR="5A896FF3" w:rsidRPr="00810EED">
          <w:rPr>
            <w:rStyle w:val="Hyperlink"/>
            <w:rFonts w:ascii="Arial" w:hAnsi="Arial" w:cs="Arial"/>
          </w:rPr>
          <w:t>s</w:t>
        </w:r>
        <w:r w:rsidRPr="00810EED">
          <w:rPr>
            <w:rStyle w:val="Hyperlink"/>
            <w:rFonts w:ascii="Arial" w:hAnsi="Arial" w:cs="Arial"/>
          </w:rPr>
          <w:t xml:space="preserve"> and prizes </w:t>
        </w:r>
        <w:r w:rsidR="00521CAD" w:rsidRPr="00810EED">
          <w:rPr>
            <w:rStyle w:val="Hyperlink"/>
            <w:rFonts w:ascii="Arial" w:hAnsi="Arial" w:cs="Arial"/>
          </w:rPr>
          <w:t>permitted are also different for each</w:t>
        </w:r>
        <w:r w:rsidR="00AE463F" w:rsidRPr="00810EED">
          <w:rPr>
            <w:rStyle w:val="Hyperlink"/>
            <w:rFonts w:ascii="Arial" w:hAnsi="Arial" w:cs="Arial"/>
          </w:rPr>
          <w:t xml:space="preserve"> </w:t>
        </w:r>
        <w:r w:rsidR="001844AF" w:rsidRPr="00810EED">
          <w:rPr>
            <w:rStyle w:val="Hyperlink"/>
            <w:rFonts w:ascii="Arial" w:hAnsi="Arial" w:cs="Arial"/>
          </w:rPr>
          <w:t>g</w:t>
        </w:r>
        <w:r w:rsidR="00EB608F" w:rsidRPr="00810EED">
          <w:rPr>
            <w:rStyle w:val="Hyperlink"/>
            <w:rFonts w:ascii="Arial" w:hAnsi="Arial" w:cs="Arial"/>
          </w:rPr>
          <w:t xml:space="preserve">aming machine </w:t>
        </w:r>
        <w:r w:rsidR="00B92687" w:rsidRPr="00810EED">
          <w:rPr>
            <w:rStyle w:val="Hyperlink"/>
            <w:rFonts w:ascii="Arial" w:hAnsi="Arial" w:cs="Arial"/>
          </w:rPr>
          <w:t>c</w:t>
        </w:r>
        <w:r w:rsidR="00504AC8" w:rsidRPr="00810EED">
          <w:rPr>
            <w:rStyle w:val="Hyperlink"/>
            <w:rFonts w:ascii="Arial" w:hAnsi="Arial" w:cs="Arial"/>
          </w:rPr>
          <w:t>ategory</w:t>
        </w:r>
      </w:hyperlink>
      <w:r w:rsidR="00A04CDE" w:rsidRPr="00810EED">
        <w:rPr>
          <w:rFonts w:ascii="Arial" w:hAnsi="Arial" w:cs="Arial"/>
        </w:rPr>
        <w:t xml:space="preserve"> (opens in</w:t>
      </w:r>
      <w:r w:rsidR="00005B2E" w:rsidRPr="00810EED">
        <w:rPr>
          <w:rFonts w:ascii="Arial" w:hAnsi="Arial" w:cs="Arial"/>
        </w:rPr>
        <w:t xml:space="preserve"> </w:t>
      </w:r>
      <w:r w:rsidR="00A04CDE" w:rsidRPr="00810EED">
        <w:rPr>
          <w:rFonts w:ascii="Arial" w:hAnsi="Arial" w:cs="Arial"/>
        </w:rPr>
        <w:t>new tab)</w:t>
      </w:r>
      <w:r w:rsidR="00EB608F" w:rsidRPr="00810EED">
        <w:rPr>
          <w:rFonts w:ascii="Arial" w:hAnsi="Arial" w:cs="Arial"/>
        </w:rPr>
        <w:t xml:space="preserve"> with </w:t>
      </w:r>
      <w:r w:rsidR="7D603168" w:rsidRPr="00810EED">
        <w:rPr>
          <w:rFonts w:ascii="Arial" w:hAnsi="Arial" w:cs="Arial"/>
        </w:rPr>
        <w:t xml:space="preserve">allowances </w:t>
      </w:r>
      <w:r w:rsidR="2DD2939D" w:rsidRPr="00810EED">
        <w:rPr>
          <w:rFonts w:ascii="Arial" w:hAnsi="Arial" w:cs="Arial"/>
        </w:rPr>
        <w:t xml:space="preserve">being highest </w:t>
      </w:r>
      <w:r w:rsidR="6404C6C0" w:rsidRPr="00810EED">
        <w:rPr>
          <w:rFonts w:ascii="Arial" w:hAnsi="Arial" w:cs="Arial"/>
        </w:rPr>
        <w:t>for</w:t>
      </w:r>
      <w:r w:rsidR="2DD2939D" w:rsidRPr="00810EED">
        <w:rPr>
          <w:rFonts w:ascii="Arial" w:hAnsi="Arial" w:cs="Arial"/>
        </w:rPr>
        <w:t xml:space="preserve"> </w:t>
      </w:r>
      <w:r w:rsidR="00EC7070" w:rsidRPr="00810EED">
        <w:rPr>
          <w:rFonts w:ascii="Arial" w:hAnsi="Arial" w:cs="Arial"/>
        </w:rPr>
        <w:t>C</w:t>
      </w:r>
      <w:r w:rsidR="0E3233EA" w:rsidRPr="00810EED">
        <w:rPr>
          <w:rFonts w:ascii="Arial" w:hAnsi="Arial" w:cs="Arial"/>
        </w:rPr>
        <w:t>ategory</w:t>
      </w:r>
      <w:r w:rsidR="2DD2939D" w:rsidRPr="00810EED">
        <w:rPr>
          <w:rFonts w:ascii="Arial" w:hAnsi="Arial" w:cs="Arial"/>
        </w:rPr>
        <w:t xml:space="preserve"> A </w:t>
      </w:r>
      <w:r w:rsidR="004E35BE" w:rsidRPr="00810EED">
        <w:rPr>
          <w:rFonts w:ascii="Arial" w:hAnsi="Arial" w:cs="Arial"/>
        </w:rPr>
        <w:t xml:space="preserve">and B </w:t>
      </w:r>
      <w:r w:rsidR="004047EB" w:rsidRPr="00810EED">
        <w:rPr>
          <w:rFonts w:ascii="Arial" w:hAnsi="Arial" w:cs="Arial"/>
        </w:rPr>
        <w:t xml:space="preserve">gaming </w:t>
      </w:r>
      <w:r w:rsidR="00FD3F4D" w:rsidRPr="00810EED">
        <w:rPr>
          <w:rFonts w:ascii="Arial" w:hAnsi="Arial" w:cs="Arial"/>
        </w:rPr>
        <w:t xml:space="preserve">machines </w:t>
      </w:r>
      <w:r w:rsidR="004E35BE" w:rsidRPr="00810EED">
        <w:rPr>
          <w:rFonts w:ascii="Arial" w:hAnsi="Arial" w:cs="Arial"/>
        </w:rPr>
        <w:t xml:space="preserve">(stakes and prizes </w:t>
      </w:r>
      <w:r w:rsidR="003B5DF6" w:rsidRPr="00810EED">
        <w:rPr>
          <w:rFonts w:ascii="Arial" w:hAnsi="Arial" w:cs="Arial"/>
        </w:rPr>
        <w:t>decrease</w:t>
      </w:r>
      <w:r w:rsidR="004E35BE" w:rsidRPr="00810EED">
        <w:rPr>
          <w:rFonts w:ascii="Arial" w:hAnsi="Arial" w:cs="Arial"/>
        </w:rPr>
        <w:t xml:space="preserve"> through the sub-categories</w:t>
      </w:r>
      <w:r w:rsidR="00807910" w:rsidRPr="00810EED">
        <w:rPr>
          <w:rFonts w:ascii="Arial" w:hAnsi="Arial" w:cs="Arial"/>
        </w:rPr>
        <w:t>)</w:t>
      </w:r>
      <w:r w:rsidR="009D3447" w:rsidRPr="00810EED">
        <w:rPr>
          <w:rFonts w:ascii="Arial" w:hAnsi="Arial" w:cs="Arial"/>
        </w:rPr>
        <w:t xml:space="preserve">. </w:t>
      </w:r>
      <w:r w:rsidR="00504AC8" w:rsidRPr="00810EED">
        <w:rPr>
          <w:rFonts w:ascii="Arial" w:hAnsi="Arial" w:cs="Arial"/>
        </w:rPr>
        <w:t>Category</w:t>
      </w:r>
      <w:r w:rsidR="00807910" w:rsidRPr="00810EED">
        <w:rPr>
          <w:rFonts w:ascii="Arial" w:hAnsi="Arial" w:cs="Arial"/>
        </w:rPr>
        <w:t xml:space="preserve"> C </w:t>
      </w:r>
      <w:r w:rsidR="004047EB" w:rsidRPr="00810EED">
        <w:rPr>
          <w:rFonts w:ascii="Arial" w:hAnsi="Arial" w:cs="Arial"/>
        </w:rPr>
        <w:t xml:space="preserve">gaming machines </w:t>
      </w:r>
      <w:r w:rsidR="00807910" w:rsidRPr="00810EED">
        <w:rPr>
          <w:rFonts w:ascii="Arial" w:hAnsi="Arial" w:cs="Arial"/>
        </w:rPr>
        <w:t>come next</w:t>
      </w:r>
      <w:r w:rsidR="005F0F0F" w:rsidRPr="00810EED">
        <w:rPr>
          <w:rFonts w:ascii="Arial" w:hAnsi="Arial" w:cs="Arial"/>
        </w:rPr>
        <w:t>,</w:t>
      </w:r>
      <w:r w:rsidR="00807910" w:rsidRPr="00810EED">
        <w:rPr>
          <w:rFonts w:ascii="Arial" w:hAnsi="Arial" w:cs="Arial"/>
        </w:rPr>
        <w:t xml:space="preserve"> </w:t>
      </w:r>
      <w:r w:rsidR="002B5422" w:rsidRPr="00810EED">
        <w:rPr>
          <w:rFonts w:ascii="Arial" w:hAnsi="Arial" w:cs="Arial"/>
        </w:rPr>
        <w:t xml:space="preserve">followed by </w:t>
      </w:r>
      <w:r w:rsidR="00EC7070" w:rsidRPr="00810EED">
        <w:rPr>
          <w:rFonts w:ascii="Arial" w:hAnsi="Arial" w:cs="Arial"/>
        </w:rPr>
        <w:t>C</w:t>
      </w:r>
      <w:r w:rsidR="00504AC8" w:rsidRPr="00810EED">
        <w:rPr>
          <w:rFonts w:ascii="Arial" w:hAnsi="Arial" w:cs="Arial"/>
        </w:rPr>
        <w:t>ategory</w:t>
      </w:r>
      <w:r w:rsidR="002B5422" w:rsidRPr="00810EED">
        <w:rPr>
          <w:rFonts w:ascii="Arial" w:hAnsi="Arial" w:cs="Arial"/>
        </w:rPr>
        <w:t xml:space="preserve"> D </w:t>
      </w:r>
      <w:r w:rsidR="004047EB" w:rsidRPr="00810EED">
        <w:rPr>
          <w:rFonts w:ascii="Arial" w:hAnsi="Arial" w:cs="Arial"/>
        </w:rPr>
        <w:t xml:space="preserve">gaming </w:t>
      </w:r>
      <w:r w:rsidR="002B5422" w:rsidRPr="00810EED">
        <w:rPr>
          <w:rFonts w:ascii="Arial" w:hAnsi="Arial" w:cs="Arial"/>
        </w:rPr>
        <w:t xml:space="preserve">machines </w:t>
      </w:r>
      <w:r w:rsidR="003B3F5A" w:rsidRPr="00810EED">
        <w:rPr>
          <w:rFonts w:ascii="Arial" w:hAnsi="Arial" w:cs="Arial"/>
        </w:rPr>
        <w:t>that are low-stake fruit machine style machines, coin pushers (sometimes called penny falls) or crane grabs</w:t>
      </w:r>
      <w:r w:rsidR="007959BE" w:rsidRPr="00810EED">
        <w:rPr>
          <w:rFonts w:ascii="Arial" w:hAnsi="Arial" w:cs="Arial"/>
        </w:rPr>
        <w:t>.</w:t>
      </w:r>
      <w:r w:rsidR="008B6F8A" w:rsidRPr="00810EED">
        <w:rPr>
          <w:rFonts w:ascii="Arial" w:hAnsi="Arial" w:cs="Arial"/>
        </w:rPr>
        <w:t xml:space="preserve"> It is noted that </w:t>
      </w:r>
      <w:r w:rsidR="007D28BC" w:rsidRPr="00810EED">
        <w:rPr>
          <w:rFonts w:ascii="Arial" w:hAnsi="Arial" w:cs="Arial"/>
        </w:rPr>
        <w:t>whilst</w:t>
      </w:r>
      <w:r w:rsidR="00A06623" w:rsidRPr="00810EED">
        <w:rPr>
          <w:rFonts w:ascii="Arial" w:hAnsi="Arial" w:cs="Arial"/>
        </w:rPr>
        <w:t xml:space="preserve"> </w:t>
      </w:r>
      <w:r w:rsidR="00CE164C" w:rsidRPr="00810EED">
        <w:rPr>
          <w:rFonts w:ascii="Arial" w:hAnsi="Arial" w:cs="Arial"/>
        </w:rPr>
        <w:t>C</w:t>
      </w:r>
      <w:r w:rsidR="003E10A8" w:rsidRPr="00810EED">
        <w:rPr>
          <w:rFonts w:ascii="Arial" w:hAnsi="Arial" w:cs="Arial"/>
        </w:rPr>
        <w:t xml:space="preserve">ategory A </w:t>
      </w:r>
      <w:r w:rsidR="00A06623" w:rsidRPr="00810EED">
        <w:rPr>
          <w:rFonts w:ascii="Arial" w:hAnsi="Arial" w:cs="Arial"/>
        </w:rPr>
        <w:t>gaming machines exist with</w:t>
      </w:r>
      <w:r w:rsidR="00CE0CB8" w:rsidRPr="00810EED">
        <w:rPr>
          <w:rFonts w:ascii="Arial" w:hAnsi="Arial" w:cs="Arial"/>
        </w:rPr>
        <w:t>in</w:t>
      </w:r>
      <w:r w:rsidR="00A06623" w:rsidRPr="00810EED">
        <w:rPr>
          <w:rFonts w:ascii="Arial" w:hAnsi="Arial" w:cs="Arial"/>
        </w:rPr>
        <w:t xml:space="preserve"> the framework </w:t>
      </w:r>
      <w:r w:rsidR="00E577E0" w:rsidRPr="00810EED">
        <w:rPr>
          <w:rFonts w:ascii="Arial" w:hAnsi="Arial" w:cs="Arial"/>
        </w:rPr>
        <w:t xml:space="preserve">none are </w:t>
      </w:r>
      <w:r w:rsidR="009B6210" w:rsidRPr="00810EED">
        <w:rPr>
          <w:rFonts w:ascii="Arial" w:hAnsi="Arial" w:cs="Arial"/>
        </w:rPr>
        <w:t>currently permitted</w:t>
      </w:r>
      <w:r w:rsidR="00F96470" w:rsidRPr="00810EED">
        <w:rPr>
          <w:rFonts w:ascii="Arial" w:hAnsi="Arial" w:cs="Arial"/>
        </w:rPr>
        <w:t xml:space="preserve"> as </w:t>
      </w:r>
      <w:r w:rsidR="004A650C" w:rsidRPr="00810EED">
        <w:rPr>
          <w:rFonts w:ascii="Arial" w:hAnsi="Arial" w:cs="Arial"/>
        </w:rPr>
        <w:t xml:space="preserve">plans for a </w:t>
      </w:r>
      <w:r w:rsidR="00EB433E" w:rsidRPr="00810EED">
        <w:rPr>
          <w:rFonts w:ascii="Arial" w:hAnsi="Arial" w:cs="Arial"/>
        </w:rPr>
        <w:t>‘Regional casino’</w:t>
      </w:r>
      <w:r w:rsidR="006F5B3F" w:rsidRPr="00810EED">
        <w:rPr>
          <w:rFonts w:ascii="Arial" w:hAnsi="Arial" w:cs="Arial"/>
        </w:rPr>
        <w:t xml:space="preserve"> have not been taken forward by </w:t>
      </w:r>
      <w:r w:rsidR="008804B9" w:rsidRPr="00810EED">
        <w:rPr>
          <w:rFonts w:ascii="Arial" w:hAnsi="Arial" w:cs="Arial"/>
        </w:rPr>
        <w:t>respective governments</w:t>
      </w:r>
      <w:r w:rsidR="009B6210" w:rsidRPr="00810EED">
        <w:rPr>
          <w:rFonts w:ascii="Arial" w:hAnsi="Arial" w:cs="Arial"/>
        </w:rPr>
        <w:t>.</w:t>
      </w:r>
    </w:p>
    <w:p w14:paraId="3150358F" w14:textId="5BEBFC78" w:rsidR="007959BE" w:rsidRPr="00810EED" w:rsidRDefault="002A5A3A" w:rsidP="00BF7600">
      <w:pPr>
        <w:rPr>
          <w:rFonts w:ascii="Arial" w:hAnsi="Arial" w:cs="Arial"/>
        </w:rPr>
      </w:pPr>
      <w:r w:rsidRPr="00810EED">
        <w:rPr>
          <w:rFonts w:ascii="Arial" w:hAnsi="Arial" w:cs="Arial"/>
        </w:rPr>
        <w:t>In</w:t>
      </w:r>
      <w:r w:rsidR="009B4C68" w:rsidRPr="00810EED">
        <w:rPr>
          <w:rFonts w:ascii="Arial" w:hAnsi="Arial" w:cs="Arial"/>
        </w:rPr>
        <w:t xml:space="preserve"> determining the scope of our proposals</w:t>
      </w:r>
      <w:r w:rsidR="00F81914" w:rsidRPr="00810EED">
        <w:rPr>
          <w:rFonts w:ascii="Arial" w:hAnsi="Arial" w:cs="Arial"/>
        </w:rPr>
        <w:t>,</w:t>
      </w:r>
      <w:r w:rsidR="009B4C68" w:rsidRPr="00810EED">
        <w:rPr>
          <w:rFonts w:ascii="Arial" w:hAnsi="Arial" w:cs="Arial"/>
        </w:rPr>
        <w:t xml:space="preserve"> we</w:t>
      </w:r>
      <w:r w:rsidRPr="00810EED">
        <w:rPr>
          <w:rFonts w:ascii="Arial" w:hAnsi="Arial" w:cs="Arial"/>
        </w:rPr>
        <w:t xml:space="preserve"> concluded it was appropriate and prop</w:t>
      </w:r>
      <w:r w:rsidR="00C84191" w:rsidRPr="00810EED">
        <w:rPr>
          <w:rFonts w:ascii="Arial" w:hAnsi="Arial" w:cs="Arial"/>
        </w:rPr>
        <w:t xml:space="preserve">ortionate to focus </w:t>
      </w:r>
      <w:r w:rsidR="003B5DF6" w:rsidRPr="00810EED">
        <w:rPr>
          <w:rFonts w:ascii="Arial" w:hAnsi="Arial" w:cs="Arial"/>
        </w:rPr>
        <w:t xml:space="preserve">on </w:t>
      </w:r>
      <w:r w:rsidR="00C84191" w:rsidRPr="00810EED">
        <w:rPr>
          <w:rFonts w:ascii="Arial" w:hAnsi="Arial" w:cs="Arial"/>
        </w:rPr>
        <w:t xml:space="preserve">where the risk is </w:t>
      </w:r>
      <w:r w:rsidR="005A4EFF" w:rsidRPr="00810EED">
        <w:rPr>
          <w:rFonts w:ascii="Arial" w:hAnsi="Arial" w:cs="Arial"/>
        </w:rPr>
        <w:t xml:space="preserve">highest </w:t>
      </w:r>
      <w:r w:rsidR="002B6158" w:rsidRPr="00810EED">
        <w:rPr>
          <w:rFonts w:ascii="Arial" w:hAnsi="Arial" w:cs="Arial"/>
        </w:rPr>
        <w:t xml:space="preserve">and </w:t>
      </w:r>
      <w:r w:rsidR="00215E2E" w:rsidRPr="00810EED">
        <w:rPr>
          <w:rFonts w:ascii="Arial" w:hAnsi="Arial" w:cs="Arial"/>
        </w:rPr>
        <w:t>the</w:t>
      </w:r>
      <w:r w:rsidR="002B6158" w:rsidRPr="00810EED">
        <w:rPr>
          <w:rFonts w:ascii="Arial" w:hAnsi="Arial" w:cs="Arial"/>
        </w:rPr>
        <w:t xml:space="preserve"> positive impact on consumers will be </w:t>
      </w:r>
      <w:r w:rsidR="00215E2E" w:rsidRPr="00810EED">
        <w:rPr>
          <w:rFonts w:ascii="Arial" w:hAnsi="Arial" w:cs="Arial"/>
        </w:rPr>
        <w:t>greatest.</w:t>
      </w:r>
    </w:p>
    <w:p w14:paraId="2A48CE61" w14:textId="348BAAB0" w:rsidR="00A04D91" w:rsidRPr="00810EED" w:rsidRDefault="00CE5422" w:rsidP="00A04D91">
      <w:pPr>
        <w:rPr>
          <w:rFonts w:ascii="Arial" w:hAnsi="Arial" w:cs="Arial"/>
        </w:rPr>
      </w:pPr>
      <w:r w:rsidRPr="00810EED">
        <w:rPr>
          <w:rFonts w:ascii="Arial" w:hAnsi="Arial" w:cs="Arial"/>
        </w:rPr>
        <w:t>T</w:t>
      </w:r>
      <w:r w:rsidR="00A04D91" w:rsidRPr="00810EED">
        <w:rPr>
          <w:rFonts w:ascii="Arial" w:hAnsi="Arial" w:cs="Arial"/>
        </w:rPr>
        <w:t>he ‘Industry Statistics and cross-venue gaming machines data’ section of this consultation that highlights, for example, that:</w:t>
      </w:r>
    </w:p>
    <w:p w14:paraId="66CB1A32" w14:textId="605D4466" w:rsidR="00340233" w:rsidRPr="00810EED" w:rsidRDefault="00110DE4" w:rsidP="00F71829">
      <w:pPr>
        <w:pStyle w:val="ListParagraph"/>
        <w:numPr>
          <w:ilvl w:val="0"/>
          <w:numId w:val="17"/>
        </w:numPr>
        <w:rPr>
          <w:rFonts w:ascii="Arial" w:hAnsi="Arial" w:cs="Arial"/>
          <w:b/>
          <w:bCs/>
        </w:rPr>
      </w:pPr>
      <w:r w:rsidRPr="00810EED">
        <w:rPr>
          <w:rFonts w:ascii="Arial" w:hAnsi="Arial" w:cs="Arial"/>
        </w:rPr>
        <w:t>C</w:t>
      </w:r>
      <w:r w:rsidR="00504AC8" w:rsidRPr="00810EED">
        <w:rPr>
          <w:rFonts w:ascii="Arial" w:hAnsi="Arial" w:cs="Arial"/>
        </w:rPr>
        <w:t>ategory</w:t>
      </w:r>
      <w:r w:rsidR="000A0C40" w:rsidRPr="00810EED">
        <w:rPr>
          <w:rFonts w:ascii="Arial" w:hAnsi="Arial" w:cs="Arial"/>
        </w:rPr>
        <w:t xml:space="preserve"> </w:t>
      </w:r>
      <w:r w:rsidR="006D4940" w:rsidRPr="00810EED">
        <w:rPr>
          <w:rFonts w:ascii="Arial" w:hAnsi="Arial" w:cs="Arial"/>
        </w:rPr>
        <w:t>B gaming</w:t>
      </w:r>
      <w:r w:rsidR="00C12FEF" w:rsidRPr="00810EED">
        <w:rPr>
          <w:rFonts w:ascii="Arial" w:hAnsi="Arial" w:cs="Arial"/>
        </w:rPr>
        <w:t xml:space="preserve"> machines accounted for </w:t>
      </w:r>
      <w:r w:rsidR="00EB22F6" w:rsidRPr="00810EED">
        <w:rPr>
          <w:rFonts w:ascii="Arial" w:hAnsi="Arial" w:cs="Arial"/>
        </w:rPr>
        <w:t>87.</w:t>
      </w:r>
      <w:r w:rsidR="000A26C6" w:rsidRPr="00810EED">
        <w:rPr>
          <w:rFonts w:ascii="Arial" w:hAnsi="Arial" w:cs="Arial"/>
        </w:rPr>
        <w:t>8</w:t>
      </w:r>
      <w:r w:rsidR="00EB22F6" w:rsidRPr="00810EED">
        <w:rPr>
          <w:rFonts w:ascii="Arial" w:hAnsi="Arial" w:cs="Arial"/>
        </w:rPr>
        <w:t xml:space="preserve"> percent of </w:t>
      </w:r>
      <w:r w:rsidR="00C95C53" w:rsidRPr="00810EED">
        <w:rPr>
          <w:rFonts w:ascii="Arial" w:hAnsi="Arial" w:cs="Arial"/>
        </w:rPr>
        <w:t xml:space="preserve">gaming machine </w:t>
      </w:r>
      <w:r w:rsidR="00D62ACA" w:rsidRPr="00810EED">
        <w:rPr>
          <w:rFonts w:ascii="Arial" w:hAnsi="Arial" w:cs="Arial"/>
        </w:rPr>
        <w:t xml:space="preserve">gross gambling yield </w:t>
      </w:r>
      <w:r w:rsidR="003D61EC" w:rsidRPr="00810EED">
        <w:rPr>
          <w:rFonts w:ascii="Arial" w:hAnsi="Arial" w:cs="Arial"/>
        </w:rPr>
        <w:t xml:space="preserve">in </w:t>
      </w:r>
      <w:r w:rsidR="00FE09FB" w:rsidRPr="00810EED">
        <w:rPr>
          <w:rFonts w:ascii="Arial" w:hAnsi="Arial" w:cs="Arial"/>
        </w:rPr>
        <w:t>licensed gambling premises</w:t>
      </w:r>
      <w:r w:rsidR="00C551A8" w:rsidRPr="00810EED">
        <w:rPr>
          <w:rFonts w:ascii="Arial" w:hAnsi="Arial" w:cs="Arial"/>
        </w:rPr>
        <w:t xml:space="preserve"> in </w:t>
      </w:r>
      <w:r w:rsidR="00C95C53" w:rsidRPr="00810EED">
        <w:rPr>
          <w:rFonts w:ascii="Arial" w:hAnsi="Arial" w:cs="Arial"/>
        </w:rPr>
        <w:t>April 202</w:t>
      </w:r>
      <w:r w:rsidR="006150A6" w:rsidRPr="00810EED">
        <w:rPr>
          <w:rFonts w:ascii="Arial" w:hAnsi="Arial" w:cs="Arial"/>
        </w:rPr>
        <w:t>3</w:t>
      </w:r>
      <w:r w:rsidR="00C95C53" w:rsidRPr="00810EED">
        <w:rPr>
          <w:rFonts w:ascii="Arial" w:hAnsi="Arial" w:cs="Arial"/>
        </w:rPr>
        <w:t xml:space="preserve"> to March 202</w:t>
      </w:r>
      <w:r w:rsidR="006150A6" w:rsidRPr="00810EED">
        <w:rPr>
          <w:rFonts w:ascii="Arial" w:hAnsi="Arial" w:cs="Arial"/>
        </w:rPr>
        <w:t>4</w:t>
      </w:r>
    </w:p>
    <w:p w14:paraId="1B4EACA4" w14:textId="659C35ED" w:rsidR="00FB1158" w:rsidRPr="00810EED" w:rsidRDefault="00E70850" w:rsidP="00F71829">
      <w:pPr>
        <w:pStyle w:val="ListParagraph"/>
        <w:numPr>
          <w:ilvl w:val="0"/>
          <w:numId w:val="17"/>
        </w:numPr>
        <w:rPr>
          <w:rFonts w:ascii="Arial" w:hAnsi="Arial" w:cs="Arial"/>
        </w:rPr>
      </w:pPr>
      <w:r w:rsidRPr="00810EED">
        <w:rPr>
          <w:rFonts w:ascii="Arial" w:hAnsi="Arial" w:cs="Arial"/>
        </w:rPr>
        <w:t>the cross-venue gaming machine data for April 2019 to September 2019</w:t>
      </w:r>
      <w:r w:rsidR="00700498" w:rsidRPr="00810EED">
        <w:rPr>
          <w:rFonts w:ascii="Arial" w:hAnsi="Arial" w:cs="Arial"/>
        </w:rPr>
        <w:t xml:space="preserve"> shows that </w:t>
      </w:r>
      <w:r w:rsidR="005E2C95" w:rsidRPr="00810EED">
        <w:rPr>
          <w:rFonts w:ascii="Arial" w:hAnsi="Arial" w:cs="Arial"/>
        </w:rPr>
        <w:t xml:space="preserve">within betting, AGC, bingo and casino premises, 1.8 percent of </w:t>
      </w:r>
      <w:r w:rsidR="00504AC8" w:rsidRPr="00810EED">
        <w:rPr>
          <w:rFonts w:ascii="Arial" w:hAnsi="Arial" w:cs="Arial"/>
        </w:rPr>
        <w:t>Category</w:t>
      </w:r>
      <w:r w:rsidR="005E2C95" w:rsidRPr="00810EED">
        <w:rPr>
          <w:rFonts w:ascii="Arial" w:hAnsi="Arial" w:cs="Arial"/>
        </w:rPr>
        <w:t xml:space="preserve"> B gaming machine sessions resulted in a customer loss of over £200</w:t>
      </w:r>
      <w:r w:rsidR="00620488" w:rsidRPr="00810EED">
        <w:rPr>
          <w:rFonts w:ascii="Arial" w:hAnsi="Arial" w:cs="Arial"/>
        </w:rPr>
        <w:t xml:space="preserve"> whilst </w:t>
      </w:r>
      <w:r w:rsidR="003E530D" w:rsidRPr="00810EED">
        <w:rPr>
          <w:rFonts w:ascii="Arial" w:hAnsi="Arial" w:cs="Arial"/>
        </w:rPr>
        <w:t xml:space="preserve">3.1 percent </w:t>
      </w:r>
      <w:r w:rsidR="00EC4B6C" w:rsidRPr="00810EED">
        <w:rPr>
          <w:rFonts w:ascii="Arial" w:hAnsi="Arial" w:cs="Arial"/>
        </w:rPr>
        <w:t xml:space="preserve">of </w:t>
      </w:r>
      <w:r w:rsidR="00E13076" w:rsidRPr="00810EED">
        <w:rPr>
          <w:rFonts w:ascii="Arial" w:hAnsi="Arial" w:cs="Arial"/>
        </w:rPr>
        <w:t xml:space="preserve">sessions </w:t>
      </w:r>
      <w:r w:rsidR="000A0118" w:rsidRPr="00810EED">
        <w:rPr>
          <w:rFonts w:ascii="Arial" w:hAnsi="Arial" w:cs="Arial"/>
        </w:rPr>
        <w:t>lasted for over 60 minutes</w:t>
      </w:r>
      <w:r w:rsidR="009D3447" w:rsidRPr="00810EED">
        <w:rPr>
          <w:rFonts w:ascii="Arial" w:hAnsi="Arial" w:cs="Arial"/>
        </w:rPr>
        <w:t xml:space="preserve">. </w:t>
      </w:r>
      <w:r w:rsidR="009A02B5" w:rsidRPr="00810EED">
        <w:rPr>
          <w:rFonts w:ascii="Arial" w:hAnsi="Arial" w:cs="Arial"/>
        </w:rPr>
        <w:t xml:space="preserve">The respective figures for </w:t>
      </w:r>
      <w:r w:rsidR="00504AC8" w:rsidRPr="00810EED">
        <w:rPr>
          <w:rFonts w:ascii="Arial" w:hAnsi="Arial" w:cs="Arial"/>
        </w:rPr>
        <w:t>Category</w:t>
      </w:r>
      <w:r w:rsidR="009A02B5" w:rsidRPr="00810EED">
        <w:rPr>
          <w:rFonts w:ascii="Arial" w:hAnsi="Arial" w:cs="Arial"/>
        </w:rPr>
        <w:t xml:space="preserve"> </w:t>
      </w:r>
      <w:r w:rsidR="00504AC8" w:rsidRPr="00810EED">
        <w:rPr>
          <w:rFonts w:ascii="Arial" w:hAnsi="Arial" w:cs="Arial"/>
        </w:rPr>
        <w:t>C</w:t>
      </w:r>
      <w:r w:rsidR="009A02B5" w:rsidRPr="00810EED">
        <w:rPr>
          <w:rFonts w:ascii="Arial" w:hAnsi="Arial" w:cs="Arial"/>
        </w:rPr>
        <w:t xml:space="preserve"> gaming machines were </w:t>
      </w:r>
      <w:r w:rsidR="006B32F4" w:rsidRPr="00810EED">
        <w:rPr>
          <w:rFonts w:ascii="Arial" w:hAnsi="Arial" w:cs="Arial"/>
        </w:rPr>
        <w:t xml:space="preserve">lower at </w:t>
      </w:r>
      <w:r w:rsidR="00B34F19" w:rsidRPr="00810EED">
        <w:rPr>
          <w:rFonts w:ascii="Arial" w:hAnsi="Arial" w:cs="Arial"/>
        </w:rPr>
        <w:t>0.5</w:t>
      </w:r>
      <w:r w:rsidR="006B32F4" w:rsidRPr="00810EED">
        <w:rPr>
          <w:rFonts w:ascii="Arial" w:hAnsi="Arial" w:cs="Arial"/>
        </w:rPr>
        <w:t xml:space="preserve"> percent and </w:t>
      </w:r>
      <w:r w:rsidR="00B34F19" w:rsidRPr="00810EED">
        <w:rPr>
          <w:rFonts w:ascii="Arial" w:hAnsi="Arial" w:cs="Arial"/>
        </w:rPr>
        <w:t>2.3</w:t>
      </w:r>
      <w:r w:rsidR="006B32F4" w:rsidRPr="00810EED">
        <w:rPr>
          <w:rFonts w:ascii="Arial" w:hAnsi="Arial" w:cs="Arial"/>
        </w:rPr>
        <w:t xml:space="preserve"> percent.</w:t>
      </w:r>
    </w:p>
    <w:p w14:paraId="63AE60E5" w14:textId="205A8F84" w:rsidR="006B32F4" w:rsidRPr="00810EED" w:rsidRDefault="006B32F4" w:rsidP="006B32F4">
      <w:pPr>
        <w:rPr>
          <w:rFonts w:ascii="Arial" w:hAnsi="Arial" w:cs="Arial"/>
        </w:rPr>
      </w:pPr>
      <w:r w:rsidRPr="00810EED">
        <w:rPr>
          <w:rFonts w:ascii="Arial" w:hAnsi="Arial" w:cs="Arial"/>
        </w:rPr>
        <w:t xml:space="preserve">Additionally, our Industry </w:t>
      </w:r>
      <w:r w:rsidR="00DD5C01" w:rsidRPr="00810EED">
        <w:rPr>
          <w:rFonts w:ascii="Arial" w:hAnsi="Arial" w:cs="Arial"/>
        </w:rPr>
        <w:t xml:space="preserve">Statistics </w:t>
      </w:r>
      <w:r w:rsidR="00C01A37" w:rsidRPr="00810EED">
        <w:rPr>
          <w:rFonts w:ascii="Arial" w:hAnsi="Arial" w:cs="Arial"/>
        </w:rPr>
        <w:t xml:space="preserve">for </w:t>
      </w:r>
      <w:r w:rsidR="00110DE4" w:rsidRPr="00810EED">
        <w:rPr>
          <w:rFonts w:ascii="Arial" w:hAnsi="Arial" w:cs="Arial"/>
        </w:rPr>
        <w:t xml:space="preserve">April </w:t>
      </w:r>
      <w:r w:rsidR="00C01A37" w:rsidRPr="00810EED">
        <w:rPr>
          <w:rFonts w:ascii="Arial" w:hAnsi="Arial" w:cs="Arial"/>
        </w:rPr>
        <w:t>202</w:t>
      </w:r>
      <w:r w:rsidR="000A26C6" w:rsidRPr="00810EED">
        <w:rPr>
          <w:rFonts w:ascii="Arial" w:hAnsi="Arial" w:cs="Arial"/>
        </w:rPr>
        <w:t>3</w:t>
      </w:r>
      <w:r w:rsidR="00110DE4" w:rsidRPr="00810EED">
        <w:rPr>
          <w:rFonts w:ascii="Arial" w:hAnsi="Arial" w:cs="Arial"/>
        </w:rPr>
        <w:t xml:space="preserve"> to March 2</w:t>
      </w:r>
      <w:r w:rsidR="00C01A37" w:rsidRPr="00810EED">
        <w:rPr>
          <w:rFonts w:ascii="Arial" w:hAnsi="Arial" w:cs="Arial"/>
        </w:rPr>
        <w:t>02</w:t>
      </w:r>
      <w:r w:rsidR="000A26C6" w:rsidRPr="00810EED">
        <w:rPr>
          <w:rFonts w:ascii="Arial" w:hAnsi="Arial" w:cs="Arial"/>
        </w:rPr>
        <w:t>4</w:t>
      </w:r>
      <w:r w:rsidR="00C01A37" w:rsidRPr="00810EED">
        <w:rPr>
          <w:rFonts w:ascii="Arial" w:hAnsi="Arial" w:cs="Arial"/>
        </w:rPr>
        <w:t xml:space="preserve"> show </w:t>
      </w:r>
      <w:r w:rsidR="008A0F3D" w:rsidRPr="00810EED">
        <w:rPr>
          <w:rFonts w:ascii="Arial" w:hAnsi="Arial" w:cs="Arial"/>
        </w:rPr>
        <w:t xml:space="preserve">that the average </w:t>
      </w:r>
      <w:r w:rsidR="00677723" w:rsidRPr="00810EED">
        <w:rPr>
          <w:rFonts w:ascii="Arial" w:hAnsi="Arial" w:cs="Arial"/>
        </w:rPr>
        <w:t xml:space="preserve">gross gambling yield </w:t>
      </w:r>
      <w:r w:rsidR="00F3103A" w:rsidRPr="00810EED">
        <w:rPr>
          <w:rFonts w:ascii="Arial" w:hAnsi="Arial" w:cs="Arial"/>
        </w:rPr>
        <w:t xml:space="preserve">per </w:t>
      </w:r>
      <w:r w:rsidR="00504AC8" w:rsidRPr="00810EED">
        <w:rPr>
          <w:rFonts w:ascii="Arial" w:hAnsi="Arial" w:cs="Arial"/>
        </w:rPr>
        <w:t>Category</w:t>
      </w:r>
      <w:r w:rsidR="00F3103A" w:rsidRPr="00810EED">
        <w:rPr>
          <w:rFonts w:ascii="Arial" w:hAnsi="Arial" w:cs="Arial"/>
        </w:rPr>
        <w:t xml:space="preserve"> B gaming machine is significantly </w:t>
      </w:r>
      <w:r w:rsidR="00FE04B1" w:rsidRPr="00810EED">
        <w:rPr>
          <w:rFonts w:ascii="Arial" w:hAnsi="Arial" w:cs="Arial"/>
        </w:rPr>
        <w:t xml:space="preserve">higher (across all sub-categories) </w:t>
      </w:r>
      <w:r w:rsidR="0042391F" w:rsidRPr="00810EED">
        <w:rPr>
          <w:rFonts w:ascii="Arial" w:hAnsi="Arial" w:cs="Arial"/>
        </w:rPr>
        <w:t xml:space="preserve">than the respective </w:t>
      </w:r>
      <w:r w:rsidR="00973858" w:rsidRPr="00810EED">
        <w:rPr>
          <w:rFonts w:ascii="Arial" w:hAnsi="Arial" w:cs="Arial"/>
        </w:rPr>
        <w:t xml:space="preserve">figures for </w:t>
      </w:r>
      <w:r w:rsidR="00504AC8" w:rsidRPr="00810EED">
        <w:rPr>
          <w:rFonts w:ascii="Arial" w:hAnsi="Arial" w:cs="Arial"/>
        </w:rPr>
        <w:t>Category</w:t>
      </w:r>
      <w:r w:rsidR="00973858" w:rsidRPr="00810EED">
        <w:rPr>
          <w:rFonts w:ascii="Arial" w:hAnsi="Arial" w:cs="Arial"/>
        </w:rPr>
        <w:t xml:space="preserve"> C and D gaming machines</w:t>
      </w:r>
      <w:r w:rsidR="006E7F40" w:rsidRPr="00810EED">
        <w:rPr>
          <w:rFonts w:ascii="Arial" w:hAnsi="Arial" w:cs="Arial"/>
        </w:rPr>
        <w:t>:</w:t>
      </w:r>
    </w:p>
    <w:p w14:paraId="7C6AC271" w14:textId="028DFCCD" w:rsidR="006E7F40" w:rsidRPr="00810EED" w:rsidRDefault="006C2DFD" w:rsidP="00F71829">
      <w:pPr>
        <w:pStyle w:val="ListParagraph"/>
        <w:numPr>
          <w:ilvl w:val="0"/>
          <w:numId w:val="18"/>
        </w:numPr>
        <w:rPr>
          <w:rFonts w:ascii="Arial" w:hAnsi="Arial" w:cs="Arial"/>
        </w:rPr>
      </w:pPr>
      <w:r w:rsidRPr="00810EED">
        <w:rPr>
          <w:rFonts w:ascii="Arial" w:hAnsi="Arial" w:cs="Arial"/>
        </w:rPr>
        <w:t>C</w:t>
      </w:r>
      <w:r w:rsidR="00504AC8" w:rsidRPr="00810EED">
        <w:rPr>
          <w:rFonts w:ascii="Arial" w:hAnsi="Arial" w:cs="Arial"/>
        </w:rPr>
        <w:t>ategory</w:t>
      </w:r>
      <w:r w:rsidR="006E7F40" w:rsidRPr="00810EED">
        <w:rPr>
          <w:rFonts w:ascii="Arial" w:hAnsi="Arial" w:cs="Arial"/>
        </w:rPr>
        <w:t xml:space="preserve"> </w:t>
      </w:r>
      <w:r w:rsidR="00E65DD5" w:rsidRPr="00810EED">
        <w:rPr>
          <w:rFonts w:ascii="Arial" w:hAnsi="Arial" w:cs="Arial"/>
        </w:rPr>
        <w:t>B1 =</w:t>
      </w:r>
      <w:r w:rsidR="00B513D4" w:rsidRPr="00810EED">
        <w:rPr>
          <w:rFonts w:ascii="Arial" w:hAnsi="Arial" w:cs="Arial"/>
        </w:rPr>
        <w:t xml:space="preserve"> £</w:t>
      </w:r>
      <w:r w:rsidR="00D95D2A" w:rsidRPr="00810EED">
        <w:rPr>
          <w:rFonts w:ascii="Arial" w:hAnsi="Arial" w:cs="Arial"/>
        </w:rPr>
        <w:t>70,</w:t>
      </w:r>
      <w:r w:rsidR="00A93D32" w:rsidRPr="00810EED">
        <w:rPr>
          <w:rFonts w:ascii="Arial" w:hAnsi="Arial" w:cs="Arial"/>
        </w:rPr>
        <w:t>000</w:t>
      </w:r>
      <w:r w:rsidR="000D7C0D" w:rsidRPr="00810EED">
        <w:rPr>
          <w:rFonts w:ascii="Arial" w:hAnsi="Arial" w:cs="Arial"/>
        </w:rPr>
        <w:t xml:space="preserve"> per </w:t>
      </w:r>
      <w:r w:rsidR="00347D07" w:rsidRPr="00810EED">
        <w:rPr>
          <w:rFonts w:ascii="Arial" w:hAnsi="Arial" w:cs="Arial"/>
        </w:rPr>
        <w:t>gaming machin</w:t>
      </w:r>
      <w:r w:rsidR="003217A4" w:rsidRPr="00810EED">
        <w:rPr>
          <w:rFonts w:ascii="Arial" w:hAnsi="Arial" w:cs="Arial"/>
        </w:rPr>
        <w:t>e</w:t>
      </w:r>
    </w:p>
    <w:p w14:paraId="67FBEFAD" w14:textId="54431F1A" w:rsidR="00113474" w:rsidRPr="00810EED" w:rsidRDefault="00110DE4" w:rsidP="00F71829">
      <w:pPr>
        <w:pStyle w:val="ListParagraph"/>
        <w:numPr>
          <w:ilvl w:val="0"/>
          <w:numId w:val="18"/>
        </w:numPr>
        <w:rPr>
          <w:rFonts w:ascii="Arial" w:hAnsi="Arial" w:cs="Arial"/>
        </w:rPr>
      </w:pPr>
      <w:r w:rsidRPr="00810EED">
        <w:rPr>
          <w:rFonts w:ascii="Arial" w:hAnsi="Arial" w:cs="Arial"/>
        </w:rPr>
        <w:t>C</w:t>
      </w:r>
      <w:r w:rsidR="00504AC8" w:rsidRPr="00810EED">
        <w:rPr>
          <w:rFonts w:ascii="Arial" w:hAnsi="Arial" w:cs="Arial"/>
        </w:rPr>
        <w:t>ategory</w:t>
      </w:r>
      <w:r w:rsidR="003217A4" w:rsidRPr="00810EED">
        <w:rPr>
          <w:rFonts w:ascii="Arial" w:hAnsi="Arial" w:cs="Arial"/>
        </w:rPr>
        <w:t xml:space="preserve"> B3 = </w:t>
      </w:r>
      <w:r w:rsidR="00BC3CC0" w:rsidRPr="00810EED">
        <w:rPr>
          <w:rFonts w:ascii="Arial" w:hAnsi="Arial" w:cs="Arial"/>
        </w:rPr>
        <w:t>£39,</w:t>
      </w:r>
      <w:r w:rsidR="00C26C57" w:rsidRPr="00810EED">
        <w:rPr>
          <w:rFonts w:ascii="Arial" w:hAnsi="Arial" w:cs="Arial"/>
        </w:rPr>
        <w:t>400</w:t>
      </w:r>
      <w:r w:rsidR="00BC3CC0" w:rsidRPr="00810EED">
        <w:rPr>
          <w:rFonts w:ascii="Arial" w:hAnsi="Arial" w:cs="Arial"/>
        </w:rPr>
        <w:t xml:space="preserve"> per gaming machine</w:t>
      </w:r>
    </w:p>
    <w:p w14:paraId="7F71FC64" w14:textId="2266A392" w:rsidR="00243720" w:rsidRPr="00810EED" w:rsidRDefault="00504AC8" w:rsidP="00F71829">
      <w:pPr>
        <w:pStyle w:val="ListParagraph"/>
        <w:numPr>
          <w:ilvl w:val="0"/>
          <w:numId w:val="18"/>
        </w:numPr>
        <w:rPr>
          <w:rFonts w:ascii="Arial" w:hAnsi="Arial" w:cs="Arial"/>
        </w:rPr>
      </w:pPr>
      <w:r w:rsidRPr="00810EED">
        <w:rPr>
          <w:rFonts w:ascii="Arial" w:hAnsi="Arial" w:cs="Arial"/>
        </w:rPr>
        <w:t>Category</w:t>
      </w:r>
      <w:r w:rsidR="00BC3CC0" w:rsidRPr="00810EED">
        <w:rPr>
          <w:rFonts w:ascii="Arial" w:hAnsi="Arial" w:cs="Arial"/>
        </w:rPr>
        <w:t xml:space="preserve"> B4</w:t>
      </w:r>
      <w:r w:rsidR="00BC2CC8" w:rsidRPr="00810EED">
        <w:rPr>
          <w:rFonts w:ascii="Arial" w:hAnsi="Arial" w:cs="Arial"/>
        </w:rPr>
        <w:t xml:space="preserve"> = </w:t>
      </w:r>
      <w:r w:rsidR="00243720" w:rsidRPr="00810EED">
        <w:rPr>
          <w:rFonts w:ascii="Arial" w:hAnsi="Arial" w:cs="Arial"/>
        </w:rPr>
        <w:t>£</w:t>
      </w:r>
      <w:r w:rsidR="00A732E1" w:rsidRPr="00810EED">
        <w:rPr>
          <w:rFonts w:ascii="Arial" w:hAnsi="Arial" w:cs="Arial"/>
        </w:rPr>
        <w:t>17,800</w:t>
      </w:r>
      <w:r w:rsidR="00243720" w:rsidRPr="00810EED">
        <w:rPr>
          <w:rFonts w:ascii="Arial" w:hAnsi="Arial" w:cs="Arial"/>
        </w:rPr>
        <w:t xml:space="preserve"> per gaming machine</w:t>
      </w:r>
    </w:p>
    <w:p w14:paraId="06BFDE23" w14:textId="06D9AE5B" w:rsidR="00243720" w:rsidRPr="00810EED" w:rsidRDefault="00504AC8" w:rsidP="00F71829">
      <w:pPr>
        <w:pStyle w:val="ListParagraph"/>
        <w:numPr>
          <w:ilvl w:val="0"/>
          <w:numId w:val="18"/>
        </w:numPr>
        <w:rPr>
          <w:rFonts w:ascii="Arial" w:hAnsi="Arial" w:cs="Arial"/>
        </w:rPr>
      </w:pPr>
      <w:r w:rsidRPr="00810EED">
        <w:rPr>
          <w:rFonts w:ascii="Arial" w:hAnsi="Arial" w:cs="Arial"/>
        </w:rPr>
        <w:t>Category</w:t>
      </w:r>
      <w:r w:rsidR="00243720" w:rsidRPr="00810EED">
        <w:rPr>
          <w:rFonts w:ascii="Arial" w:hAnsi="Arial" w:cs="Arial"/>
        </w:rPr>
        <w:t xml:space="preserve"> C =</w:t>
      </w:r>
      <w:r w:rsidR="00D740FA" w:rsidRPr="00810EED">
        <w:rPr>
          <w:rFonts w:ascii="Arial" w:hAnsi="Arial" w:cs="Arial"/>
        </w:rPr>
        <w:t xml:space="preserve"> </w:t>
      </w:r>
      <w:r w:rsidR="00180A4F" w:rsidRPr="00810EED">
        <w:rPr>
          <w:rFonts w:ascii="Arial" w:hAnsi="Arial" w:cs="Arial"/>
        </w:rPr>
        <w:t>£2,</w:t>
      </w:r>
      <w:r w:rsidR="006820F2" w:rsidRPr="00810EED">
        <w:rPr>
          <w:rFonts w:ascii="Arial" w:hAnsi="Arial" w:cs="Arial"/>
        </w:rPr>
        <w:t>200</w:t>
      </w:r>
      <w:r w:rsidR="00180A4F" w:rsidRPr="00810EED">
        <w:rPr>
          <w:rFonts w:ascii="Arial" w:hAnsi="Arial" w:cs="Arial"/>
        </w:rPr>
        <w:t xml:space="preserve"> per gaming machine</w:t>
      </w:r>
    </w:p>
    <w:p w14:paraId="098DA5A6" w14:textId="63E8E6D4" w:rsidR="00562775" w:rsidRPr="00810EED" w:rsidRDefault="00504AC8" w:rsidP="00F71829">
      <w:pPr>
        <w:pStyle w:val="ListParagraph"/>
        <w:numPr>
          <w:ilvl w:val="0"/>
          <w:numId w:val="18"/>
        </w:numPr>
        <w:rPr>
          <w:rFonts w:ascii="Arial" w:hAnsi="Arial" w:cs="Arial"/>
        </w:rPr>
      </w:pPr>
      <w:r w:rsidRPr="00810EED">
        <w:rPr>
          <w:rFonts w:ascii="Arial" w:hAnsi="Arial" w:cs="Arial"/>
        </w:rPr>
        <w:t>Category</w:t>
      </w:r>
      <w:r w:rsidR="00180A4F" w:rsidRPr="00810EED">
        <w:rPr>
          <w:rFonts w:ascii="Arial" w:hAnsi="Arial" w:cs="Arial"/>
        </w:rPr>
        <w:t xml:space="preserve"> D =</w:t>
      </w:r>
      <w:r w:rsidR="005B35DF" w:rsidRPr="00810EED">
        <w:rPr>
          <w:rFonts w:ascii="Arial" w:hAnsi="Arial" w:cs="Arial"/>
        </w:rPr>
        <w:t xml:space="preserve"> </w:t>
      </w:r>
      <w:r w:rsidR="00010F52" w:rsidRPr="00810EED">
        <w:rPr>
          <w:rFonts w:ascii="Arial" w:hAnsi="Arial" w:cs="Arial"/>
        </w:rPr>
        <w:t>£1,7</w:t>
      </w:r>
      <w:r w:rsidR="00085280" w:rsidRPr="00810EED">
        <w:rPr>
          <w:rFonts w:ascii="Arial" w:hAnsi="Arial" w:cs="Arial"/>
        </w:rPr>
        <w:t>00</w:t>
      </w:r>
      <w:r w:rsidR="00010F52" w:rsidRPr="00810EED">
        <w:rPr>
          <w:rFonts w:ascii="Arial" w:hAnsi="Arial" w:cs="Arial"/>
        </w:rPr>
        <w:t xml:space="preserve"> per gaming machine</w:t>
      </w:r>
      <w:r w:rsidR="00CE164C" w:rsidRPr="00810EED">
        <w:rPr>
          <w:rFonts w:ascii="Arial" w:hAnsi="Arial" w:cs="Arial"/>
        </w:rPr>
        <w:t>.</w:t>
      </w:r>
    </w:p>
    <w:p w14:paraId="27FD1429" w14:textId="4BA20BE3" w:rsidR="00CA043D" w:rsidRPr="00810EED" w:rsidRDefault="047D873E" w:rsidP="00843125">
      <w:pPr>
        <w:rPr>
          <w:rFonts w:ascii="Arial" w:hAnsi="Arial" w:cs="Arial"/>
        </w:rPr>
      </w:pPr>
      <w:r w:rsidRPr="00810EED">
        <w:rPr>
          <w:rFonts w:ascii="Arial" w:hAnsi="Arial" w:cs="Arial"/>
        </w:rPr>
        <w:t>For the purposes of consultation</w:t>
      </w:r>
      <w:r w:rsidR="4640F286" w:rsidRPr="00810EED">
        <w:rPr>
          <w:rFonts w:ascii="Arial" w:hAnsi="Arial" w:cs="Arial"/>
        </w:rPr>
        <w:t xml:space="preserve">, we concluded </w:t>
      </w:r>
      <w:r w:rsidR="004F0DF2" w:rsidRPr="00810EED">
        <w:rPr>
          <w:rFonts w:ascii="Arial" w:hAnsi="Arial" w:cs="Arial"/>
        </w:rPr>
        <w:t xml:space="preserve">that </w:t>
      </w:r>
      <w:r w:rsidR="33B7F2E4" w:rsidRPr="00810EED">
        <w:rPr>
          <w:rFonts w:ascii="Arial" w:hAnsi="Arial" w:cs="Arial"/>
        </w:rPr>
        <w:t>Category</w:t>
      </w:r>
      <w:r w:rsidR="16A73A1A" w:rsidRPr="00810EED">
        <w:rPr>
          <w:rFonts w:ascii="Arial" w:hAnsi="Arial" w:cs="Arial"/>
        </w:rPr>
        <w:t xml:space="preserve"> </w:t>
      </w:r>
      <w:r w:rsidR="004F0DF2" w:rsidRPr="00810EED">
        <w:rPr>
          <w:rFonts w:ascii="Arial" w:hAnsi="Arial" w:cs="Arial"/>
        </w:rPr>
        <w:t xml:space="preserve">A, </w:t>
      </w:r>
      <w:r w:rsidR="16A73A1A" w:rsidRPr="00810EED">
        <w:rPr>
          <w:rFonts w:ascii="Arial" w:hAnsi="Arial" w:cs="Arial"/>
        </w:rPr>
        <w:t>B</w:t>
      </w:r>
      <w:r w:rsidR="004F0DF2" w:rsidRPr="00810EED">
        <w:rPr>
          <w:rFonts w:ascii="Arial" w:hAnsi="Arial" w:cs="Arial"/>
        </w:rPr>
        <w:t>1, B2 and B3</w:t>
      </w:r>
      <w:r w:rsidR="16A73A1A" w:rsidRPr="00810EED">
        <w:rPr>
          <w:rFonts w:ascii="Arial" w:hAnsi="Arial" w:cs="Arial"/>
        </w:rPr>
        <w:t xml:space="preserve"> gaming machine</w:t>
      </w:r>
      <w:r w:rsidR="008F4797" w:rsidRPr="00810EED">
        <w:rPr>
          <w:rFonts w:ascii="Arial" w:hAnsi="Arial" w:cs="Arial"/>
        </w:rPr>
        <w:t>s</w:t>
      </w:r>
      <w:r w:rsidR="00111E6E" w:rsidRPr="00810EED">
        <w:rPr>
          <w:rFonts w:ascii="Arial" w:hAnsi="Arial" w:cs="Arial"/>
        </w:rPr>
        <w:t xml:space="preserve"> </w:t>
      </w:r>
      <w:r w:rsidR="7F2303F3" w:rsidRPr="00810EED">
        <w:rPr>
          <w:rFonts w:ascii="Arial" w:hAnsi="Arial" w:cs="Arial"/>
        </w:rPr>
        <w:t xml:space="preserve">should be in scope for all our </w:t>
      </w:r>
      <w:r w:rsidR="53276B39" w:rsidRPr="00810EED">
        <w:rPr>
          <w:rFonts w:ascii="Arial" w:hAnsi="Arial" w:cs="Arial"/>
        </w:rPr>
        <w:t>proposals</w:t>
      </w:r>
      <w:r w:rsidR="6CD82BE7" w:rsidRPr="00810EED">
        <w:rPr>
          <w:rFonts w:ascii="Arial" w:hAnsi="Arial" w:cs="Arial"/>
        </w:rPr>
        <w:t xml:space="preserve">. </w:t>
      </w:r>
      <w:r w:rsidR="00234695" w:rsidRPr="00810EED">
        <w:rPr>
          <w:rFonts w:ascii="Arial" w:hAnsi="Arial" w:cs="Arial"/>
        </w:rPr>
        <w:t xml:space="preserve">Given </w:t>
      </w:r>
      <w:r w:rsidR="00576A6C" w:rsidRPr="00810EED">
        <w:rPr>
          <w:rFonts w:ascii="Arial" w:hAnsi="Arial" w:cs="Arial"/>
        </w:rPr>
        <w:t xml:space="preserve">Category A gaming machines exist </w:t>
      </w:r>
      <w:r w:rsidR="00CE0CB8" w:rsidRPr="00810EED">
        <w:rPr>
          <w:rFonts w:ascii="Arial" w:hAnsi="Arial" w:cs="Arial"/>
        </w:rPr>
        <w:t xml:space="preserve">within </w:t>
      </w:r>
      <w:r w:rsidR="00234695" w:rsidRPr="00810EED">
        <w:rPr>
          <w:rFonts w:ascii="Arial" w:hAnsi="Arial" w:cs="Arial"/>
        </w:rPr>
        <w:t xml:space="preserve">framework (noting </w:t>
      </w:r>
      <w:r w:rsidR="001C292C" w:rsidRPr="00810EED">
        <w:rPr>
          <w:rFonts w:ascii="Arial" w:hAnsi="Arial" w:cs="Arial"/>
        </w:rPr>
        <w:t>none are</w:t>
      </w:r>
      <w:r w:rsidR="00576A6C" w:rsidRPr="00810EED">
        <w:rPr>
          <w:rFonts w:ascii="Arial" w:hAnsi="Arial" w:cs="Arial"/>
        </w:rPr>
        <w:t xml:space="preserve"> currently permitte</w:t>
      </w:r>
      <w:r w:rsidR="001C292C" w:rsidRPr="00810EED">
        <w:rPr>
          <w:rFonts w:ascii="Arial" w:hAnsi="Arial" w:cs="Arial"/>
        </w:rPr>
        <w:t>d),</w:t>
      </w:r>
      <w:r w:rsidR="00576A6C" w:rsidRPr="00810EED">
        <w:rPr>
          <w:rFonts w:ascii="Arial" w:hAnsi="Arial" w:cs="Arial"/>
        </w:rPr>
        <w:t xml:space="preserve"> we consider </w:t>
      </w:r>
      <w:r w:rsidR="00C92305" w:rsidRPr="00810EED">
        <w:rPr>
          <w:rFonts w:ascii="Arial" w:hAnsi="Arial" w:cs="Arial"/>
        </w:rPr>
        <w:t xml:space="preserve">it is sensible to include them </w:t>
      </w:r>
      <w:r w:rsidR="001C292C" w:rsidRPr="00810EED">
        <w:rPr>
          <w:rFonts w:ascii="Arial" w:hAnsi="Arial" w:cs="Arial"/>
        </w:rPr>
        <w:t xml:space="preserve">in our proposals </w:t>
      </w:r>
      <w:r w:rsidR="000C5C2D" w:rsidRPr="00810EED">
        <w:rPr>
          <w:rFonts w:ascii="Arial" w:hAnsi="Arial" w:cs="Arial"/>
        </w:rPr>
        <w:t>on a precautionary basis</w:t>
      </w:r>
      <w:r w:rsidR="00E37EB4" w:rsidRPr="00810EED">
        <w:rPr>
          <w:rFonts w:ascii="Arial" w:hAnsi="Arial" w:cs="Arial"/>
        </w:rPr>
        <w:t>.</w:t>
      </w:r>
      <w:r w:rsidR="000C5C2D" w:rsidRPr="00810EED">
        <w:rPr>
          <w:rFonts w:ascii="Arial" w:hAnsi="Arial" w:cs="Arial"/>
        </w:rPr>
        <w:t xml:space="preserve"> </w:t>
      </w:r>
      <w:r w:rsidR="000A1E60" w:rsidRPr="00810EED">
        <w:rPr>
          <w:rFonts w:ascii="Arial" w:hAnsi="Arial" w:cs="Arial"/>
        </w:rPr>
        <w:t xml:space="preserve">Thereafter, we </w:t>
      </w:r>
      <w:r w:rsidR="4195B1A8" w:rsidRPr="00810EED">
        <w:rPr>
          <w:rFonts w:ascii="Arial" w:hAnsi="Arial" w:cs="Arial"/>
        </w:rPr>
        <w:t xml:space="preserve">considered </w:t>
      </w:r>
      <w:r w:rsidR="33D9B023" w:rsidRPr="00810EED">
        <w:rPr>
          <w:rFonts w:ascii="Arial" w:hAnsi="Arial" w:cs="Arial"/>
        </w:rPr>
        <w:t xml:space="preserve">potential exemptions for </w:t>
      </w:r>
      <w:r w:rsidR="33B7F2E4" w:rsidRPr="00810EED">
        <w:rPr>
          <w:rFonts w:ascii="Arial" w:hAnsi="Arial" w:cs="Arial"/>
        </w:rPr>
        <w:t>Category</w:t>
      </w:r>
      <w:r w:rsidR="33D9B023" w:rsidRPr="00810EED">
        <w:rPr>
          <w:rFonts w:ascii="Arial" w:hAnsi="Arial" w:cs="Arial"/>
        </w:rPr>
        <w:t xml:space="preserve"> </w:t>
      </w:r>
      <w:r w:rsidR="17323CD5" w:rsidRPr="00810EED">
        <w:rPr>
          <w:rFonts w:ascii="Arial" w:hAnsi="Arial" w:cs="Arial"/>
        </w:rPr>
        <w:t xml:space="preserve">B3A and B4 </w:t>
      </w:r>
      <w:r w:rsidR="0F021858" w:rsidRPr="00810EED">
        <w:rPr>
          <w:rFonts w:ascii="Arial" w:hAnsi="Arial" w:cs="Arial"/>
        </w:rPr>
        <w:t xml:space="preserve">gaming </w:t>
      </w:r>
      <w:r w:rsidR="17323CD5" w:rsidRPr="00810EED">
        <w:rPr>
          <w:rFonts w:ascii="Arial" w:hAnsi="Arial" w:cs="Arial"/>
        </w:rPr>
        <w:t>machines</w:t>
      </w:r>
      <w:r w:rsidR="00571AC6" w:rsidRPr="00810EED">
        <w:rPr>
          <w:rFonts w:ascii="Arial" w:hAnsi="Arial" w:cs="Arial"/>
        </w:rPr>
        <w:t xml:space="preserve">, </w:t>
      </w:r>
      <w:r w:rsidR="00E44027" w:rsidRPr="00810EED">
        <w:rPr>
          <w:rFonts w:ascii="Arial" w:hAnsi="Arial" w:cs="Arial"/>
        </w:rPr>
        <w:t>recognising</w:t>
      </w:r>
      <w:r w:rsidR="00571AC6" w:rsidRPr="00810EED">
        <w:rPr>
          <w:rFonts w:ascii="Arial" w:hAnsi="Arial" w:cs="Arial"/>
        </w:rPr>
        <w:t xml:space="preserve"> that </w:t>
      </w:r>
      <w:r w:rsidR="009E65D2" w:rsidRPr="00810EED">
        <w:rPr>
          <w:rFonts w:ascii="Arial" w:hAnsi="Arial" w:cs="Arial"/>
        </w:rPr>
        <w:t xml:space="preserve">Category </w:t>
      </w:r>
      <w:r w:rsidR="0063085D" w:rsidRPr="00810EED">
        <w:rPr>
          <w:rFonts w:ascii="Arial" w:hAnsi="Arial" w:cs="Arial"/>
        </w:rPr>
        <w:t>B3A gaming machines can only be made available for use in members’ clubs or miners’ welfare institutes and that Category B4 gaming machines can be made available for use in members’ clubs, miners’ welfare institutes</w:t>
      </w:r>
      <w:r w:rsidR="0082071C" w:rsidRPr="00810EED">
        <w:rPr>
          <w:rFonts w:ascii="Arial" w:hAnsi="Arial" w:cs="Arial"/>
        </w:rPr>
        <w:t xml:space="preserve">, </w:t>
      </w:r>
      <w:r w:rsidR="0063085D" w:rsidRPr="00810EED">
        <w:rPr>
          <w:rFonts w:ascii="Arial" w:hAnsi="Arial" w:cs="Arial"/>
        </w:rPr>
        <w:t>commercial clubs</w:t>
      </w:r>
      <w:r w:rsidR="0082071C" w:rsidRPr="00810EED">
        <w:rPr>
          <w:rFonts w:ascii="Arial" w:hAnsi="Arial" w:cs="Arial"/>
        </w:rPr>
        <w:t xml:space="preserve"> and most licensed gambling </w:t>
      </w:r>
      <w:r w:rsidR="00175DF8" w:rsidRPr="00810EED">
        <w:rPr>
          <w:rFonts w:ascii="Arial" w:hAnsi="Arial" w:cs="Arial"/>
        </w:rPr>
        <w:t>premises</w:t>
      </w:r>
      <w:r w:rsidR="00B05ED3" w:rsidRPr="00810EED">
        <w:rPr>
          <w:rFonts w:ascii="Arial" w:hAnsi="Arial" w:cs="Arial"/>
        </w:rPr>
        <w:t xml:space="preserve">.  </w:t>
      </w:r>
      <w:hyperlink r:id="rId52">
        <w:r w:rsidR="00C965D4" w:rsidRPr="00810EED">
          <w:rPr>
            <w:rStyle w:val="Hyperlink"/>
            <w:rFonts w:ascii="Arial" w:hAnsi="Arial" w:cs="Arial"/>
          </w:rPr>
          <w:t>M</w:t>
        </w:r>
        <w:r w:rsidR="009E48FA" w:rsidRPr="00810EED">
          <w:rPr>
            <w:rStyle w:val="Hyperlink"/>
            <w:rFonts w:ascii="Arial" w:hAnsi="Arial" w:cs="Arial"/>
          </w:rPr>
          <w:t>embers’ clubs, miners’ welfare institutes</w:t>
        </w:r>
        <w:r w:rsidR="00C965D4" w:rsidRPr="00810EED">
          <w:rPr>
            <w:rStyle w:val="Hyperlink"/>
            <w:rFonts w:ascii="Arial" w:hAnsi="Arial" w:cs="Arial"/>
          </w:rPr>
          <w:t xml:space="preserve"> and </w:t>
        </w:r>
        <w:r w:rsidR="009E48FA" w:rsidRPr="00810EED">
          <w:rPr>
            <w:rStyle w:val="Hyperlink"/>
            <w:rFonts w:ascii="Arial" w:hAnsi="Arial" w:cs="Arial"/>
          </w:rPr>
          <w:t>commercial clubs</w:t>
        </w:r>
      </w:hyperlink>
      <w:r w:rsidR="009E48FA" w:rsidRPr="00810EED">
        <w:rPr>
          <w:rFonts w:ascii="Arial" w:hAnsi="Arial" w:cs="Arial"/>
        </w:rPr>
        <w:t xml:space="preserve"> </w:t>
      </w:r>
      <w:r w:rsidR="00C965D4" w:rsidRPr="00810EED">
        <w:rPr>
          <w:rFonts w:ascii="Arial" w:hAnsi="Arial" w:cs="Arial"/>
        </w:rPr>
        <w:t>(opens in new tab)</w:t>
      </w:r>
      <w:r w:rsidR="00CF3F6A" w:rsidRPr="00810EED">
        <w:rPr>
          <w:rFonts w:ascii="Arial" w:hAnsi="Arial" w:cs="Arial"/>
        </w:rPr>
        <w:t xml:space="preserve"> are set-up and mainly run for non-gambling purposes</w:t>
      </w:r>
      <w:r w:rsidR="00F5425A" w:rsidRPr="00810EED">
        <w:rPr>
          <w:rFonts w:ascii="Arial" w:hAnsi="Arial" w:cs="Arial"/>
        </w:rPr>
        <w:t xml:space="preserve">. </w:t>
      </w:r>
      <w:r w:rsidR="00D977A0" w:rsidRPr="00810EED">
        <w:rPr>
          <w:rFonts w:ascii="Arial" w:hAnsi="Arial" w:cs="Arial"/>
        </w:rPr>
        <w:t>Members</w:t>
      </w:r>
      <w:r w:rsidR="00597519" w:rsidRPr="00810EED">
        <w:rPr>
          <w:rFonts w:ascii="Arial" w:hAnsi="Arial" w:cs="Arial"/>
        </w:rPr>
        <w:t xml:space="preserve">’ clubs and miners’ welfare institutes </w:t>
      </w:r>
      <w:r w:rsidR="00B66143" w:rsidRPr="00810EED">
        <w:rPr>
          <w:rFonts w:ascii="Arial" w:hAnsi="Arial" w:cs="Arial"/>
        </w:rPr>
        <w:t>are n</w:t>
      </w:r>
      <w:r w:rsidR="00ED6AFE" w:rsidRPr="00810EED">
        <w:rPr>
          <w:rFonts w:ascii="Arial" w:hAnsi="Arial" w:cs="Arial"/>
        </w:rPr>
        <w:t xml:space="preserve">ot created </w:t>
      </w:r>
      <w:r w:rsidR="00B66143" w:rsidRPr="00810EED">
        <w:rPr>
          <w:rFonts w:ascii="Arial" w:hAnsi="Arial" w:cs="Arial"/>
        </w:rPr>
        <w:t xml:space="preserve">as a commercial enterprise and </w:t>
      </w:r>
      <w:r w:rsidR="00ED6AFE" w:rsidRPr="00810EED">
        <w:rPr>
          <w:rFonts w:ascii="Arial" w:hAnsi="Arial" w:cs="Arial"/>
        </w:rPr>
        <w:t xml:space="preserve">are run for the benefit of their members. </w:t>
      </w:r>
      <w:r w:rsidR="00802330" w:rsidRPr="00810EED">
        <w:rPr>
          <w:rFonts w:ascii="Arial" w:hAnsi="Arial" w:cs="Arial"/>
        </w:rPr>
        <w:t>We will outline our</w:t>
      </w:r>
      <w:r w:rsidR="00941EAF" w:rsidRPr="00810EED">
        <w:rPr>
          <w:rFonts w:ascii="Arial" w:hAnsi="Arial" w:cs="Arial"/>
        </w:rPr>
        <w:t xml:space="preserve"> approach</w:t>
      </w:r>
      <w:r w:rsidR="00657319" w:rsidRPr="00810EED">
        <w:rPr>
          <w:rFonts w:ascii="Arial" w:hAnsi="Arial" w:cs="Arial"/>
        </w:rPr>
        <w:t xml:space="preserve"> (and supporting rationale) </w:t>
      </w:r>
      <w:r w:rsidR="00941EAF" w:rsidRPr="00810EED">
        <w:rPr>
          <w:rFonts w:ascii="Arial" w:hAnsi="Arial" w:cs="Arial"/>
        </w:rPr>
        <w:t xml:space="preserve">to </w:t>
      </w:r>
      <w:r w:rsidR="00B71CFE" w:rsidRPr="00810EED">
        <w:rPr>
          <w:rFonts w:ascii="Arial" w:hAnsi="Arial" w:cs="Arial"/>
        </w:rPr>
        <w:t xml:space="preserve">those </w:t>
      </w:r>
      <w:r w:rsidR="00840AC4" w:rsidRPr="00810EED">
        <w:rPr>
          <w:rFonts w:ascii="Arial" w:hAnsi="Arial" w:cs="Arial"/>
        </w:rPr>
        <w:t xml:space="preserve">categories of gaming machine within the </w:t>
      </w:r>
      <w:r w:rsidR="00941EAF" w:rsidRPr="00810EED">
        <w:rPr>
          <w:rFonts w:ascii="Arial" w:hAnsi="Arial" w:cs="Arial"/>
        </w:rPr>
        <w:t>relevant section for each proposal.</w:t>
      </w:r>
      <w:r w:rsidR="0063085D" w:rsidRPr="00810EED">
        <w:rPr>
          <w:rFonts w:ascii="Arial" w:hAnsi="Arial" w:cs="Arial"/>
        </w:rPr>
        <w:t xml:space="preserve"> </w:t>
      </w:r>
    </w:p>
    <w:p w14:paraId="1E7D0508" w14:textId="7E4E9D6D" w:rsidR="001633C1" w:rsidRPr="00810EED" w:rsidRDefault="4C9B5827" w:rsidP="00843125">
      <w:pPr>
        <w:rPr>
          <w:rFonts w:ascii="Arial" w:hAnsi="Arial" w:cs="Arial"/>
        </w:rPr>
      </w:pPr>
      <w:r w:rsidRPr="00810EED">
        <w:rPr>
          <w:rFonts w:ascii="Arial" w:hAnsi="Arial" w:cs="Arial"/>
        </w:rPr>
        <w:t>Additionally</w:t>
      </w:r>
      <w:r w:rsidR="23F5488A" w:rsidRPr="00810EED">
        <w:rPr>
          <w:rFonts w:ascii="Arial" w:hAnsi="Arial" w:cs="Arial"/>
        </w:rPr>
        <w:t xml:space="preserve">, we have included </w:t>
      </w:r>
      <w:r w:rsidR="73096349" w:rsidRPr="00810EED">
        <w:rPr>
          <w:rFonts w:ascii="Arial" w:hAnsi="Arial" w:cs="Arial"/>
        </w:rPr>
        <w:t>Category</w:t>
      </w:r>
      <w:r w:rsidR="01EC5494" w:rsidRPr="00810EED">
        <w:rPr>
          <w:rFonts w:ascii="Arial" w:hAnsi="Arial" w:cs="Arial"/>
        </w:rPr>
        <w:t xml:space="preserve"> C gaming machines</w:t>
      </w:r>
      <w:r w:rsidR="23F5488A" w:rsidRPr="00810EED">
        <w:rPr>
          <w:rFonts w:ascii="Arial" w:hAnsi="Arial" w:cs="Arial"/>
        </w:rPr>
        <w:t xml:space="preserve"> </w:t>
      </w:r>
      <w:r w:rsidR="01EC5494" w:rsidRPr="00810EED">
        <w:rPr>
          <w:rFonts w:ascii="Arial" w:hAnsi="Arial" w:cs="Arial"/>
        </w:rPr>
        <w:t xml:space="preserve">in scope </w:t>
      </w:r>
      <w:r w:rsidR="23F5488A" w:rsidRPr="00810EED">
        <w:rPr>
          <w:rFonts w:ascii="Arial" w:hAnsi="Arial" w:cs="Arial"/>
        </w:rPr>
        <w:t xml:space="preserve">for </w:t>
      </w:r>
      <w:r w:rsidR="4209AA28" w:rsidRPr="00810EED">
        <w:rPr>
          <w:rFonts w:ascii="Arial" w:hAnsi="Arial" w:cs="Arial"/>
        </w:rPr>
        <w:t xml:space="preserve">the </w:t>
      </w:r>
      <w:r w:rsidR="1EAC91FE" w:rsidRPr="00810EED">
        <w:rPr>
          <w:rFonts w:ascii="Arial" w:hAnsi="Arial" w:cs="Arial"/>
        </w:rPr>
        <w:t xml:space="preserve">proposals concerning </w:t>
      </w:r>
      <w:r w:rsidR="23F5488A" w:rsidRPr="00810EED">
        <w:rPr>
          <w:rFonts w:ascii="Arial" w:hAnsi="Arial" w:cs="Arial"/>
        </w:rPr>
        <w:t>‘awards below the stake size’ and ‘prohibiting player-led features that permit a customer to reduce the time until the result is presented’</w:t>
      </w:r>
      <w:r w:rsidR="23EA6027" w:rsidRPr="00810EED">
        <w:rPr>
          <w:rFonts w:ascii="Arial" w:hAnsi="Arial" w:cs="Arial"/>
        </w:rPr>
        <w:t>,</w:t>
      </w:r>
      <w:r w:rsidR="23F5488A" w:rsidRPr="00810EED">
        <w:rPr>
          <w:rFonts w:ascii="Arial" w:hAnsi="Arial" w:cs="Arial"/>
        </w:rPr>
        <w:t xml:space="preserve"> </w:t>
      </w:r>
      <w:r w:rsidR="3F97C063" w:rsidRPr="00810EED">
        <w:rPr>
          <w:rFonts w:ascii="Arial" w:hAnsi="Arial" w:cs="Arial"/>
        </w:rPr>
        <w:t xml:space="preserve">where </w:t>
      </w:r>
      <w:r w:rsidR="01EC5494" w:rsidRPr="00810EED">
        <w:rPr>
          <w:rFonts w:ascii="Arial" w:hAnsi="Arial" w:cs="Arial"/>
        </w:rPr>
        <w:t>we conclude the princip</w:t>
      </w:r>
      <w:r w:rsidR="26E44648" w:rsidRPr="00810EED">
        <w:rPr>
          <w:rFonts w:ascii="Arial" w:hAnsi="Arial" w:cs="Arial"/>
        </w:rPr>
        <w:t>al</w:t>
      </w:r>
      <w:r w:rsidR="01EC5494" w:rsidRPr="00810EED">
        <w:rPr>
          <w:rFonts w:ascii="Arial" w:hAnsi="Arial" w:cs="Arial"/>
        </w:rPr>
        <w:t xml:space="preserve"> driver for the proposal is</w:t>
      </w:r>
      <w:r w:rsidR="234CB491" w:rsidRPr="00810EED">
        <w:rPr>
          <w:rFonts w:ascii="Arial" w:hAnsi="Arial" w:cs="Arial"/>
        </w:rPr>
        <w:t xml:space="preserve"> a</w:t>
      </w:r>
      <w:r w:rsidR="390DA8EE" w:rsidRPr="00810EED">
        <w:rPr>
          <w:rFonts w:ascii="Arial" w:hAnsi="Arial" w:cs="Arial"/>
        </w:rPr>
        <w:t xml:space="preserve"> </w:t>
      </w:r>
      <w:r w:rsidR="01EC5494" w:rsidRPr="00810EED">
        <w:rPr>
          <w:rFonts w:ascii="Arial" w:hAnsi="Arial" w:cs="Arial"/>
        </w:rPr>
        <w:t>risk to the fair and open licensing objective.</w:t>
      </w:r>
    </w:p>
    <w:p w14:paraId="674D9430" w14:textId="2D29A4F2" w:rsidR="4277E261" w:rsidRPr="00810EED" w:rsidRDefault="4277E261" w:rsidP="4277E261">
      <w:pPr>
        <w:rPr>
          <w:rFonts w:ascii="Arial" w:eastAsiaTheme="minorEastAsia" w:hAnsi="Arial" w:cs="Arial"/>
        </w:rPr>
      </w:pPr>
    </w:p>
    <w:p w14:paraId="01ACC56F" w14:textId="0B357BCE" w:rsidR="00843125" w:rsidRPr="00810EED" w:rsidRDefault="00843125" w:rsidP="00843125">
      <w:pPr>
        <w:rPr>
          <w:rFonts w:ascii="Arial" w:hAnsi="Arial" w:cs="Arial"/>
        </w:rPr>
      </w:pPr>
      <w:r w:rsidRPr="00810EED">
        <w:rPr>
          <w:rFonts w:ascii="Arial" w:hAnsi="Arial" w:cs="Arial"/>
          <w:b/>
          <w:bCs/>
        </w:rPr>
        <w:t>The approach to new and/or existing gaming machines</w:t>
      </w:r>
    </w:p>
    <w:p w14:paraId="5EE8C9EB" w14:textId="399F5B54" w:rsidR="00C5234E" w:rsidRPr="00810EED" w:rsidRDefault="005D3445" w:rsidP="00C66CC5">
      <w:pPr>
        <w:rPr>
          <w:rFonts w:ascii="Arial" w:hAnsi="Arial" w:cs="Arial"/>
        </w:rPr>
      </w:pPr>
      <w:r w:rsidRPr="00810EED">
        <w:rPr>
          <w:rFonts w:ascii="Arial" w:hAnsi="Arial" w:cs="Arial"/>
        </w:rPr>
        <w:t xml:space="preserve">For the purposes of </w:t>
      </w:r>
      <w:r w:rsidR="7C108A89" w:rsidRPr="00810EED">
        <w:rPr>
          <w:rFonts w:ascii="Arial" w:hAnsi="Arial" w:cs="Arial"/>
        </w:rPr>
        <w:t xml:space="preserve">this </w:t>
      </w:r>
      <w:r w:rsidRPr="00810EED">
        <w:rPr>
          <w:rFonts w:ascii="Arial" w:hAnsi="Arial" w:cs="Arial"/>
        </w:rPr>
        <w:t>consultation</w:t>
      </w:r>
      <w:r w:rsidR="00305D4E" w:rsidRPr="00810EED">
        <w:rPr>
          <w:rFonts w:ascii="Arial" w:hAnsi="Arial" w:cs="Arial"/>
        </w:rPr>
        <w:t>, hav</w:t>
      </w:r>
      <w:r w:rsidR="00331FF1" w:rsidRPr="00810EED">
        <w:rPr>
          <w:rFonts w:ascii="Arial" w:hAnsi="Arial" w:cs="Arial"/>
        </w:rPr>
        <w:t>ing determined which categories of gaming mac</w:t>
      </w:r>
      <w:r w:rsidR="00BC3783" w:rsidRPr="00810EED">
        <w:rPr>
          <w:rFonts w:ascii="Arial" w:hAnsi="Arial" w:cs="Arial"/>
        </w:rPr>
        <w:t xml:space="preserve">hines should be within scope </w:t>
      </w:r>
      <w:r w:rsidR="3BCCDA84" w:rsidRPr="00810EED">
        <w:rPr>
          <w:rFonts w:ascii="Arial" w:hAnsi="Arial" w:cs="Arial"/>
        </w:rPr>
        <w:t xml:space="preserve">of </w:t>
      </w:r>
      <w:r w:rsidR="00BC3783" w:rsidRPr="00810EED">
        <w:rPr>
          <w:rFonts w:ascii="Arial" w:hAnsi="Arial" w:cs="Arial"/>
        </w:rPr>
        <w:t>our proposals</w:t>
      </w:r>
      <w:r w:rsidR="6AF5EA09" w:rsidRPr="00810EED">
        <w:rPr>
          <w:rFonts w:ascii="Arial" w:hAnsi="Arial" w:cs="Arial"/>
        </w:rPr>
        <w:t>,</w:t>
      </w:r>
      <w:r w:rsidR="00BC3783" w:rsidRPr="00810EED">
        <w:rPr>
          <w:rFonts w:ascii="Arial" w:hAnsi="Arial" w:cs="Arial"/>
        </w:rPr>
        <w:t xml:space="preserve"> we then considered </w:t>
      </w:r>
      <w:r w:rsidR="00FE38D4" w:rsidRPr="00810EED">
        <w:rPr>
          <w:rFonts w:ascii="Arial" w:hAnsi="Arial" w:cs="Arial"/>
        </w:rPr>
        <w:t xml:space="preserve">whether existing gaming machines </w:t>
      </w:r>
      <w:r w:rsidR="007821F9" w:rsidRPr="00810EED">
        <w:rPr>
          <w:rFonts w:ascii="Arial" w:hAnsi="Arial" w:cs="Arial"/>
        </w:rPr>
        <w:t xml:space="preserve">that are already in the market </w:t>
      </w:r>
      <w:r w:rsidR="00FE38D4" w:rsidRPr="00810EED">
        <w:rPr>
          <w:rFonts w:ascii="Arial" w:hAnsi="Arial" w:cs="Arial"/>
        </w:rPr>
        <w:t xml:space="preserve">should be treated differently to new gaming machines (those manufactured after </w:t>
      </w:r>
      <w:r w:rsidR="00AF654C" w:rsidRPr="00810EED">
        <w:rPr>
          <w:rFonts w:ascii="Arial" w:hAnsi="Arial" w:cs="Arial"/>
        </w:rPr>
        <w:t xml:space="preserve">any new </w:t>
      </w:r>
      <w:r w:rsidR="0004462F" w:rsidRPr="00810EED">
        <w:rPr>
          <w:rFonts w:ascii="Arial" w:hAnsi="Arial" w:cs="Arial"/>
        </w:rPr>
        <w:t xml:space="preserve">technical standards </w:t>
      </w:r>
      <w:r w:rsidR="008E075B" w:rsidRPr="00810EED">
        <w:rPr>
          <w:rFonts w:ascii="Arial" w:hAnsi="Arial" w:cs="Arial"/>
        </w:rPr>
        <w:t>come into force)</w:t>
      </w:r>
      <w:r w:rsidR="009D3447" w:rsidRPr="00810EED">
        <w:rPr>
          <w:rFonts w:ascii="Arial" w:hAnsi="Arial" w:cs="Arial"/>
        </w:rPr>
        <w:t xml:space="preserve">. </w:t>
      </w:r>
    </w:p>
    <w:p w14:paraId="6F165E7A" w14:textId="28FA62EC" w:rsidR="00530E12" w:rsidRPr="00810EED" w:rsidRDefault="009B6B9C" w:rsidP="00530E12">
      <w:pPr>
        <w:rPr>
          <w:rFonts w:ascii="Arial" w:hAnsi="Arial" w:cs="Arial"/>
        </w:rPr>
      </w:pPr>
      <w:r w:rsidRPr="00810EED">
        <w:rPr>
          <w:rFonts w:ascii="Arial" w:hAnsi="Arial" w:cs="Arial"/>
        </w:rPr>
        <w:t>W</w:t>
      </w:r>
      <w:r w:rsidR="0014433E" w:rsidRPr="00810EED">
        <w:rPr>
          <w:rFonts w:ascii="Arial" w:hAnsi="Arial" w:cs="Arial"/>
        </w:rPr>
        <w:t xml:space="preserve">e recognise </w:t>
      </w:r>
      <w:r w:rsidR="004A16ED" w:rsidRPr="00810EED">
        <w:rPr>
          <w:rFonts w:ascii="Arial" w:hAnsi="Arial" w:cs="Arial"/>
        </w:rPr>
        <w:t>that h</w:t>
      </w:r>
      <w:r w:rsidR="00B40F7A" w:rsidRPr="00810EED">
        <w:rPr>
          <w:rFonts w:ascii="Arial" w:hAnsi="Arial" w:cs="Arial"/>
        </w:rPr>
        <w:t xml:space="preserve">armful play does not </w:t>
      </w:r>
      <w:r w:rsidR="004A16ED" w:rsidRPr="00810EED">
        <w:rPr>
          <w:rFonts w:ascii="Arial" w:hAnsi="Arial" w:cs="Arial"/>
        </w:rPr>
        <w:t xml:space="preserve">necessarily </w:t>
      </w:r>
      <w:r w:rsidR="00D9433C" w:rsidRPr="00810EED">
        <w:rPr>
          <w:rFonts w:ascii="Arial" w:hAnsi="Arial" w:cs="Arial"/>
        </w:rPr>
        <w:t>distinguish between new and existing gaming machines</w:t>
      </w:r>
      <w:r w:rsidR="00447A2D" w:rsidRPr="00810EED">
        <w:rPr>
          <w:rFonts w:ascii="Arial" w:hAnsi="Arial" w:cs="Arial"/>
        </w:rPr>
        <w:t xml:space="preserve"> and </w:t>
      </w:r>
      <w:r w:rsidR="00370719" w:rsidRPr="00810EED">
        <w:rPr>
          <w:rFonts w:ascii="Arial" w:hAnsi="Arial" w:cs="Arial"/>
        </w:rPr>
        <w:t>h</w:t>
      </w:r>
      <w:r w:rsidR="00D9433C" w:rsidRPr="00810EED">
        <w:rPr>
          <w:rFonts w:ascii="Arial" w:hAnsi="Arial" w:cs="Arial"/>
        </w:rPr>
        <w:t xml:space="preserve">aving concluded it is appropriate to consult </w:t>
      </w:r>
      <w:r w:rsidR="00240564" w:rsidRPr="00810EED">
        <w:rPr>
          <w:rFonts w:ascii="Arial" w:hAnsi="Arial" w:cs="Arial"/>
        </w:rPr>
        <w:t>on our proposals</w:t>
      </w:r>
      <w:r w:rsidR="00CA292B" w:rsidRPr="00810EED">
        <w:rPr>
          <w:rFonts w:ascii="Arial" w:hAnsi="Arial" w:cs="Arial"/>
        </w:rPr>
        <w:t xml:space="preserve">, </w:t>
      </w:r>
      <w:r w:rsidR="00C26EF7" w:rsidRPr="00810EED">
        <w:rPr>
          <w:rFonts w:ascii="Arial" w:hAnsi="Arial" w:cs="Arial"/>
        </w:rPr>
        <w:t xml:space="preserve">our starting point was that </w:t>
      </w:r>
      <w:r w:rsidR="000D5B52" w:rsidRPr="00810EED">
        <w:rPr>
          <w:rFonts w:ascii="Arial" w:hAnsi="Arial" w:cs="Arial"/>
        </w:rPr>
        <w:t>the proposals should apply to new and existing gaming machines for those categories designated to be in scope</w:t>
      </w:r>
      <w:r w:rsidR="009D3447" w:rsidRPr="00810EED">
        <w:rPr>
          <w:rFonts w:ascii="Arial" w:hAnsi="Arial" w:cs="Arial"/>
        </w:rPr>
        <w:t xml:space="preserve">. </w:t>
      </w:r>
      <w:r w:rsidR="00530E12" w:rsidRPr="00810EED">
        <w:rPr>
          <w:rFonts w:ascii="Arial" w:hAnsi="Arial" w:cs="Arial"/>
        </w:rPr>
        <w:t xml:space="preserve">To make existing gaming machines exempt may drive harmful play to </w:t>
      </w:r>
      <w:r w:rsidR="66C8F1D4" w:rsidRPr="00810EED">
        <w:rPr>
          <w:rFonts w:ascii="Arial" w:hAnsi="Arial" w:cs="Arial"/>
        </w:rPr>
        <w:t xml:space="preserve">those </w:t>
      </w:r>
      <w:r w:rsidR="00530E12" w:rsidRPr="00810EED">
        <w:rPr>
          <w:rFonts w:ascii="Arial" w:hAnsi="Arial" w:cs="Arial"/>
        </w:rPr>
        <w:t>machines which would not be required to offer the proposed protection. This could, for example:</w:t>
      </w:r>
    </w:p>
    <w:p w14:paraId="394B24D2" w14:textId="77777777" w:rsidR="00530E12" w:rsidRPr="00810EED" w:rsidRDefault="00530E12" w:rsidP="00F71829">
      <w:pPr>
        <w:pStyle w:val="ListParagraph"/>
        <w:numPr>
          <w:ilvl w:val="0"/>
          <w:numId w:val="34"/>
        </w:numPr>
        <w:rPr>
          <w:rFonts w:ascii="Arial" w:hAnsi="Arial" w:cs="Arial"/>
        </w:rPr>
      </w:pPr>
      <w:r w:rsidRPr="00810EED">
        <w:rPr>
          <w:rFonts w:ascii="Arial" w:hAnsi="Arial" w:cs="Arial"/>
        </w:rPr>
        <w:t>create an inconsistent approach to the customer journey</w:t>
      </w:r>
    </w:p>
    <w:p w14:paraId="73E82D41" w14:textId="0479374D" w:rsidR="00530E12" w:rsidRPr="00810EED" w:rsidRDefault="00530E12" w:rsidP="00F71829">
      <w:pPr>
        <w:pStyle w:val="ListParagraph"/>
        <w:numPr>
          <w:ilvl w:val="0"/>
          <w:numId w:val="34"/>
        </w:numPr>
        <w:rPr>
          <w:rFonts w:ascii="Arial" w:hAnsi="Arial" w:cs="Arial"/>
        </w:rPr>
      </w:pPr>
      <w:r w:rsidRPr="00810EED">
        <w:rPr>
          <w:rFonts w:ascii="Arial" w:hAnsi="Arial" w:cs="Arial"/>
        </w:rPr>
        <w:t>lead to commercial disadvantage</w:t>
      </w:r>
    </w:p>
    <w:p w14:paraId="2D1D110C" w14:textId="4B9E0A69" w:rsidR="00530E12" w:rsidRPr="00810EED" w:rsidRDefault="00530E12" w:rsidP="00F71829">
      <w:pPr>
        <w:pStyle w:val="ListParagraph"/>
        <w:numPr>
          <w:ilvl w:val="0"/>
          <w:numId w:val="34"/>
        </w:numPr>
        <w:rPr>
          <w:rFonts w:ascii="Arial" w:hAnsi="Arial" w:cs="Arial"/>
        </w:rPr>
      </w:pPr>
      <w:r w:rsidRPr="00810EED">
        <w:rPr>
          <w:rFonts w:ascii="Arial" w:hAnsi="Arial" w:cs="Arial"/>
        </w:rPr>
        <w:t xml:space="preserve">limit the availability of data that would help </w:t>
      </w:r>
      <w:proofErr w:type="gramStart"/>
      <w:r w:rsidRPr="00810EED">
        <w:rPr>
          <w:rFonts w:ascii="Arial" w:hAnsi="Arial" w:cs="Arial"/>
        </w:rPr>
        <w:t>licensees</w:t>
      </w:r>
      <w:proofErr w:type="gramEnd"/>
      <w:r w:rsidRPr="00810EED">
        <w:rPr>
          <w:rFonts w:ascii="Arial" w:hAnsi="Arial" w:cs="Arial"/>
        </w:rPr>
        <w:t xml:space="preserve"> and the Commission better protect consumers.</w:t>
      </w:r>
    </w:p>
    <w:p w14:paraId="2AE3717D" w14:textId="6DE7C722" w:rsidR="00657319" w:rsidRPr="00810EED" w:rsidRDefault="0063663A" w:rsidP="00657319">
      <w:pPr>
        <w:rPr>
          <w:rFonts w:ascii="Arial" w:hAnsi="Arial" w:cs="Arial"/>
        </w:rPr>
      </w:pPr>
      <w:r w:rsidRPr="00810EED">
        <w:rPr>
          <w:rFonts w:ascii="Arial" w:hAnsi="Arial" w:cs="Arial"/>
        </w:rPr>
        <w:t>Thereafter, we considered</w:t>
      </w:r>
      <w:r w:rsidR="00FE2752" w:rsidRPr="00810EED">
        <w:rPr>
          <w:rFonts w:ascii="Arial" w:hAnsi="Arial" w:cs="Arial"/>
        </w:rPr>
        <w:t xml:space="preserve"> the consumer benefits of each proposal </w:t>
      </w:r>
      <w:r w:rsidRPr="00810EED">
        <w:rPr>
          <w:rFonts w:ascii="Arial" w:hAnsi="Arial" w:cs="Arial"/>
        </w:rPr>
        <w:t>against the techn</w:t>
      </w:r>
      <w:r w:rsidR="00D32E2F" w:rsidRPr="00810EED">
        <w:rPr>
          <w:rFonts w:ascii="Arial" w:hAnsi="Arial" w:cs="Arial"/>
        </w:rPr>
        <w:t xml:space="preserve">ical challenges </w:t>
      </w:r>
      <w:r w:rsidR="00917C53" w:rsidRPr="00810EED">
        <w:rPr>
          <w:rFonts w:ascii="Arial" w:hAnsi="Arial" w:cs="Arial"/>
        </w:rPr>
        <w:t xml:space="preserve">and direct costs </w:t>
      </w:r>
      <w:r w:rsidR="00A75AA8" w:rsidRPr="00810EED">
        <w:rPr>
          <w:rFonts w:ascii="Arial" w:hAnsi="Arial" w:cs="Arial"/>
        </w:rPr>
        <w:t>associated with implementation</w:t>
      </w:r>
      <w:r w:rsidR="009F0357" w:rsidRPr="00810EED">
        <w:rPr>
          <w:rFonts w:ascii="Arial" w:hAnsi="Arial" w:cs="Arial"/>
        </w:rPr>
        <w:t xml:space="preserve"> for existing games</w:t>
      </w:r>
      <w:r w:rsidR="005E5C01" w:rsidRPr="00810EED">
        <w:rPr>
          <w:rFonts w:ascii="Arial" w:hAnsi="Arial" w:cs="Arial"/>
        </w:rPr>
        <w:t xml:space="preserve">. </w:t>
      </w:r>
      <w:r w:rsidR="002648FD" w:rsidRPr="00810EED">
        <w:rPr>
          <w:rFonts w:ascii="Arial" w:hAnsi="Arial" w:cs="Arial"/>
        </w:rPr>
        <w:t>Having undertaken that process</w:t>
      </w:r>
      <w:r w:rsidR="00DC2358" w:rsidRPr="00810EED">
        <w:rPr>
          <w:rFonts w:ascii="Arial" w:hAnsi="Arial" w:cs="Arial"/>
        </w:rPr>
        <w:t xml:space="preserve">, we </w:t>
      </w:r>
      <w:r w:rsidR="00892F19" w:rsidRPr="00810EED">
        <w:rPr>
          <w:rFonts w:ascii="Arial" w:hAnsi="Arial" w:cs="Arial"/>
        </w:rPr>
        <w:t>have concluded it is or may be appropr</w:t>
      </w:r>
      <w:r w:rsidR="00107978" w:rsidRPr="00810EED">
        <w:rPr>
          <w:rFonts w:ascii="Arial" w:hAnsi="Arial" w:cs="Arial"/>
        </w:rPr>
        <w:t>iate to exempt existing gaming machines</w:t>
      </w:r>
      <w:r w:rsidR="00651127" w:rsidRPr="00810EED">
        <w:rPr>
          <w:rFonts w:ascii="Arial" w:hAnsi="Arial" w:cs="Arial"/>
        </w:rPr>
        <w:t xml:space="preserve"> from certain proposals – either in totality or in limited circumstances related to machine category </w:t>
      </w:r>
      <w:r w:rsidR="002E609D" w:rsidRPr="00810EED">
        <w:rPr>
          <w:rFonts w:ascii="Arial" w:hAnsi="Arial" w:cs="Arial"/>
        </w:rPr>
        <w:t>and/or premises type</w:t>
      </w:r>
      <w:r w:rsidR="005E5C01" w:rsidRPr="00810EED">
        <w:rPr>
          <w:rFonts w:ascii="Arial" w:hAnsi="Arial" w:cs="Arial"/>
        </w:rPr>
        <w:t xml:space="preserve">. </w:t>
      </w:r>
      <w:r w:rsidR="00657319" w:rsidRPr="00810EED">
        <w:rPr>
          <w:rFonts w:ascii="Arial" w:hAnsi="Arial" w:cs="Arial"/>
        </w:rPr>
        <w:t xml:space="preserve">We will outline our approach (and supporting rationale) to existing gaming machines within the relevant section for each proposal. </w:t>
      </w:r>
    </w:p>
    <w:p w14:paraId="51F2838D" w14:textId="72859FD9" w:rsidR="00852BE5" w:rsidRPr="00810EED" w:rsidRDefault="00852BE5" w:rsidP="000362BA">
      <w:pPr>
        <w:rPr>
          <w:rFonts w:ascii="Arial" w:hAnsi="Arial" w:cs="Arial"/>
        </w:rPr>
      </w:pPr>
    </w:p>
    <w:p w14:paraId="7C08C2CC" w14:textId="07D6DA34" w:rsidR="00E932BE" w:rsidRPr="00810EED" w:rsidRDefault="00E932BE" w:rsidP="00E932BE">
      <w:pPr>
        <w:rPr>
          <w:rFonts w:ascii="Arial" w:hAnsi="Arial" w:cs="Arial"/>
          <w:b/>
          <w:bCs/>
        </w:rPr>
      </w:pPr>
      <w:r w:rsidRPr="00810EED">
        <w:rPr>
          <w:rFonts w:ascii="Arial" w:hAnsi="Arial" w:cs="Arial"/>
          <w:b/>
          <w:bCs/>
        </w:rPr>
        <w:t xml:space="preserve">Exemptions </w:t>
      </w:r>
      <w:r w:rsidR="42845818" w:rsidRPr="00810EED">
        <w:rPr>
          <w:rFonts w:ascii="Arial" w:hAnsi="Arial" w:cs="Arial"/>
          <w:b/>
          <w:bCs/>
        </w:rPr>
        <w:t>for</w:t>
      </w:r>
      <w:r w:rsidRPr="00810EED">
        <w:rPr>
          <w:rFonts w:ascii="Arial" w:hAnsi="Arial" w:cs="Arial"/>
          <w:b/>
          <w:bCs/>
        </w:rPr>
        <w:t xml:space="preserve"> certain types of gaming machines</w:t>
      </w:r>
    </w:p>
    <w:p w14:paraId="77260D6F" w14:textId="0DA374C0" w:rsidR="00E932BE" w:rsidRPr="00810EED" w:rsidRDefault="00E932BE" w:rsidP="00E932BE">
      <w:pPr>
        <w:rPr>
          <w:rFonts w:ascii="Arial" w:hAnsi="Arial" w:cs="Arial"/>
        </w:rPr>
      </w:pPr>
      <w:r w:rsidRPr="00810EED">
        <w:rPr>
          <w:rFonts w:ascii="Arial" w:hAnsi="Arial" w:cs="Arial"/>
        </w:rPr>
        <w:t xml:space="preserve">In addition to the different </w:t>
      </w:r>
      <w:hyperlink r:id="rId53">
        <w:r w:rsidRPr="00810EED">
          <w:rPr>
            <w:rStyle w:val="Hyperlink"/>
            <w:rFonts w:ascii="Arial" w:hAnsi="Arial" w:cs="Arial"/>
          </w:rPr>
          <w:t>categories</w:t>
        </w:r>
      </w:hyperlink>
      <w:r w:rsidRPr="00810EED">
        <w:rPr>
          <w:rFonts w:ascii="Arial" w:hAnsi="Arial" w:cs="Arial"/>
        </w:rPr>
        <w:t xml:space="preserve"> (opens in new tab), existing gaming machines are of different ages</w:t>
      </w:r>
      <w:r w:rsidR="006A64AD" w:rsidRPr="00810EED">
        <w:rPr>
          <w:rFonts w:ascii="Arial" w:hAnsi="Arial" w:cs="Arial"/>
        </w:rPr>
        <w:t>,</w:t>
      </w:r>
      <w:r w:rsidRPr="00810EED">
        <w:rPr>
          <w:rFonts w:ascii="Arial" w:hAnsi="Arial" w:cs="Arial"/>
        </w:rPr>
        <w:t xml:space="preserve"> have varying degrees of technical capability and come in many shapes and sizes. The marketplace includes recently manufactured digital terminals or tablets that contain multiple games whereby updates can be sent remotely</w:t>
      </w:r>
      <w:r w:rsidR="18544424" w:rsidRPr="00810EED">
        <w:rPr>
          <w:rFonts w:ascii="Arial" w:hAnsi="Arial" w:cs="Arial"/>
        </w:rPr>
        <w:t>,</w:t>
      </w:r>
      <w:r w:rsidR="00D704F3" w:rsidRPr="00810EED">
        <w:rPr>
          <w:rFonts w:ascii="Arial" w:hAnsi="Arial" w:cs="Arial"/>
        </w:rPr>
        <w:t xml:space="preserve"> </w:t>
      </w:r>
      <w:r w:rsidRPr="00810EED">
        <w:rPr>
          <w:rFonts w:ascii="Arial" w:hAnsi="Arial" w:cs="Arial"/>
        </w:rPr>
        <w:t xml:space="preserve">through to </w:t>
      </w:r>
      <w:r w:rsidR="53CC88FF" w:rsidRPr="00810EED">
        <w:rPr>
          <w:rFonts w:ascii="Arial" w:hAnsi="Arial" w:cs="Arial"/>
        </w:rPr>
        <w:t>l</w:t>
      </w:r>
      <w:r w:rsidRPr="00810EED">
        <w:rPr>
          <w:rFonts w:ascii="Arial" w:hAnsi="Arial" w:cs="Arial"/>
        </w:rPr>
        <w:t>egacy gaming machines which were manufactured and available for use on premises before the Gambling Act 2005 came into force on 1 September 2007</w:t>
      </w:r>
      <w:r w:rsidR="009D3447" w:rsidRPr="00810EED">
        <w:rPr>
          <w:rFonts w:ascii="Arial" w:hAnsi="Arial" w:cs="Arial"/>
        </w:rPr>
        <w:t xml:space="preserve">. </w:t>
      </w:r>
      <w:r w:rsidRPr="00810EED">
        <w:rPr>
          <w:rFonts w:ascii="Arial" w:hAnsi="Arial" w:cs="Arial"/>
        </w:rPr>
        <w:t xml:space="preserve">Legacy machines </w:t>
      </w:r>
      <w:r w:rsidR="0029123D" w:rsidRPr="00810EED">
        <w:rPr>
          <w:rFonts w:ascii="Arial" w:hAnsi="Arial" w:cs="Arial"/>
        </w:rPr>
        <w:t>d</w:t>
      </w:r>
      <w:r w:rsidR="00F376C7" w:rsidRPr="00810EED">
        <w:rPr>
          <w:rFonts w:ascii="Arial" w:hAnsi="Arial" w:cs="Arial"/>
        </w:rPr>
        <w:t xml:space="preserve">o </w:t>
      </w:r>
      <w:r w:rsidR="0029123D" w:rsidRPr="00810EED">
        <w:rPr>
          <w:rFonts w:ascii="Arial" w:hAnsi="Arial" w:cs="Arial"/>
        </w:rPr>
        <w:t>not</w:t>
      </w:r>
      <w:r w:rsidRPr="00810EED">
        <w:rPr>
          <w:rFonts w:ascii="Arial" w:hAnsi="Arial" w:cs="Arial"/>
        </w:rPr>
        <w:t xml:space="preserve"> have to comply with the full </w:t>
      </w:r>
      <w:r w:rsidR="00762827" w:rsidRPr="00810EED">
        <w:rPr>
          <w:rFonts w:ascii="Arial" w:hAnsi="Arial" w:cs="Arial"/>
        </w:rPr>
        <w:t>Gaming Machine Technical Standards (</w:t>
      </w:r>
      <w:r w:rsidRPr="00810EED">
        <w:rPr>
          <w:rFonts w:ascii="Arial" w:hAnsi="Arial" w:cs="Arial"/>
        </w:rPr>
        <w:t>GMTS</w:t>
      </w:r>
      <w:r w:rsidR="00762827" w:rsidRPr="00810EED">
        <w:rPr>
          <w:rFonts w:ascii="Arial" w:hAnsi="Arial" w:cs="Arial"/>
        </w:rPr>
        <w:t>)</w:t>
      </w:r>
      <w:r w:rsidRPr="00810EED">
        <w:rPr>
          <w:rFonts w:ascii="Arial" w:hAnsi="Arial" w:cs="Arial"/>
        </w:rPr>
        <w:t xml:space="preserve"> that</w:t>
      </w:r>
      <w:r w:rsidR="003E5478" w:rsidRPr="00810EED">
        <w:rPr>
          <w:rFonts w:ascii="Arial" w:hAnsi="Arial" w:cs="Arial"/>
        </w:rPr>
        <w:t xml:space="preserve"> </w:t>
      </w:r>
      <w:r w:rsidRPr="00810EED">
        <w:rPr>
          <w:rFonts w:ascii="Arial" w:hAnsi="Arial" w:cs="Arial"/>
        </w:rPr>
        <w:t xml:space="preserve">apply to a newly manufactured machine of the appropriate </w:t>
      </w:r>
      <w:r w:rsidR="003E5478" w:rsidRPr="00810EED">
        <w:rPr>
          <w:rFonts w:ascii="Arial" w:hAnsi="Arial" w:cs="Arial"/>
        </w:rPr>
        <w:t>c</w:t>
      </w:r>
      <w:r w:rsidR="00504AC8" w:rsidRPr="00810EED">
        <w:rPr>
          <w:rFonts w:ascii="Arial" w:hAnsi="Arial" w:cs="Arial"/>
        </w:rPr>
        <w:t>ategory</w:t>
      </w:r>
      <w:r w:rsidR="009D3447" w:rsidRPr="00810EED">
        <w:rPr>
          <w:rFonts w:ascii="Arial" w:hAnsi="Arial" w:cs="Arial"/>
        </w:rPr>
        <w:t xml:space="preserve">. </w:t>
      </w:r>
      <w:r w:rsidRPr="00810EED">
        <w:rPr>
          <w:rFonts w:ascii="Arial" w:hAnsi="Arial" w:cs="Arial"/>
        </w:rPr>
        <w:t xml:space="preserve">Legacy machines and older machines manufactured from September 2007 </w:t>
      </w:r>
      <w:r w:rsidR="00B7455A" w:rsidRPr="00810EED">
        <w:rPr>
          <w:rFonts w:ascii="Arial" w:hAnsi="Arial" w:cs="Arial"/>
        </w:rPr>
        <w:t xml:space="preserve">also </w:t>
      </w:r>
      <w:r w:rsidRPr="00810EED">
        <w:rPr>
          <w:rFonts w:ascii="Arial" w:hAnsi="Arial" w:cs="Arial"/>
        </w:rPr>
        <w:t xml:space="preserve">have technical limitations (related to software </w:t>
      </w:r>
      <w:r w:rsidR="00822083" w:rsidRPr="00810EED">
        <w:rPr>
          <w:rFonts w:ascii="Arial" w:hAnsi="Arial" w:cs="Arial"/>
        </w:rPr>
        <w:t>and/</w:t>
      </w:r>
      <w:r w:rsidRPr="00810EED">
        <w:rPr>
          <w:rFonts w:ascii="Arial" w:hAnsi="Arial" w:cs="Arial"/>
        </w:rPr>
        <w:t>or hardware) that would make compliance with the proposals impossible</w:t>
      </w:r>
      <w:r w:rsidR="009D3447" w:rsidRPr="00810EED">
        <w:rPr>
          <w:rFonts w:ascii="Arial" w:hAnsi="Arial" w:cs="Arial"/>
        </w:rPr>
        <w:t xml:space="preserve">. </w:t>
      </w:r>
      <w:r w:rsidRPr="00810EED">
        <w:rPr>
          <w:rFonts w:ascii="Arial" w:hAnsi="Arial" w:cs="Arial"/>
        </w:rPr>
        <w:t xml:space="preserve">As such, we recognise that proceeding without exemptions for such </w:t>
      </w:r>
      <w:r w:rsidR="0044309B" w:rsidRPr="00810EED">
        <w:rPr>
          <w:rFonts w:ascii="Arial" w:hAnsi="Arial" w:cs="Arial"/>
        </w:rPr>
        <w:t xml:space="preserve">gaming </w:t>
      </w:r>
      <w:r w:rsidRPr="00810EED">
        <w:rPr>
          <w:rFonts w:ascii="Arial" w:hAnsi="Arial" w:cs="Arial"/>
        </w:rPr>
        <w:t xml:space="preserve">machines will require them to be </w:t>
      </w:r>
      <w:r w:rsidR="00DB4BA9" w:rsidRPr="00810EED">
        <w:rPr>
          <w:rFonts w:ascii="Arial" w:hAnsi="Arial" w:cs="Arial"/>
        </w:rPr>
        <w:t>re</w:t>
      </w:r>
      <w:r w:rsidRPr="00810EED">
        <w:rPr>
          <w:rFonts w:ascii="Arial" w:hAnsi="Arial" w:cs="Arial"/>
        </w:rPr>
        <w:t>moved from the market at a cost to licensees</w:t>
      </w:r>
      <w:r w:rsidR="00FE21DA" w:rsidRPr="00810EED">
        <w:rPr>
          <w:rFonts w:ascii="Arial" w:hAnsi="Arial" w:cs="Arial"/>
        </w:rPr>
        <w:t xml:space="preserve"> </w:t>
      </w:r>
      <w:r w:rsidR="00E769AC" w:rsidRPr="00810EED">
        <w:rPr>
          <w:rFonts w:ascii="Arial" w:hAnsi="Arial" w:cs="Arial"/>
        </w:rPr>
        <w:t xml:space="preserve">(and </w:t>
      </w:r>
      <w:r w:rsidR="08ACF652" w:rsidRPr="00810EED">
        <w:rPr>
          <w:rFonts w:ascii="Arial" w:hAnsi="Arial" w:cs="Arial"/>
        </w:rPr>
        <w:t xml:space="preserve">to </w:t>
      </w:r>
      <w:r w:rsidR="008D521E" w:rsidRPr="00810EED">
        <w:rPr>
          <w:rFonts w:ascii="Arial" w:hAnsi="Arial" w:cs="Arial"/>
        </w:rPr>
        <w:t xml:space="preserve">clubs </w:t>
      </w:r>
      <w:r w:rsidR="00E769AC" w:rsidRPr="00810EED">
        <w:rPr>
          <w:rFonts w:ascii="Arial" w:hAnsi="Arial" w:cs="Arial"/>
        </w:rPr>
        <w:t xml:space="preserve">offering gaming machines via a club gaming or machine permit) </w:t>
      </w:r>
      <w:r w:rsidR="00FE21DA" w:rsidRPr="00810EED">
        <w:rPr>
          <w:rFonts w:ascii="Arial" w:hAnsi="Arial" w:cs="Arial"/>
        </w:rPr>
        <w:t>and may impact on consumer choice and enjoymen</w:t>
      </w:r>
      <w:r w:rsidR="005C1C87" w:rsidRPr="00810EED">
        <w:rPr>
          <w:rFonts w:ascii="Arial" w:hAnsi="Arial" w:cs="Arial"/>
        </w:rPr>
        <w:t>t</w:t>
      </w:r>
      <w:r w:rsidR="005E5C01" w:rsidRPr="00810EED">
        <w:rPr>
          <w:rFonts w:ascii="Arial" w:hAnsi="Arial" w:cs="Arial"/>
        </w:rPr>
        <w:t xml:space="preserve">. </w:t>
      </w:r>
      <w:r w:rsidR="007F75E4" w:rsidRPr="00810EED">
        <w:rPr>
          <w:rFonts w:ascii="Arial" w:hAnsi="Arial" w:cs="Arial"/>
        </w:rPr>
        <w:t xml:space="preserve">Subject to the consultation outcomes, it is noted that </w:t>
      </w:r>
      <w:r w:rsidR="00695CDB" w:rsidRPr="00810EED">
        <w:rPr>
          <w:rFonts w:ascii="Arial" w:hAnsi="Arial" w:cs="Arial"/>
        </w:rPr>
        <w:t xml:space="preserve">changes may be required to </w:t>
      </w:r>
      <w:r w:rsidR="000D25EA" w:rsidRPr="00810EED">
        <w:rPr>
          <w:rFonts w:ascii="Arial" w:hAnsi="Arial" w:cs="Arial"/>
        </w:rPr>
        <w:t xml:space="preserve">the </w:t>
      </w:r>
      <w:r w:rsidR="00310AEC" w:rsidRPr="00810EED">
        <w:rPr>
          <w:rFonts w:ascii="Arial" w:hAnsi="Arial" w:cs="Arial"/>
        </w:rPr>
        <w:t>Commission</w:t>
      </w:r>
      <w:r w:rsidR="4B45B3BA" w:rsidRPr="00810EED">
        <w:rPr>
          <w:rFonts w:ascii="Arial" w:hAnsi="Arial" w:cs="Arial"/>
        </w:rPr>
        <w:t>’s</w:t>
      </w:r>
      <w:r w:rsidR="00310AEC" w:rsidRPr="00810EED">
        <w:rPr>
          <w:rFonts w:ascii="Arial" w:hAnsi="Arial" w:cs="Arial"/>
        </w:rPr>
        <w:t xml:space="preserve"> </w:t>
      </w:r>
      <w:r w:rsidR="003C1B99" w:rsidRPr="00810EED">
        <w:rPr>
          <w:rFonts w:ascii="Arial" w:hAnsi="Arial" w:cs="Arial"/>
        </w:rPr>
        <w:t xml:space="preserve">definition </w:t>
      </w:r>
      <w:r w:rsidR="00780748" w:rsidRPr="00810EED">
        <w:rPr>
          <w:rFonts w:ascii="Arial" w:hAnsi="Arial" w:cs="Arial"/>
        </w:rPr>
        <w:t xml:space="preserve">of a </w:t>
      </w:r>
      <w:r w:rsidR="00704129" w:rsidRPr="00810EED">
        <w:rPr>
          <w:rFonts w:ascii="Arial" w:hAnsi="Arial" w:cs="Arial"/>
        </w:rPr>
        <w:t xml:space="preserve">legacy </w:t>
      </w:r>
      <w:r w:rsidR="0019324A" w:rsidRPr="00810EED">
        <w:rPr>
          <w:rFonts w:ascii="Arial" w:hAnsi="Arial" w:cs="Arial"/>
        </w:rPr>
        <w:t>machine</w:t>
      </w:r>
      <w:r w:rsidR="00D62DF6" w:rsidRPr="00810EED">
        <w:rPr>
          <w:rFonts w:ascii="Arial" w:hAnsi="Arial" w:cs="Arial"/>
        </w:rPr>
        <w:t xml:space="preserve"> </w:t>
      </w:r>
      <w:r w:rsidR="000E0DA1" w:rsidRPr="00810EED">
        <w:rPr>
          <w:rFonts w:ascii="Arial" w:hAnsi="Arial" w:cs="Arial"/>
        </w:rPr>
        <w:t xml:space="preserve">and the relevant legacy sections within the </w:t>
      </w:r>
      <w:r w:rsidR="00B879CB" w:rsidRPr="00810EED">
        <w:rPr>
          <w:rFonts w:ascii="Arial" w:hAnsi="Arial" w:cs="Arial"/>
        </w:rPr>
        <w:t>GMTS and Testing Strategy</w:t>
      </w:r>
      <w:r w:rsidR="000E0DA1" w:rsidRPr="00810EED">
        <w:rPr>
          <w:rFonts w:ascii="Arial" w:hAnsi="Arial" w:cs="Arial"/>
        </w:rPr>
        <w:t>.</w:t>
      </w:r>
      <w:r w:rsidR="236F2523" w:rsidRPr="00810EED">
        <w:rPr>
          <w:rFonts w:ascii="Arial" w:hAnsi="Arial" w:cs="Arial"/>
        </w:rPr>
        <w:t xml:space="preserve"> The changes will be limited to the removal of references to legacy machines of categories B3 and B4.</w:t>
      </w:r>
    </w:p>
    <w:p w14:paraId="3B5D7469" w14:textId="11022122" w:rsidR="00A91125" w:rsidRPr="00810EED" w:rsidRDefault="00E932BE" w:rsidP="00A91125">
      <w:pPr>
        <w:rPr>
          <w:rFonts w:ascii="Arial" w:hAnsi="Arial" w:cs="Arial"/>
        </w:rPr>
      </w:pPr>
      <w:r w:rsidRPr="00810EED">
        <w:rPr>
          <w:rFonts w:ascii="Arial" w:hAnsi="Arial" w:cs="Arial"/>
        </w:rPr>
        <w:t xml:space="preserve">As part of </w:t>
      </w:r>
      <w:r w:rsidR="009539BD" w:rsidRPr="00810EED">
        <w:rPr>
          <w:rFonts w:ascii="Arial" w:hAnsi="Arial" w:cs="Arial"/>
        </w:rPr>
        <w:t xml:space="preserve">our ongoing </w:t>
      </w:r>
      <w:r w:rsidRPr="00810EED">
        <w:rPr>
          <w:rFonts w:ascii="Arial" w:hAnsi="Arial" w:cs="Arial"/>
        </w:rPr>
        <w:t xml:space="preserve">engagement with industry we have </w:t>
      </w:r>
      <w:r w:rsidR="00156D96" w:rsidRPr="00810EED">
        <w:rPr>
          <w:rFonts w:ascii="Arial" w:hAnsi="Arial" w:cs="Arial"/>
        </w:rPr>
        <w:t>begun</w:t>
      </w:r>
      <w:r w:rsidRPr="00810EED">
        <w:rPr>
          <w:rFonts w:ascii="Arial" w:hAnsi="Arial" w:cs="Arial"/>
        </w:rPr>
        <w:t xml:space="preserve"> to explore this issue further, seeking to better understand the volume </w:t>
      </w:r>
      <w:r w:rsidR="1BAE2552" w:rsidRPr="00810EED">
        <w:rPr>
          <w:rFonts w:ascii="Arial" w:hAnsi="Arial" w:cs="Arial"/>
        </w:rPr>
        <w:t xml:space="preserve">and location </w:t>
      </w:r>
      <w:r w:rsidRPr="00810EED">
        <w:rPr>
          <w:rFonts w:ascii="Arial" w:hAnsi="Arial" w:cs="Arial"/>
        </w:rPr>
        <w:t>of such gaming machines in the market</w:t>
      </w:r>
      <w:r w:rsidR="2E16F5B1" w:rsidRPr="00810EED">
        <w:rPr>
          <w:rFonts w:ascii="Arial" w:hAnsi="Arial" w:cs="Arial"/>
        </w:rPr>
        <w:t xml:space="preserve"> and the potential cost implications of updating or replacing existing machines</w:t>
      </w:r>
      <w:r w:rsidRPr="00810EED">
        <w:rPr>
          <w:rFonts w:ascii="Arial" w:hAnsi="Arial" w:cs="Arial"/>
        </w:rPr>
        <w:t xml:space="preserve">. </w:t>
      </w:r>
      <w:r w:rsidR="00A91125" w:rsidRPr="00810EED">
        <w:rPr>
          <w:rFonts w:ascii="Arial" w:hAnsi="Arial" w:cs="Arial"/>
        </w:rPr>
        <w:t>We understand that our proposals will impact upon the casino, bingo, adult gaming centre (AGC), family entertainment centre and betting sectors. Whilst we recognise the scale of impact will vary from sector to sector and licensee to licensee, our engagement with industry indicates that smaller businesses within the bingo and AGC sectors may be most impacted by our proposals</w:t>
      </w:r>
      <w:r w:rsidR="005E5C01" w:rsidRPr="00810EED">
        <w:rPr>
          <w:rFonts w:ascii="Arial" w:hAnsi="Arial" w:cs="Arial"/>
        </w:rPr>
        <w:t xml:space="preserve">. </w:t>
      </w:r>
      <w:r w:rsidR="00A91125" w:rsidRPr="00810EED">
        <w:rPr>
          <w:rFonts w:ascii="Arial" w:hAnsi="Arial" w:cs="Arial"/>
        </w:rPr>
        <w:t xml:space="preserve">Additionally, we realise that our proposals will impact on gaming machines made available for use in clubs (members' clubs, miners’ welfare </w:t>
      </w:r>
      <w:r w:rsidR="2F418838" w:rsidRPr="00810EED">
        <w:rPr>
          <w:rFonts w:ascii="Arial" w:hAnsi="Arial" w:cs="Arial"/>
        </w:rPr>
        <w:t>institutes</w:t>
      </w:r>
      <w:r w:rsidR="00A91125" w:rsidRPr="00810EED">
        <w:rPr>
          <w:rFonts w:ascii="Arial" w:hAnsi="Arial" w:cs="Arial"/>
        </w:rPr>
        <w:t xml:space="preserve"> or commercial clubs) and, to a lesser degree, pubs.</w:t>
      </w:r>
    </w:p>
    <w:p w14:paraId="0B47A768" w14:textId="401702F6" w:rsidR="00A91125" w:rsidRPr="00810EED" w:rsidRDefault="00AA0C07" w:rsidP="00A91125">
      <w:pPr>
        <w:rPr>
          <w:rFonts w:ascii="Arial" w:hAnsi="Arial" w:cs="Arial"/>
        </w:rPr>
      </w:pPr>
      <w:r w:rsidRPr="00810EED">
        <w:rPr>
          <w:rFonts w:ascii="Arial" w:hAnsi="Arial" w:cs="Arial"/>
        </w:rPr>
        <w:t>In terms of t</w:t>
      </w:r>
      <w:r w:rsidR="00A91125" w:rsidRPr="00810EED">
        <w:rPr>
          <w:rFonts w:ascii="Arial" w:hAnsi="Arial" w:cs="Arial"/>
        </w:rPr>
        <w:t xml:space="preserve">he direct costs associated with our proposals, </w:t>
      </w:r>
      <w:r w:rsidR="00FD4079" w:rsidRPr="00810EED">
        <w:rPr>
          <w:rFonts w:ascii="Arial" w:hAnsi="Arial" w:cs="Arial"/>
        </w:rPr>
        <w:t>we note these will include,</w:t>
      </w:r>
      <w:r w:rsidR="006D59BC" w:rsidRPr="00810EED">
        <w:rPr>
          <w:rFonts w:ascii="Arial" w:hAnsi="Arial" w:cs="Arial"/>
        </w:rPr>
        <w:t xml:space="preserve"> </w:t>
      </w:r>
      <w:r w:rsidR="00A91125" w:rsidRPr="00810EED">
        <w:rPr>
          <w:rFonts w:ascii="Arial" w:hAnsi="Arial" w:cs="Arial"/>
        </w:rPr>
        <w:t>for example:</w:t>
      </w:r>
    </w:p>
    <w:p w14:paraId="6D6C541C" w14:textId="20D11E8F" w:rsidR="0065302E" w:rsidRPr="00810EED" w:rsidRDefault="0065302E" w:rsidP="00F71829">
      <w:pPr>
        <w:pStyle w:val="ListParagraph"/>
        <w:numPr>
          <w:ilvl w:val="0"/>
          <w:numId w:val="36"/>
        </w:numPr>
        <w:rPr>
          <w:rFonts w:ascii="Arial" w:hAnsi="Arial" w:cs="Arial"/>
        </w:rPr>
      </w:pPr>
      <w:r w:rsidRPr="00810EED">
        <w:rPr>
          <w:rFonts w:ascii="Arial" w:hAnsi="Arial" w:cs="Arial"/>
        </w:rPr>
        <w:t xml:space="preserve">lost gross gambling yield from, or replacement costs for, a significant number of gaming machines that will be unable to make the changes proposed and therefore </w:t>
      </w:r>
      <w:proofErr w:type="gramStart"/>
      <w:r w:rsidRPr="00810EED">
        <w:rPr>
          <w:rFonts w:ascii="Arial" w:hAnsi="Arial" w:cs="Arial"/>
        </w:rPr>
        <w:t>have to</w:t>
      </w:r>
      <w:proofErr w:type="gramEnd"/>
      <w:r w:rsidRPr="00810EED">
        <w:rPr>
          <w:rFonts w:ascii="Arial" w:hAnsi="Arial" w:cs="Arial"/>
        </w:rPr>
        <w:t xml:space="preserve"> be removed.  Industry have advised that, for instance, </w:t>
      </w:r>
      <w:r w:rsidR="00090B81" w:rsidRPr="00810EED">
        <w:rPr>
          <w:rFonts w:ascii="Arial" w:hAnsi="Arial" w:cs="Arial"/>
        </w:rPr>
        <w:t>approximately</w:t>
      </w:r>
      <w:r w:rsidRPr="00810EED">
        <w:rPr>
          <w:rFonts w:ascii="Arial" w:hAnsi="Arial" w:cs="Arial"/>
        </w:rPr>
        <w:t xml:space="preserve"> 1600-1800 Category B3 gaming machines in AGCs and </w:t>
      </w:r>
      <w:r w:rsidR="002221B5" w:rsidRPr="00810EED">
        <w:rPr>
          <w:rFonts w:ascii="Arial" w:hAnsi="Arial" w:cs="Arial"/>
        </w:rPr>
        <w:t>600</w:t>
      </w:r>
      <w:r w:rsidRPr="00810EED">
        <w:rPr>
          <w:rFonts w:ascii="Arial" w:hAnsi="Arial" w:cs="Arial"/>
        </w:rPr>
        <w:t xml:space="preserve"> in independent bingo clubs are at risk, along with an estimated 2,000 Category B4 (</w:t>
      </w:r>
      <w:r w:rsidR="006338C3" w:rsidRPr="00810EED">
        <w:rPr>
          <w:rFonts w:ascii="Arial" w:hAnsi="Arial" w:cs="Arial"/>
        </w:rPr>
        <w:t>l</w:t>
      </w:r>
      <w:r w:rsidRPr="00810EED">
        <w:rPr>
          <w:rFonts w:ascii="Arial" w:hAnsi="Arial" w:cs="Arial"/>
        </w:rPr>
        <w:t>egacy) gaming machines. A further 5,000 Category B3A and B4 gaming machines in clubs could also be at risk</w:t>
      </w:r>
      <w:r w:rsidR="005E5C01" w:rsidRPr="00810EED">
        <w:rPr>
          <w:rFonts w:ascii="Arial" w:hAnsi="Arial" w:cs="Arial"/>
        </w:rPr>
        <w:t xml:space="preserve">. </w:t>
      </w:r>
      <w:r w:rsidRPr="00810EED">
        <w:rPr>
          <w:rFonts w:ascii="Arial" w:hAnsi="Arial" w:cs="Arial"/>
        </w:rPr>
        <w:t xml:space="preserve">New Category B gaming machines can cost </w:t>
      </w:r>
      <w:proofErr w:type="gramStart"/>
      <w:r w:rsidRPr="00810EED">
        <w:rPr>
          <w:rFonts w:ascii="Arial" w:hAnsi="Arial" w:cs="Arial"/>
        </w:rPr>
        <w:t>in excess of</w:t>
      </w:r>
      <w:proofErr w:type="gramEnd"/>
      <w:r w:rsidRPr="00810EED">
        <w:rPr>
          <w:rFonts w:ascii="Arial" w:hAnsi="Arial" w:cs="Arial"/>
        </w:rPr>
        <w:t xml:space="preserve"> £10,000.</w:t>
      </w:r>
    </w:p>
    <w:p w14:paraId="6FE3B9E5" w14:textId="7719F088" w:rsidR="0065302E" w:rsidRPr="00810EED" w:rsidRDefault="0065302E" w:rsidP="00F71829">
      <w:pPr>
        <w:pStyle w:val="ListParagraph"/>
        <w:numPr>
          <w:ilvl w:val="0"/>
          <w:numId w:val="36"/>
        </w:numPr>
        <w:rPr>
          <w:rFonts w:ascii="Arial" w:hAnsi="Arial" w:cs="Arial"/>
        </w:rPr>
      </w:pPr>
      <w:r w:rsidRPr="00810EED">
        <w:rPr>
          <w:rFonts w:ascii="Arial" w:hAnsi="Arial" w:cs="Arial"/>
        </w:rPr>
        <w:t xml:space="preserve">modifying gaming machines and/or games that are technically capable of making the proposed changes. Initial feedback suggests that there is </w:t>
      </w:r>
      <w:r w:rsidR="00090B81" w:rsidRPr="00810EED">
        <w:rPr>
          <w:rFonts w:ascii="Arial" w:hAnsi="Arial" w:cs="Arial"/>
        </w:rPr>
        <w:t>approximately</w:t>
      </w:r>
      <w:r w:rsidRPr="00810EED">
        <w:rPr>
          <w:rFonts w:ascii="Arial" w:hAnsi="Arial" w:cs="Arial"/>
        </w:rPr>
        <w:t xml:space="preserve"> 1000 of these games and that updates would cost in the region of £4,000 per game.</w:t>
      </w:r>
    </w:p>
    <w:p w14:paraId="09DE48F3" w14:textId="1C0E2C74" w:rsidR="00E932BE" w:rsidRPr="00810EED" w:rsidRDefault="75882E37" w:rsidP="00E932BE">
      <w:pPr>
        <w:rPr>
          <w:rFonts w:ascii="Arial" w:hAnsi="Arial" w:cs="Arial"/>
        </w:rPr>
      </w:pPr>
      <w:r w:rsidRPr="00810EED">
        <w:rPr>
          <w:rFonts w:ascii="Arial" w:hAnsi="Arial" w:cs="Arial"/>
        </w:rPr>
        <w:t>Whilst we are committed to quantifying all impacts during the consultation process</w:t>
      </w:r>
      <w:r w:rsidR="1E4AB6A0" w:rsidRPr="00810EED">
        <w:rPr>
          <w:rFonts w:ascii="Arial" w:hAnsi="Arial" w:cs="Arial"/>
        </w:rPr>
        <w:t xml:space="preserve">, </w:t>
      </w:r>
      <w:r w:rsidR="26DCB164" w:rsidRPr="00810EED">
        <w:rPr>
          <w:rFonts w:ascii="Arial" w:hAnsi="Arial" w:cs="Arial"/>
        </w:rPr>
        <w:t xml:space="preserve">our </w:t>
      </w:r>
      <w:r w:rsidR="13379E8C" w:rsidRPr="00810EED">
        <w:rPr>
          <w:rFonts w:ascii="Arial" w:hAnsi="Arial" w:cs="Arial"/>
        </w:rPr>
        <w:t xml:space="preserve">position for consultation is that </w:t>
      </w:r>
      <w:r w:rsidR="1C9092B0" w:rsidRPr="00810EED">
        <w:rPr>
          <w:rFonts w:ascii="Arial" w:hAnsi="Arial" w:cs="Arial"/>
        </w:rPr>
        <w:t xml:space="preserve">we </w:t>
      </w:r>
      <w:r w:rsidR="5D8E139F" w:rsidRPr="00810EED">
        <w:rPr>
          <w:rFonts w:ascii="Arial" w:hAnsi="Arial" w:cs="Arial"/>
        </w:rPr>
        <w:t xml:space="preserve">will not </w:t>
      </w:r>
      <w:r w:rsidR="1C9092B0" w:rsidRPr="00810EED">
        <w:rPr>
          <w:rFonts w:ascii="Arial" w:hAnsi="Arial" w:cs="Arial"/>
        </w:rPr>
        <w:t xml:space="preserve">exempt </w:t>
      </w:r>
      <w:r w:rsidR="372ACD87" w:rsidRPr="00810EED">
        <w:rPr>
          <w:rFonts w:ascii="Arial" w:hAnsi="Arial" w:cs="Arial"/>
        </w:rPr>
        <w:t>any types</w:t>
      </w:r>
      <w:r w:rsidR="1C9092B0" w:rsidRPr="00810EED">
        <w:rPr>
          <w:rFonts w:ascii="Arial" w:hAnsi="Arial" w:cs="Arial"/>
        </w:rPr>
        <w:t xml:space="preserve"> of </w:t>
      </w:r>
      <w:r w:rsidR="39979C8E" w:rsidRPr="00810EED">
        <w:rPr>
          <w:rFonts w:ascii="Arial" w:hAnsi="Arial" w:cs="Arial"/>
        </w:rPr>
        <w:t xml:space="preserve">existing </w:t>
      </w:r>
      <w:r w:rsidR="1C9092B0" w:rsidRPr="00810EED">
        <w:rPr>
          <w:rFonts w:ascii="Arial" w:hAnsi="Arial" w:cs="Arial"/>
        </w:rPr>
        <w:t>gaming machine</w:t>
      </w:r>
      <w:r w:rsidR="2EB3932A" w:rsidRPr="00810EED">
        <w:rPr>
          <w:rFonts w:ascii="Arial" w:hAnsi="Arial" w:cs="Arial"/>
        </w:rPr>
        <w:t xml:space="preserve"> based upon </w:t>
      </w:r>
      <w:r w:rsidR="39979C8E" w:rsidRPr="00810EED">
        <w:rPr>
          <w:rFonts w:ascii="Arial" w:hAnsi="Arial" w:cs="Arial"/>
        </w:rPr>
        <w:t>factors such as age, shape</w:t>
      </w:r>
      <w:r w:rsidR="00D346AF" w:rsidRPr="00810EED">
        <w:rPr>
          <w:rFonts w:ascii="Arial" w:hAnsi="Arial" w:cs="Arial"/>
        </w:rPr>
        <w:t xml:space="preserve">, </w:t>
      </w:r>
      <w:r w:rsidR="39979C8E" w:rsidRPr="00810EED">
        <w:rPr>
          <w:rFonts w:ascii="Arial" w:hAnsi="Arial" w:cs="Arial"/>
        </w:rPr>
        <w:t>size</w:t>
      </w:r>
      <w:r w:rsidR="73555B89" w:rsidRPr="00810EED">
        <w:rPr>
          <w:rFonts w:ascii="Arial" w:hAnsi="Arial" w:cs="Arial"/>
        </w:rPr>
        <w:t xml:space="preserve"> or technical </w:t>
      </w:r>
      <w:r w:rsidR="2EB3932A" w:rsidRPr="00810EED">
        <w:rPr>
          <w:rFonts w:ascii="Arial" w:hAnsi="Arial" w:cs="Arial"/>
        </w:rPr>
        <w:t>capa</w:t>
      </w:r>
      <w:r w:rsidR="39979C8E" w:rsidRPr="00810EED">
        <w:rPr>
          <w:rFonts w:ascii="Arial" w:hAnsi="Arial" w:cs="Arial"/>
        </w:rPr>
        <w:t>bility</w:t>
      </w:r>
      <w:r w:rsidR="73555B89" w:rsidRPr="00810EED">
        <w:rPr>
          <w:rFonts w:ascii="Arial" w:hAnsi="Arial" w:cs="Arial"/>
        </w:rPr>
        <w:t xml:space="preserve">. </w:t>
      </w:r>
      <w:r w:rsidR="503D611C" w:rsidRPr="00810EED">
        <w:rPr>
          <w:rFonts w:ascii="Arial" w:hAnsi="Arial" w:cs="Arial"/>
        </w:rPr>
        <w:t>T</w:t>
      </w:r>
      <w:r w:rsidR="4FB2DFCF" w:rsidRPr="00810EED">
        <w:rPr>
          <w:rFonts w:ascii="Arial" w:hAnsi="Arial" w:cs="Arial"/>
        </w:rPr>
        <w:t>o exempt certain type</w:t>
      </w:r>
      <w:r w:rsidR="503D611C" w:rsidRPr="00810EED">
        <w:rPr>
          <w:rFonts w:ascii="Arial" w:hAnsi="Arial" w:cs="Arial"/>
        </w:rPr>
        <w:t>s</w:t>
      </w:r>
      <w:r w:rsidR="4FB2DFCF" w:rsidRPr="00810EED">
        <w:rPr>
          <w:rFonts w:ascii="Arial" w:hAnsi="Arial" w:cs="Arial"/>
        </w:rPr>
        <w:t xml:space="preserve"> of existing gaming machine may drive harmful play to those gaming machines which would not be required to offer the proposed protections</w:t>
      </w:r>
      <w:r w:rsidR="006F68A1" w:rsidRPr="00810EED">
        <w:rPr>
          <w:rFonts w:ascii="Arial" w:hAnsi="Arial" w:cs="Arial"/>
        </w:rPr>
        <w:t>.</w:t>
      </w:r>
      <w:r w:rsidR="4FB2DFCF" w:rsidRPr="00810EED">
        <w:rPr>
          <w:rFonts w:ascii="Arial" w:hAnsi="Arial" w:cs="Arial"/>
        </w:rPr>
        <w:t xml:space="preserve"> </w:t>
      </w:r>
      <w:r w:rsidR="006F68A1" w:rsidRPr="00810EED">
        <w:rPr>
          <w:rFonts w:ascii="Arial" w:hAnsi="Arial" w:cs="Arial"/>
        </w:rPr>
        <w:t xml:space="preserve">This would </w:t>
      </w:r>
      <w:r w:rsidR="4FB2DFCF" w:rsidRPr="00810EED">
        <w:rPr>
          <w:rFonts w:ascii="Arial" w:hAnsi="Arial" w:cs="Arial"/>
        </w:rPr>
        <w:t xml:space="preserve">create an inconsistent approach to the customer journey, potentially lead to commercial disadvantage (within and across sectors) and limit the availability of data that would help </w:t>
      </w:r>
      <w:proofErr w:type="gramStart"/>
      <w:r w:rsidR="4FB2DFCF" w:rsidRPr="00810EED">
        <w:rPr>
          <w:rFonts w:ascii="Arial" w:hAnsi="Arial" w:cs="Arial"/>
        </w:rPr>
        <w:t>licensees</w:t>
      </w:r>
      <w:proofErr w:type="gramEnd"/>
      <w:r w:rsidR="4FB2DFCF" w:rsidRPr="00810EED">
        <w:rPr>
          <w:rFonts w:ascii="Arial" w:hAnsi="Arial" w:cs="Arial"/>
        </w:rPr>
        <w:t xml:space="preserve"> and the Commission better protect consumers.</w:t>
      </w:r>
    </w:p>
    <w:p w14:paraId="028D3608" w14:textId="23C0A52E" w:rsidR="7EB6195D" w:rsidRPr="00810EED" w:rsidRDefault="6C8B60BB">
      <w:pPr>
        <w:rPr>
          <w:rFonts w:ascii="Arial" w:hAnsi="Arial" w:cs="Arial"/>
        </w:rPr>
      </w:pPr>
      <w:r w:rsidRPr="00810EED">
        <w:rPr>
          <w:rFonts w:ascii="Arial" w:hAnsi="Arial" w:cs="Arial"/>
        </w:rPr>
        <w:t>Additionally, it is noted that no exemption is proposed for what are known as ‘community’ gami</w:t>
      </w:r>
      <w:r w:rsidR="11EC1FC2" w:rsidRPr="00810EED">
        <w:rPr>
          <w:rFonts w:ascii="Arial" w:hAnsi="Arial" w:cs="Arial"/>
        </w:rPr>
        <w:t xml:space="preserve">ng machines. </w:t>
      </w:r>
      <w:r w:rsidR="590F4C96" w:rsidRPr="00810EED">
        <w:rPr>
          <w:rFonts w:ascii="Arial" w:hAnsi="Arial" w:cs="Arial"/>
        </w:rPr>
        <w:t>‘Community’ gaming machine</w:t>
      </w:r>
      <w:r w:rsidR="2110B673" w:rsidRPr="00810EED">
        <w:rPr>
          <w:rFonts w:ascii="Arial" w:hAnsi="Arial" w:cs="Arial"/>
        </w:rPr>
        <w:t>s</w:t>
      </w:r>
      <w:r w:rsidR="590F4C96" w:rsidRPr="00810EED">
        <w:rPr>
          <w:rFonts w:ascii="Arial" w:hAnsi="Arial" w:cs="Arial"/>
        </w:rPr>
        <w:t xml:space="preserve"> have features that allow consumers to participate together</w:t>
      </w:r>
      <w:r w:rsidR="48650E0B" w:rsidRPr="00810EED">
        <w:rPr>
          <w:rFonts w:ascii="Arial" w:hAnsi="Arial" w:cs="Arial"/>
        </w:rPr>
        <w:t xml:space="preserve"> alongside one anothe</w:t>
      </w:r>
      <w:r w:rsidR="1CEB2154" w:rsidRPr="00810EED">
        <w:rPr>
          <w:rFonts w:ascii="Arial" w:hAnsi="Arial" w:cs="Arial"/>
        </w:rPr>
        <w:t>r</w:t>
      </w:r>
      <w:r w:rsidR="005978A1" w:rsidRPr="00810EED">
        <w:rPr>
          <w:rFonts w:ascii="Arial" w:hAnsi="Arial" w:cs="Arial"/>
        </w:rPr>
        <w:t xml:space="preserve"> on separate </w:t>
      </w:r>
      <w:r w:rsidR="0017158F" w:rsidRPr="00810EED">
        <w:rPr>
          <w:rFonts w:ascii="Arial" w:hAnsi="Arial" w:cs="Arial"/>
        </w:rPr>
        <w:t>gaming machines</w:t>
      </w:r>
      <w:r w:rsidR="1CEB2154" w:rsidRPr="00810EED">
        <w:rPr>
          <w:rFonts w:ascii="Arial" w:hAnsi="Arial" w:cs="Arial"/>
        </w:rPr>
        <w:t>. F</w:t>
      </w:r>
      <w:r w:rsidR="48650E0B" w:rsidRPr="00810EED">
        <w:rPr>
          <w:rFonts w:ascii="Arial" w:hAnsi="Arial" w:cs="Arial"/>
        </w:rPr>
        <w:t>or example</w:t>
      </w:r>
      <w:r w:rsidR="01EE6E15" w:rsidRPr="00810EED">
        <w:rPr>
          <w:rFonts w:ascii="Arial" w:hAnsi="Arial" w:cs="Arial"/>
        </w:rPr>
        <w:t xml:space="preserve">, </w:t>
      </w:r>
      <w:r w:rsidR="48650E0B" w:rsidRPr="00810EED">
        <w:rPr>
          <w:rFonts w:ascii="Arial" w:hAnsi="Arial" w:cs="Arial"/>
        </w:rPr>
        <w:t>the receipt of a ‘communit</w:t>
      </w:r>
      <w:r w:rsidR="649BE459" w:rsidRPr="00810EED">
        <w:rPr>
          <w:rFonts w:ascii="Arial" w:hAnsi="Arial" w:cs="Arial"/>
        </w:rPr>
        <w:t>y’ bonus on one gaming machine may result in the receipt of</w:t>
      </w:r>
      <w:r w:rsidR="55980A03" w:rsidRPr="00810EED">
        <w:rPr>
          <w:rFonts w:ascii="Arial" w:hAnsi="Arial" w:cs="Arial"/>
        </w:rPr>
        <w:t xml:space="preserve"> a</w:t>
      </w:r>
      <w:r w:rsidR="649BE459" w:rsidRPr="00810EED">
        <w:rPr>
          <w:rFonts w:ascii="Arial" w:hAnsi="Arial" w:cs="Arial"/>
        </w:rPr>
        <w:t xml:space="preserve"> ‘community’ bonus on the other gaming machines that are being played within </w:t>
      </w:r>
      <w:r w:rsidR="060DACF8" w:rsidRPr="00810EED">
        <w:rPr>
          <w:rFonts w:ascii="Arial" w:hAnsi="Arial" w:cs="Arial"/>
        </w:rPr>
        <w:t>the ‘community’</w:t>
      </w:r>
      <w:r w:rsidR="005E5C01" w:rsidRPr="00810EED">
        <w:rPr>
          <w:rFonts w:ascii="Arial" w:hAnsi="Arial" w:cs="Arial"/>
        </w:rPr>
        <w:t xml:space="preserve">. </w:t>
      </w:r>
      <w:r w:rsidR="00857617" w:rsidRPr="00810EED">
        <w:rPr>
          <w:rFonts w:ascii="Arial" w:hAnsi="Arial" w:cs="Arial"/>
        </w:rPr>
        <w:t xml:space="preserve">Inclusion within a </w:t>
      </w:r>
      <w:proofErr w:type="gramStart"/>
      <w:r w:rsidR="00857617" w:rsidRPr="00810EED">
        <w:rPr>
          <w:rFonts w:ascii="Arial" w:hAnsi="Arial" w:cs="Arial"/>
        </w:rPr>
        <w:t>‘community’ rests</w:t>
      </w:r>
      <w:proofErr w:type="gramEnd"/>
      <w:r w:rsidR="00857617" w:rsidRPr="00810EED">
        <w:rPr>
          <w:rFonts w:ascii="Arial" w:hAnsi="Arial" w:cs="Arial"/>
        </w:rPr>
        <w:t xml:space="preserve"> on participating at a certain </w:t>
      </w:r>
      <w:r w:rsidR="00D65572" w:rsidRPr="00810EED">
        <w:rPr>
          <w:rFonts w:ascii="Arial" w:hAnsi="Arial" w:cs="Arial"/>
        </w:rPr>
        <w:t>speed/frequency as determined by the game coding</w:t>
      </w:r>
      <w:r w:rsidR="005E5C01" w:rsidRPr="00810EED">
        <w:rPr>
          <w:rFonts w:ascii="Arial" w:hAnsi="Arial" w:cs="Arial"/>
        </w:rPr>
        <w:t xml:space="preserve">. </w:t>
      </w:r>
      <w:r w:rsidR="00D65572" w:rsidRPr="00810EED">
        <w:rPr>
          <w:rFonts w:ascii="Arial" w:hAnsi="Arial" w:cs="Arial"/>
        </w:rPr>
        <w:t xml:space="preserve">We consider it is within the gift of manufacturers to update their game coding </w:t>
      </w:r>
      <w:r w:rsidR="00AF2DFE" w:rsidRPr="00810EED">
        <w:rPr>
          <w:rFonts w:ascii="Arial" w:hAnsi="Arial" w:cs="Arial"/>
        </w:rPr>
        <w:t>to permit compliance with our proposals and inclusion within a ‘community’.</w:t>
      </w:r>
    </w:p>
    <w:p w14:paraId="5DBE27FC" w14:textId="77777777" w:rsidR="005C045A" w:rsidRPr="00810EED" w:rsidRDefault="005C045A">
      <w:pPr>
        <w:rPr>
          <w:rFonts w:ascii="Arial" w:hAnsi="Arial" w:cs="Arial"/>
        </w:rPr>
      </w:pPr>
    </w:p>
    <w:p w14:paraId="6730738A" w14:textId="0D5C227C" w:rsidR="00705EE7" w:rsidRPr="00810EED" w:rsidRDefault="00705EE7" w:rsidP="00705EE7">
      <w:pPr>
        <w:rPr>
          <w:rFonts w:ascii="Arial" w:hAnsi="Arial" w:cs="Arial"/>
          <w:b/>
          <w:bCs/>
        </w:rPr>
      </w:pPr>
      <w:r w:rsidRPr="00810EED">
        <w:rPr>
          <w:rFonts w:ascii="Arial" w:hAnsi="Arial" w:cs="Arial"/>
          <w:b/>
          <w:bCs/>
        </w:rPr>
        <w:t xml:space="preserve">The timelines for bringing new </w:t>
      </w:r>
      <w:r w:rsidR="00762827" w:rsidRPr="00810EED">
        <w:rPr>
          <w:rFonts w:ascii="Arial" w:hAnsi="Arial" w:cs="Arial"/>
          <w:b/>
          <w:bCs/>
        </w:rPr>
        <w:t>Gaming Machine Technical Standards (</w:t>
      </w:r>
      <w:r w:rsidR="00706161" w:rsidRPr="00810EED">
        <w:rPr>
          <w:rFonts w:ascii="Arial" w:hAnsi="Arial" w:cs="Arial"/>
          <w:b/>
          <w:bCs/>
        </w:rPr>
        <w:t>GMTS</w:t>
      </w:r>
      <w:r w:rsidR="00762827" w:rsidRPr="00810EED">
        <w:rPr>
          <w:rFonts w:ascii="Arial" w:hAnsi="Arial" w:cs="Arial"/>
          <w:b/>
          <w:bCs/>
        </w:rPr>
        <w:t>)</w:t>
      </w:r>
      <w:r w:rsidRPr="00810EED">
        <w:rPr>
          <w:rFonts w:ascii="Arial" w:hAnsi="Arial" w:cs="Arial"/>
          <w:b/>
          <w:bCs/>
        </w:rPr>
        <w:t xml:space="preserve"> into force</w:t>
      </w:r>
    </w:p>
    <w:p w14:paraId="1BA3C6C6" w14:textId="5E7419B4" w:rsidR="00913773" w:rsidRPr="00810EED" w:rsidRDefault="000F0D6A" w:rsidP="00913773">
      <w:pPr>
        <w:rPr>
          <w:rFonts w:ascii="Arial" w:hAnsi="Arial" w:cs="Arial"/>
        </w:rPr>
      </w:pPr>
      <w:r w:rsidRPr="00810EED">
        <w:rPr>
          <w:rFonts w:ascii="Arial" w:hAnsi="Arial" w:cs="Arial"/>
        </w:rPr>
        <w:t xml:space="preserve">Section 76 of the Gambling Act 2005 </w:t>
      </w:r>
      <w:r w:rsidR="005A4625" w:rsidRPr="00810EED">
        <w:rPr>
          <w:rFonts w:ascii="Arial" w:hAnsi="Arial" w:cs="Arial"/>
        </w:rPr>
        <w:t xml:space="preserve">requires the Commission to provide notice to licensees at least 3 months before introducing new </w:t>
      </w:r>
      <w:r w:rsidR="009447D5" w:rsidRPr="00810EED">
        <w:rPr>
          <w:rFonts w:ascii="Arial" w:hAnsi="Arial" w:cs="Arial"/>
        </w:rPr>
        <w:t>requirements</w:t>
      </w:r>
      <w:r w:rsidR="009D3447" w:rsidRPr="00810EED">
        <w:rPr>
          <w:rFonts w:ascii="Arial" w:hAnsi="Arial" w:cs="Arial"/>
        </w:rPr>
        <w:t xml:space="preserve">. </w:t>
      </w:r>
      <w:r w:rsidR="009447D5" w:rsidRPr="00810EED">
        <w:rPr>
          <w:rFonts w:ascii="Arial" w:hAnsi="Arial" w:cs="Arial"/>
        </w:rPr>
        <w:t xml:space="preserve">In addition, we consider that these proposals fall within scope of the </w:t>
      </w:r>
      <w:hyperlink r:id="rId54" w:anchor="page=1">
        <w:r w:rsidR="009447D5" w:rsidRPr="00810EED">
          <w:rPr>
            <w:rStyle w:val="Hyperlink"/>
            <w:rFonts w:ascii="Arial" w:hAnsi="Arial" w:cs="Arial"/>
          </w:rPr>
          <w:t>World Trade Organisation Agreements in relation to ‘Technical Barriers to Trade’</w:t>
        </w:r>
      </w:hyperlink>
      <w:r w:rsidR="009447D5" w:rsidRPr="00810EED">
        <w:rPr>
          <w:rFonts w:ascii="Arial" w:hAnsi="Arial" w:cs="Arial"/>
        </w:rPr>
        <w:t xml:space="preserve"> (opens in new tab). </w:t>
      </w:r>
      <w:r w:rsidR="00913773" w:rsidRPr="00810EED">
        <w:rPr>
          <w:rFonts w:ascii="Arial" w:hAnsi="Arial" w:cs="Arial"/>
        </w:rPr>
        <w:t xml:space="preserve">This is because our proposals are likely to be considered a ‘technical regulation’ as defined in Annex 1 of the Technical Barriers to Trade (TBT) and therefore fall within the scope of Article 3 of the TBT. The </w:t>
      </w:r>
      <w:r w:rsidR="00C7120B" w:rsidRPr="00810EED">
        <w:rPr>
          <w:rFonts w:ascii="Arial" w:hAnsi="Arial" w:cs="Arial"/>
        </w:rPr>
        <w:t>TBT</w:t>
      </w:r>
      <w:r w:rsidR="00913773" w:rsidRPr="00810EED">
        <w:rPr>
          <w:rFonts w:ascii="Arial" w:hAnsi="Arial" w:cs="Arial"/>
        </w:rPr>
        <w:t xml:space="preserve"> seeks to ensure that regulation standards including testing and certification procedures followed by World Trade Organization Members</w:t>
      </w:r>
      <w:r w:rsidR="004652FE" w:rsidRPr="00810EED">
        <w:rPr>
          <w:rFonts w:ascii="Arial" w:hAnsi="Arial" w:cs="Arial"/>
        </w:rPr>
        <w:t xml:space="preserve">, </w:t>
      </w:r>
      <w:r w:rsidR="05165378" w:rsidRPr="00810EED">
        <w:rPr>
          <w:rFonts w:ascii="Arial" w:hAnsi="Arial" w:cs="Arial"/>
        </w:rPr>
        <w:t>includ</w:t>
      </w:r>
      <w:r w:rsidR="1D911743" w:rsidRPr="00810EED">
        <w:rPr>
          <w:rFonts w:ascii="Arial" w:hAnsi="Arial" w:cs="Arial"/>
        </w:rPr>
        <w:t>ing</w:t>
      </w:r>
      <w:r w:rsidR="05165378" w:rsidRPr="00810EED">
        <w:rPr>
          <w:rFonts w:ascii="Arial" w:hAnsi="Arial" w:cs="Arial"/>
        </w:rPr>
        <w:t xml:space="preserve"> </w:t>
      </w:r>
      <w:r w:rsidR="00913773" w:rsidRPr="00810EED">
        <w:rPr>
          <w:rFonts w:ascii="Arial" w:hAnsi="Arial" w:cs="Arial"/>
        </w:rPr>
        <w:t>the United Kingdom</w:t>
      </w:r>
      <w:r w:rsidR="004652FE" w:rsidRPr="00810EED">
        <w:rPr>
          <w:rFonts w:ascii="Arial" w:hAnsi="Arial" w:cs="Arial"/>
        </w:rPr>
        <w:t>,</w:t>
      </w:r>
      <w:r w:rsidR="00913773" w:rsidRPr="00810EED">
        <w:rPr>
          <w:rFonts w:ascii="Arial" w:hAnsi="Arial" w:cs="Arial"/>
        </w:rPr>
        <w:t xml:space="preserve"> do not create </w:t>
      </w:r>
      <w:r w:rsidR="004652FE" w:rsidRPr="00810EED">
        <w:rPr>
          <w:rFonts w:ascii="Arial" w:hAnsi="Arial" w:cs="Arial"/>
        </w:rPr>
        <w:t>unnecessary obstacles to trade</w:t>
      </w:r>
      <w:r w:rsidR="009D3447" w:rsidRPr="00810EED">
        <w:rPr>
          <w:rFonts w:ascii="Arial" w:hAnsi="Arial" w:cs="Arial"/>
        </w:rPr>
        <w:t xml:space="preserve">. </w:t>
      </w:r>
      <w:r w:rsidR="004652FE" w:rsidRPr="00810EED">
        <w:rPr>
          <w:rFonts w:ascii="Arial" w:hAnsi="Arial" w:cs="Arial"/>
        </w:rPr>
        <w:t>The</w:t>
      </w:r>
      <w:r w:rsidR="00C7120B" w:rsidRPr="00810EED">
        <w:rPr>
          <w:rFonts w:ascii="Arial" w:hAnsi="Arial" w:cs="Arial"/>
        </w:rPr>
        <w:t>y require that there is a ‘reasonable period’ between confirming a new requirement and their entry into force – and that the period should be no less than 6 months.</w:t>
      </w:r>
    </w:p>
    <w:p w14:paraId="3CC8FD43" w14:textId="30B5047C" w:rsidR="00FA5A33" w:rsidRPr="00810EED" w:rsidRDefault="002D0232" w:rsidP="00913773">
      <w:pPr>
        <w:rPr>
          <w:rFonts w:ascii="Arial" w:hAnsi="Arial" w:cs="Arial"/>
        </w:rPr>
      </w:pPr>
      <w:r w:rsidRPr="00810EED">
        <w:rPr>
          <w:rFonts w:ascii="Arial" w:hAnsi="Arial" w:cs="Arial"/>
        </w:rPr>
        <w:t xml:space="preserve">Further to the considerations outlined in the previous paragraph, we also </w:t>
      </w:r>
      <w:r w:rsidR="00C7120B" w:rsidRPr="00810EED">
        <w:rPr>
          <w:rFonts w:ascii="Arial" w:hAnsi="Arial" w:cs="Arial"/>
        </w:rPr>
        <w:t xml:space="preserve">recognise that making the technical changes proposed </w:t>
      </w:r>
      <w:r w:rsidR="00A37BF3" w:rsidRPr="00810EED">
        <w:rPr>
          <w:rFonts w:ascii="Arial" w:hAnsi="Arial" w:cs="Arial"/>
        </w:rPr>
        <w:t xml:space="preserve">to existing games </w:t>
      </w:r>
      <w:r w:rsidR="00C7120B" w:rsidRPr="00810EED">
        <w:rPr>
          <w:rFonts w:ascii="Arial" w:hAnsi="Arial" w:cs="Arial"/>
        </w:rPr>
        <w:t>will tak</w:t>
      </w:r>
      <w:r w:rsidR="002D70A1" w:rsidRPr="00810EED">
        <w:rPr>
          <w:rFonts w:ascii="Arial" w:hAnsi="Arial" w:cs="Arial"/>
        </w:rPr>
        <w:t xml:space="preserve">e time and resource and this will vary dependent upon the individual circumstances of each </w:t>
      </w:r>
      <w:r w:rsidR="00DC2EE1" w:rsidRPr="00810EED">
        <w:rPr>
          <w:rFonts w:ascii="Arial" w:hAnsi="Arial" w:cs="Arial"/>
        </w:rPr>
        <w:t>business</w:t>
      </w:r>
      <w:r w:rsidR="002D70A1" w:rsidRPr="00810EED">
        <w:rPr>
          <w:rFonts w:ascii="Arial" w:hAnsi="Arial" w:cs="Arial"/>
        </w:rPr>
        <w:t xml:space="preserve"> – be they High Street businesses or those within the supply and manufacturer chain</w:t>
      </w:r>
      <w:r w:rsidR="009D3447" w:rsidRPr="00810EED">
        <w:rPr>
          <w:rFonts w:ascii="Arial" w:hAnsi="Arial" w:cs="Arial"/>
        </w:rPr>
        <w:t xml:space="preserve">. </w:t>
      </w:r>
      <w:r w:rsidR="002D70A1" w:rsidRPr="00810EED">
        <w:rPr>
          <w:rFonts w:ascii="Arial" w:hAnsi="Arial" w:cs="Arial"/>
        </w:rPr>
        <w:t>Th</w:t>
      </w:r>
      <w:r w:rsidRPr="00810EED">
        <w:rPr>
          <w:rFonts w:ascii="Arial" w:hAnsi="Arial" w:cs="Arial"/>
        </w:rPr>
        <w:t>is point is particularly true with regards to updates that may ultimately be required for existing gaming machines whereby</w:t>
      </w:r>
      <w:r w:rsidR="002D70A1" w:rsidRPr="00810EED">
        <w:rPr>
          <w:rFonts w:ascii="Arial" w:hAnsi="Arial" w:cs="Arial"/>
        </w:rPr>
        <w:t xml:space="preserve"> individual circumstances will include, for example, access to relevant expertise and resource, the technical capabilities or limitations of </w:t>
      </w:r>
      <w:r w:rsidRPr="00810EED">
        <w:rPr>
          <w:rFonts w:ascii="Arial" w:hAnsi="Arial" w:cs="Arial"/>
        </w:rPr>
        <w:t xml:space="preserve">the </w:t>
      </w:r>
      <w:r w:rsidR="002D70A1" w:rsidRPr="00810EED">
        <w:rPr>
          <w:rFonts w:ascii="Arial" w:hAnsi="Arial" w:cs="Arial"/>
        </w:rPr>
        <w:t>gaming machine</w:t>
      </w:r>
      <w:r w:rsidR="00871404" w:rsidRPr="00810EED">
        <w:rPr>
          <w:rFonts w:ascii="Arial" w:hAnsi="Arial" w:cs="Arial"/>
        </w:rPr>
        <w:t>s</w:t>
      </w:r>
      <w:r w:rsidR="002D70A1" w:rsidRPr="00810EED">
        <w:rPr>
          <w:rFonts w:ascii="Arial" w:hAnsi="Arial" w:cs="Arial"/>
        </w:rPr>
        <w:t xml:space="preserve"> </w:t>
      </w:r>
      <w:r w:rsidR="00871404" w:rsidRPr="00810EED">
        <w:rPr>
          <w:rFonts w:ascii="Arial" w:hAnsi="Arial" w:cs="Arial"/>
        </w:rPr>
        <w:t xml:space="preserve">currently made available for use </w:t>
      </w:r>
      <w:r w:rsidR="002D70A1" w:rsidRPr="00810EED">
        <w:rPr>
          <w:rFonts w:ascii="Arial" w:hAnsi="Arial" w:cs="Arial"/>
        </w:rPr>
        <w:t xml:space="preserve">and the </w:t>
      </w:r>
      <w:r w:rsidR="00871404" w:rsidRPr="00810EED">
        <w:rPr>
          <w:rFonts w:ascii="Arial" w:hAnsi="Arial" w:cs="Arial"/>
        </w:rPr>
        <w:t>ownership</w:t>
      </w:r>
      <w:r w:rsidR="00E808AE" w:rsidRPr="00810EED">
        <w:rPr>
          <w:rFonts w:ascii="Arial" w:hAnsi="Arial" w:cs="Arial"/>
        </w:rPr>
        <w:t xml:space="preserve"> and/or c</w:t>
      </w:r>
      <w:r w:rsidR="00871404" w:rsidRPr="00810EED">
        <w:rPr>
          <w:rFonts w:ascii="Arial" w:hAnsi="Arial" w:cs="Arial"/>
        </w:rPr>
        <w:t xml:space="preserve">ontractual status of those </w:t>
      </w:r>
      <w:r w:rsidR="00FA5A33" w:rsidRPr="00810EED">
        <w:rPr>
          <w:rFonts w:ascii="Arial" w:hAnsi="Arial" w:cs="Arial"/>
        </w:rPr>
        <w:t>gaming machines</w:t>
      </w:r>
      <w:r w:rsidR="00E808AE" w:rsidRPr="00810EED">
        <w:rPr>
          <w:rFonts w:ascii="Arial" w:hAnsi="Arial" w:cs="Arial"/>
        </w:rPr>
        <w:t xml:space="preserve"> (both in terms of hardware and software).</w:t>
      </w:r>
      <w:r w:rsidR="00956591" w:rsidRPr="00810EED">
        <w:rPr>
          <w:rFonts w:ascii="Arial" w:hAnsi="Arial" w:cs="Arial"/>
        </w:rPr>
        <w:t xml:space="preserve">  We also recognise </w:t>
      </w:r>
      <w:r w:rsidR="008B33AD" w:rsidRPr="00810EED">
        <w:rPr>
          <w:rFonts w:ascii="Arial" w:hAnsi="Arial" w:cs="Arial"/>
        </w:rPr>
        <w:t xml:space="preserve">that </w:t>
      </w:r>
      <w:r w:rsidR="00BE25BF" w:rsidRPr="00810EED">
        <w:rPr>
          <w:rFonts w:ascii="Arial" w:hAnsi="Arial" w:cs="Arial"/>
        </w:rPr>
        <w:t xml:space="preserve">the ability to recruit additional resource is limited </w:t>
      </w:r>
      <w:r w:rsidR="00C867C5" w:rsidRPr="00810EED">
        <w:rPr>
          <w:rFonts w:ascii="Arial" w:hAnsi="Arial" w:cs="Arial"/>
        </w:rPr>
        <w:t xml:space="preserve">by </w:t>
      </w:r>
      <w:r w:rsidR="00D8176A" w:rsidRPr="00810EED">
        <w:rPr>
          <w:rFonts w:ascii="Arial" w:hAnsi="Arial" w:cs="Arial"/>
        </w:rPr>
        <w:t xml:space="preserve">the technical and niche expertise </w:t>
      </w:r>
      <w:r w:rsidR="00C867C5" w:rsidRPr="00810EED">
        <w:rPr>
          <w:rFonts w:ascii="Arial" w:hAnsi="Arial" w:cs="Arial"/>
        </w:rPr>
        <w:t>required to carry out such work.</w:t>
      </w:r>
    </w:p>
    <w:p w14:paraId="221F5CF7" w14:textId="0C426EE7" w:rsidR="00410E88" w:rsidRPr="00810EED" w:rsidRDefault="002D0232" w:rsidP="40AAAF74">
      <w:pPr>
        <w:rPr>
          <w:rFonts w:ascii="Arial" w:hAnsi="Arial" w:cs="Arial"/>
        </w:rPr>
      </w:pPr>
      <w:r w:rsidRPr="00810EED">
        <w:rPr>
          <w:rFonts w:ascii="Arial" w:hAnsi="Arial" w:cs="Arial"/>
        </w:rPr>
        <w:t>We are therefore proposing</w:t>
      </w:r>
      <w:r w:rsidR="008060FD" w:rsidRPr="00810EED">
        <w:rPr>
          <w:rFonts w:ascii="Arial" w:hAnsi="Arial" w:cs="Arial"/>
        </w:rPr>
        <w:t xml:space="preserve">, for </w:t>
      </w:r>
      <w:r w:rsidR="00E07F76" w:rsidRPr="00810EED">
        <w:rPr>
          <w:rFonts w:ascii="Arial" w:hAnsi="Arial" w:cs="Arial"/>
        </w:rPr>
        <w:t>all proposals in this section</w:t>
      </w:r>
      <w:r w:rsidR="008060FD" w:rsidRPr="00810EED">
        <w:rPr>
          <w:rFonts w:ascii="Arial" w:hAnsi="Arial" w:cs="Arial"/>
        </w:rPr>
        <w:t>,</w:t>
      </w:r>
      <w:r w:rsidRPr="00810EED">
        <w:rPr>
          <w:rFonts w:ascii="Arial" w:hAnsi="Arial" w:cs="Arial"/>
        </w:rPr>
        <w:t xml:space="preserve"> a different </w:t>
      </w:r>
      <w:r w:rsidR="2C467499" w:rsidRPr="00810EED">
        <w:rPr>
          <w:rFonts w:ascii="Arial" w:hAnsi="Arial" w:cs="Arial"/>
        </w:rPr>
        <w:t>implementation</w:t>
      </w:r>
      <w:r w:rsidRPr="00810EED">
        <w:rPr>
          <w:rFonts w:ascii="Arial" w:hAnsi="Arial" w:cs="Arial"/>
        </w:rPr>
        <w:t xml:space="preserve"> </w:t>
      </w:r>
      <w:r w:rsidR="00E07F76" w:rsidRPr="00810EED">
        <w:rPr>
          <w:rFonts w:ascii="Arial" w:hAnsi="Arial" w:cs="Arial"/>
        </w:rPr>
        <w:t xml:space="preserve">date </w:t>
      </w:r>
      <w:r w:rsidRPr="00810EED">
        <w:rPr>
          <w:rFonts w:ascii="Arial" w:hAnsi="Arial" w:cs="Arial"/>
        </w:rPr>
        <w:t xml:space="preserve">dependent upon whether </w:t>
      </w:r>
      <w:r w:rsidR="17793499" w:rsidRPr="00810EED">
        <w:rPr>
          <w:rFonts w:ascii="Arial" w:hAnsi="Arial" w:cs="Arial"/>
        </w:rPr>
        <w:t>they</w:t>
      </w:r>
      <w:r w:rsidR="0029123D" w:rsidRPr="00810EED">
        <w:rPr>
          <w:rFonts w:ascii="Arial" w:hAnsi="Arial" w:cs="Arial"/>
        </w:rPr>
        <w:t xml:space="preserve"> </w:t>
      </w:r>
      <w:r w:rsidR="7F13CE54" w:rsidRPr="00810EED">
        <w:rPr>
          <w:rFonts w:ascii="Arial" w:hAnsi="Arial" w:cs="Arial"/>
        </w:rPr>
        <w:t>appl</w:t>
      </w:r>
      <w:r w:rsidR="4E3A2911" w:rsidRPr="00810EED">
        <w:rPr>
          <w:rFonts w:ascii="Arial" w:hAnsi="Arial" w:cs="Arial"/>
        </w:rPr>
        <w:t>y</w:t>
      </w:r>
      <w:r w:rsidR="7F13CE54" w:rsidRPr="00810EED">
        <w:rPr>
          <w:rFonts w:ascii="Arial" w:hAnsi="Arial" w:cs="Arial"/>
        </w:rPr>
        <w:t xml:space="preserve"> to</w:t>
      </w:r>
      <w:r w:rsidRPr="00810EED">
        <w:rPr>
          <w:rFonts w:ascii="Arial" w:hAnsi="Arial" w:cs="Arial"/>
        </w:rPr>
        <w:t xml:space="preserve"> a new or </w:t>
      </w:r>
      <w:r w:rsidR="000D0DA0" w:rsidRPr="00810EED">
        <w:rPr>
          <w:rFonts w:ascii="Arial" w:hAnsi="Arial" w:cs="Arial"/>
        </w:rPr>
        <w:t xml:space="preserve">an </w:t>
      </w:r>
      <w:r w:rsidRPr="00810EED">
        <w:rPr>
          <w:rFonts w:ascii="Arial" w:hAnsi="Arial" w:cs="Arial"/>
        </w:rPr>
        <w:t>existing gaming machine</w:t>
      </w:r>
      <w:r w:rsidR="00763136" w:rsidRPr="00810EED">
        <w:rPr>
          <w:rFonts w:ascii="Arial" w:hAnsi="Arial" w:cs="Arial"/>
        </w:rPr>
        <w:t xml:space="preserve"> and/or game</w:t>
      </w:r>
      <w:r w:rsidR="009D3447" w:rsidRPr="00810EED">
        <w:rPr>
          <w:rFonts w:ascii="Arial" w:hAnsi="Arial" w:cs="Arial"/>
        </w:rPr>
        <w:t xml:space="preserve">. </w:t>
      </w:r>
    </w:p>
    <w:p w14:paraId="6561C69A" w14:textId="0C4B637E" w:rsidR="00410E88" w:rsidRPr="00810EED" w:rsidRDefault="002D0232" w:rsidP="1DDA53C1">
      <w:pPr>
        <w:rPr>
          <w:rFonts w:ascii="Arial" w:hAnsi="Arial" w:cs="Arial"/>
          <w:b/>
          <w:bCs/>
        </w:rPr>
      </w:pPr>
      <w:r w:rsidRPr="00810EED">
        <w:rPr>
          <w:rFonts w:ascii="Arial" w:hAnsi="Arial" w:cs="Arial"/>
        </w:rPr>
        <w:t>For new gaming machines</w:t>
      </w:r>
      <w:r w:rsidR="00117D57" w:rsidRPr="00810EED">
        <w:rPr>
          <w:rFonts w:ascii="Arial" w:hAnsi="Arial" w:cs="Arial"/>
        </w:rPr>
        <w:t xml:space="preserve"> and/or games</w:t>
      </w:r>
      <w:r w:rsidRPr="00810EED">
        <w:rPr>
          <w:rFonts w:ascii="Arial" w:hAnsi="Arial" w:cs="Arial"/>
        </w:rPr>
        <w:t xml:space="preserve">, we are proposing that the </w:t>
      </w:r>
      <w:r w:rsidR="04E2541D" w:rsidRPr="00810EED">
        <w:rPr>
          <w:rFonts w:ascii="Arial" w:hAnsi="Arial" w:cs="Arial"/>
        </w:rPr>
        <w:t xml:space="preserve">implementation </w:t>
      </w:r>
      <w:r w:rsidRPr="00810EED">
        <w:rPr>
          <w:rFonts w:ascii="Arial" w:hAnsi="Arial" w:cs="Arial"/>
        </w:rPr>
        <w:t xml:space="preserve">date will be </w:t>
      </w:r>
      <w:r w:rsidR="00571C5C" w:rsidRPr="00810EED">
        <w:rPr>
          <w:rFonts w:ascii="Arial" w:hAnsi="Arial" w:cs="Arial"/>
        </w:rPr>
        <w:t>approximately</w:t>
      </w:r>
      <w:r w:rsidR="00055D58" w:rsidRPr="00810EED">
        <w:rPr>
          <w:rFonts w:ascii="Arial" w:hAnsi="Arial" w:cs="Arial"/>
        </w:rPr>
        <w:t xml:space="preserve"> (</w:t>
      </w:r>
      <w:r w:rsidR="0040576D" w:rsidRPr="00810EED">
        <w:rPr>
          <w:rFonts w:ascii="Arial" w:hAnsi="Arial" w:cs="Arial"/>
        </w:rPr>
        <w:t>but not</w:t>
      </w:r>
      <w:r w:rsidR="00055D58" w:rsidRPr="00810EED">
        <w:rPr>
          <w:rFonts w:ascii="Arial" w:hAnsi="Arial" w:cs="Arial"/>
        </w:rPr>
        <w:t xml:space="preserve"> less than) </w:t>
      </w:r>
      <w:r w:rsidRPr="00810EED">
        <w:rPr>
          <w:rFonts w:ascii="Arial" w:hAnsi="Arial" w:cs="Arial"/>
        </w:rPr>
        <w:t xml:space="preserve">6 months </w:t>
      </w:r>
      <w:r w:rsidR="008060FD" w:rsidRPr="00810EED">
        <w:rPr>
          <w:rFonts w:ascii="Arial" w:hAnsi="Arial" w:cs="Arial"/>
        </w:rPr>
        <w:t>after confirmation of our policy positions within the published responses document</w:t>
      </w:r>
      <w:r w:rsidR="009D3447" w:rsidRPr="00810EED">
        <w:rPr>
          <w:rFonts w:ascii="Arial" w:hAnsi="Arial" w:cs="Arial"/>
        </w:rPr>
        <w:t xml:space="preserve">. </w:t>
      </w:r>
    </w:p>
    <w:p w14:paraId="7829601A" w14:textId="526DFF7D" w:rsidR="00410E88" w:rsidRPr="00810EED" w:rsidRDefault="008060FD" w:rsidP="1DDA53C1">
      <w:pPr>
        <w:rPr>
          <w:rFonts w:ascii="Arial" w:hAnsi="Arial" w:cs="Arial"/>
        </w:rPr>
      </w:pPr>
      <w:r w:rsidRPr="00810EED">
        <w:rPr>
          <w:rFonts w:ascii="Arial" w:hAnsi="Arial" w:cs="Arial"/>
        </w:rPr>
        <w:t xml:space="preserve">For existing </w:t>
      </w:r>
      <w:r w:rsidR="1AAA6D58" w:rsidRPr="00810EED">
        <w:rPr>
          <w:rFonts w:ascii="Arial" w:hAnsi="Arial" w:cs="Arial"/>
        </w:rPr>
        <w:t>gam</w:t>
      </w:r>
      <w:r w:rsidR="0064685A" w:rsidRPr="00810EED">
        <w:rPr>
          <w:rFonts w:ascii="Arial" w:hAnsi="Arial" w:cs="Arial"/>
        </w:rPr>
        <w:t>ing</w:t>
      </w:r>
      <w:r w:rsidR="005159CF" w:rsidRPr="00810EED">
        <w:rPr>
          <w:rFonts w:ascii="Arial" w:hAnsi="Arial" w:cs="Arial"/>
        </w:rPr>
        <w:t xml:space="preserve"> machines</w:t>
      </w:r>
      <w:r w:rsidR="00117D57" w:rsidRPr="00810EED">
        <w:rPr>
          <w:rFonts w:ascii="Arial" w:hAnsi="Arial" w:cs="Arial"/>
        </w:rPr>
        <w:t xml:space="preserve"> and/or games</w:t>
      </w:r>
      <w:r w:rsidRPr="00810EED">
        <w:rPr>
          <w:rFonts w:ascii="Arial" w:hAnsi="Arial" w:cs="Arial"/>
        </w:rPr>
        <w:t xml:space="preserve">, we are proposing that the </w:t>
      </w:r>
      <w:r w:rsidR="086C91A0" w:rsidRPr="00810EED">
        <w:rPr>
          <w:rFonts w:ascii="Arial" w:hAnsi="Arial" w:cs="Arial"/>
        </w:rPr>
        <w:t xml:space="preserve">implementation </w:t>
      </w:r>
      <w:r w:rsidRPr="00810EED">
        <w:rPr>
          <w:rFonts w:ascii="Arial" w:hAnsi="Arial" w:cs="Arial"/>
        </w:rPr>
        <w:t xml:space="preserve">date will be </w:t>
      </w:r>
      <w:r w:rsidR="00571C5C" w:rsidRPr="00810EED">
        <w:rPr>
          <w:rFonts w:ascii="Arial" w:hAnsi="Arial" w:cs="Arial"/>
        </w:rPr>
        <w:t>approximately</w:t>
      </w:r>
      <w:r w:rsidR="00055D58" w:rsidRPr="00810EED">
        <w:rPr>
          <w:rFonts w:ascii="Arial" w:hAnsi="Arial" w:cs="Arial"/>
        </w:rPr>
        <w:t xml:space="preserve"> (</w:t>
      </w:r>
      <w:r w:rsidR="0040576D" w:rsidRPr="00810EED">
        <w:rPr>
          <w:rFonts w:ascii="Arial" w:hAnsi="Arial" w:cs="Arial"/>
        </w:rPr>
        <w:t xml:space="preserve">but </w:t>
      </w:r>
      <w:r w:rsidR="00055D58" w:rsidRPr="00810EED">
        <w:rPr>
          <w:rFonts w:ascii="Arial" w:hAnsi="Arial" w:cs="Arial"/>
        </w:rPr>
        <w:t xml:space="preserve">not less than) </w:t>
      </w:r>
      <w:r w:rsidR="00C867C5" w:rsidRPr="00810EED">
        <w:rPr>
          <w:rFonts w:ascii="Arial" w:hAnsi="Arial" w:cs="Arial"/>
        </w:rPr>
        <w:t>24</w:t>
      </w:r>
      <w:r w:rsidRPr="00810EED">
        <w:rPr>
          <w:rFonts w:ascii="Arial" w:hAnsi="Arial" w:cs="Arial"/>
        </w:rPr>
        <w:t xml:space="preserve"> months after confirmation of our policy positions within the published responses document.</w:t>
      </w:r>
      <w:r w:rsidR="00CB3A89" w:rsidRPr="00810EED">
        <w:rPr>
          <w:rFonts w:ascii="Arial" w:hAnsi="Arial" w:cs="Arial"/>
        </w:rPr>
        <w:t xml:space="preserve"> </w:t>
      </w:r>
    </w:p>
    <w:p w14:paraId="3B7ADFD7" w14:textId="211D176A" w:rsidR="00410E88" w:rsidRPr="00810EED" w:rsidRDefault="00AF3859" w:rsidP="00410E88">
      <w:pPr>
        <w:rPr>
          <w:rFonts w:ascii="Arial" w:eastAsiaTheme="minorEastAsia" w:hAnsi="Arial" w:cs="Arial"/>
        </w:rPr>
      </w:pPr>
      <w:r w:rsidRPr="00810EED">
        <w:rPr>
          <w:rFonts w:ascii="Arial" w:hAnsi="Arial" w:cs="Arial"/>
        </w:rPr>
        <w:t xml:space="preserve">It is noted that the implementation dates referenced would be the final deadline for compliance and that licensees would be able to </w:t>
      </w:r>
      <w:r w:rsidR="00C24714" w:rsidRPr="00810EED">
        <w:rPr>
          <w:rFonts w:ascii="Arial" w:hAnsi="Arial" w:cs="Arial"/>
        </w:rPr>
        <w:t xml:space="preserve">update </w:t>
      </w:r>
      <w:r w:rsidR="00F95709" w:rsidRPr="00810EED">
        <w:rPr>
          <w:rFonts w:ascii="Arial" w:hAnsi="Arial" w:cs="Arial"/>
        </w:rPr>
        <w:t xml:space="preserve">gaming machines </w:t>
      </w:r>
      <w:r w:rsidR="00892EE1" w:rsidRPr="00810EED">
        <w:rPr>
          <w:rFonts w:ascii="Arial" w:hAnsi="Arial" w:cs="Arial"/>
        </w:rPr>
        <w:t xml:space="preserve">to </w:t>
      </w:r>
      <w:r w:rsidR="00387C54" w:rsidRPr="00810EED">
        <w:rPr>
          <w:rFonts w:ascii="Arial" w:hAnsi="Arial" w:cs="Arial"/>
        </w:rPr>
        <w:t xml:space="preserve">meet </w:t>
      </w:r>
      <w:r w:rsidR="00892EE1" w:rsidRPr="00810EED">
        <w:rPr>
          <w:rFonts w:ascii="Arial" w:hAnsi="Arial" w:cs="Arial"/>
        </w:rPr>
        <w:t>any</w:t>
      </w:r>
      <w:r w:rsidR="009C5E7F" w:rsidRPr="00810EED">
        <w:rPr>
          <w:rFonts w:ascii="Arial" w:hAnsi="Arial" w:cs="Arial"/>
        </w:rPr>
        <w:t xml:space="preserve"> new technical standards </w:t>
      </w:r>
      <w:r w:rsidR="00892EE1" w:rsidRPr="00810EED">
        <w:rPr>
          <w:rFonts w:ascii="Arial" w:hAnsi="Arial" w:cs="Arial"/>
        </w:rPr>
        <w:t xml:space="preserve">in </w:t>
      </w:r>
      <w:r w:rsidRPr="00810EED">
        <w:rPr>
          <w:rFonts w:ascii="Arial" w:hAnsi="Arial" w:cs="Arial"/>
        </w:rPr>
        <w:t>advance of the implementation dates</w:t>
      </w:r>
      <w:r w:rsidR="00892EE1" w:rsidRPr="00810EED">
        <w:rPr>
          <w:rFonts w:ascii="Arial" w:hAnsi="Arial" w:cs="Arial"/>
        </w:rPr>
        <w:t>.</w:t>
      </w:r>
      <w:r w:rsidR="00410E88" w:rsidRPr="00810EED">
        <w:rPr>
          <w:rFonts w:ascii="Arial" w:hAnsi="Arial" w:cs="Arial"/>
        </w:rPr>
        <w:t xml:space="preserve"> </w:t>
      </w:r>
      <w:r w:rsidR="00410E88" w:rsidRPr="00810EED">
        <w:rPr>
          <w:rFonts w:ascii="Arial" w:eastAsiaTheme="minorEastAsia" w:hAnsi="Arial" w:cs="Arial"/>
        </w:rPr>
        <w:t xml:space="preserve">We also recognise this approach to implementation dates will likely result in different levels of protection being available on different gaming machines of the same category within a single premises for </w:t>
      </w:r>
      <w:proofErr w:type="gramStart"/>
      <w:r w:rsidR="00410E88" w:rsidRPr="00810EED">
        <w:rPr>
          <w:rFonts w:ascii="Arial" w:eastAsiaTheme="minorEastAsia" w:hAnsi="Arial" w:cs="Arial"/>
        </w:rPr>
        <w:t>a period of time</w:t>
      </w:r>
      <w:proofErr w:type="gramEnd"/>
      <w:r w:rsidR="00410E88" w:rsidRPr="00810EED">
        <w:rPr>
          <w:rFonts w:ascii="Arial" w:eastAsiaTheme="minorEastAsia" w:hAnsi="Arial" w:cs="Arial"/>
        </w:rPr>
        <w:t xml:space="preserve">. </w:t>
      </w:r>
    </w:p>
    <w:p w14:paraId="70F03149" w14:textId="354A148F" w:rsidR="00FD0518" w:rsidRPr="00810EED" w:rsidRDefault="0040576D" w:rsidP="00201F00">
      <w:pPr>
        <w:rPr>
          <w:rFonts w:ascii="Arial" w:hAnsi="Arial" w:cs="Arial"/>
        </w:rPr>
      </w:pPr>
      <w:r w:rsidRPr="00810EED">
        <w:rPr>
          <w:rFonts w:ascii="Arial" w:hAnsi="Arial" w:cs="Arial"/>
        </w:rPr>
        <w:t>We consider that the date on the respective final external test house report or internal testing documentation (as signed off by a Personal Management Licensee) will determine whether a gaming machine</w:t>
      </w:r>
      <w:r w:rsidR="006025BE" w:rsidRPr="00810EED">
        <w:rPr>
          <w:rFonts w:ascii="Arial" w:hAnsi="Arial" w:cs="Arial"/>
        </w:rPr>
        <w:t xml:space="preserve"> and/or game</w:t>
      </w:r>
      <w:r w:rsidRPr="00810EED">
        <w:rPr>
          <w:rFonts w:ascii="Arial" w:hAnsi="Arial" w:cs="Arial"/>
        </w:rPr>
        <w:t xml:space="preserve"> is to be classed as a new or </w:t>
      </w:r>
      <w:r w:rsidR="007744B3" w:rsidRPr="00810EED">
        <w:rPr>
          <w:rFonts w:ascii="Arial" w:hAnsi="Arial" w:cs="Arial"/>
        </w:rPr>
        <w:t xml:space="preserve">an </w:t>
      </w:r>
      <w:r w:rsidRPr="00810EED">
        <w:rPr>
          <w:rFonts w:ascii="Arial" w:hAnsi="Arial" w:cs="Arial"/>
        </w:rPr>
        <w:t>existing gaming machine</w:t>
      </w:r>
      <w:r w:rsidR="007E38FB" w:rsidRPr="00810EED">
        <w:rPr>
          <w:rFonts w:ascii="Arial" w:hAnsi="Arial" w:cs="Arial"/>
        </w:rPr>
        <w:t xml:space="preserve"> and/or game</w:t>
      </w:r>
      <w:r w:rsidR="009D3447" w:rsidRPr="00810EED">
        <w:rPr>
          <w:rFonts w:ascii="Arial" w:hAnsi="Arial" w:cs="Arial"/>
        </w:rPr>
        <w:t xml:space="preserve">. </w:t>
      </w:r>
      <w:r w:rsidRPr="00810EED">
        <w:rPr>
          <w:rFonts w:ascii="Arial" w:hAnsi="Arial" w:cs="Arial"/>
        </w:rPr>
        <w:t xml:space="preserve">For illustrative purposes only, if the requirements for new gaming machines were to come into force </w:t>
      </w:r>
      <w:r w:rsidR="00FD0518" w:rsidRPr="00810EED">
        <w:rPr>
          <w:rFonts w:ascii="Arial" w:hAnsi="Arial" w:cs="Arial"/>
        </w:rPr>
        <w:t xml:space="preserve">on 1 </w:t>
      </w:r>
      <w:r w:rsidR="000859A6" w:rsidRPr="00810EED">
        <w:rPr>
          <w:rFonts w:ascii="Arial" w:hAnsi="Arial" w:cs="Arial"/>
        </w:rPr>
        <w:t>July</w:t>
      </w:r>
      <w:r w:rsidR="00FD0518" w:rsidRPr="00810EED">
        <w:rPr>
          <w:rFonts w:ascii="Arial" w:hAnsi="Arial" w:cs="Arial"/>
        </w:rPr>
        <w:t xml:space="preserve"> 2026, a gaming machine </w:t>
      </w:r>
      <w:r w:rsidR="007E38FB" w:rsidRPr="00810EED">
        <w:rPr>
          <w:rFonts w:ascii="Arial" w:hAnsi="Arial" w:cs="Arial"/>
        </w:rPr>
        <w:t>and/or</w:t>
      </w:r>
      <w:r w:rsidR="00AA4940" w:rsidRPr="00810EED">
        <w:rPr>
          <w:rFonts w:ascii="Arial" w:hAnsi="Arial" w:cs="Arial"/>
        </w:rPr>
        <w:t xml:space="preserve"> game </w:t>
      </w:r>
      <w:r w:rsidR="00FD0518" w:rsidRPr="00810EED">
        <w:rPr>
          <w:rFonts w:ascii="Arial" w:hAnsi="Arial" w:cs="Arial"/>
        </w:rPr>
        <w:t xml:space="preserve">with an external test house report or internal testing documentation (as signed off by a Personal Management Licensee) dated before 1 </w:t>
      </w:r>
      <w:r w:rsidR="000859A6" w:rsidRPr="00810EED">
        <w:rPr>
          <w:rFonts w:ascii="Arial" w:hAnsi="Arial" w:cs="Arial"/>
        </w:rPr>
        <w:t>July</w:t>
      </w:r>
      <w:r w:rsidR="00FD0518" w:rsidRPr="00810EED">
        <w:rPr>
          <w:rFonts w:ascii="Arial" w:hAnsi="Arial" w:cs="Arial"/>
        </w:rPr>
        <w:t xml:space="preserve"> 2026 would be class</w:t>
      </w:r>
      <w:r w:rsidR="00283114" w:rsidRPr="00810EED">
        <w:rPr>
          <w:rFonts w:ascii="Arial" w:hAnsi="Arial" w:cs="Arial"/>
        </w:rPr>
        <w:t>ified</w:t>
      </w:r>
      <w:r w:rsidR="00FD0518" w:rsidRPr="00810EED">
        <w:rPr>
          <w:rFonts w:ascii="Arial" w:hAnsi="Arial" w:cs="Arial"/>
        </w:rPr>
        <w:t xml:space="preserve"> as an existing gaming machine </w:t>
      </w:r>
      <w:r w:rsidR="009B4516" w:rsidRPr="00810EED">
        <w:rPr>
          <w:rFonts w:ascii="Arial" w:hAnsi="Arial" w:cs="Arial"/>
        </w:rPr>
        <w:t xml:space="preserve">and/or game </w:t>
      </w:r>
      <w:r w:rsidR="00FD0518" w:rsidRPr="00810EED">
        <w:rPr>
          <w:rFonts w:ascii="Arial" w:hAnsi="Arial" w:cs="Arial"/>
        </w:rPr>
        <w:t xml:space="preserve">whereas a gaming machine </w:t>
      </w:r>
      <w:r w:rsidR="009B4516" w:rsidRPr="00810EED">
        <w:rPr>
          <w:rFonts w:ascii="Arial" w:hAnsi="Arial" w:cs="Arial"/>
        </w:rPr>
        <w:t xml:space="preserve">and /or game </w:t>
      </w:r>
      <w:r w:rsidR="00FD0518" w:rsidRPr="00810EED">
        <w:rPr>
          <w:rFonts w:ascii="Arial" w:hAnsi="Arial" w:cs="Arial"/>
        </w:rPr>
        <w:t xml:space="preserve">with an external test house report or internal testing documentation (as signed off by a Personal Management Licensee) dated 1 </w:t>
      </w:r>
      <w:r w:rsidR="001420B2" w:rsidRPr="00810EED">
        <w:rPr>
          <w:rFonts w:ascii="Arial" w:hAnsi="Arial" w:cs="Arial"/>
        </w:rPr>
        <w:t>July</w:t>
      </w:r>
      <w:r w:rsidR="00FD0518" w:rsidRPr="00810EED">
        <w:rPr>
          <w:rFonts w:ascii="Arial" w:hAnsi="Arial" w:cs="Arial"/>
        </w:rPr>
        <w:t xml:space="preserve"> 2026 or thereafter would be class</w:t>
      </w:r>
      <w:r w:rsidR="00E70A70" w:rsidRPr="00810EED">
        <w:rPr>
          <w:rFonts w:ascii="Arial" w:hAnsi="Arial" w:cs="Arial"/>
        </w:rPr>
        <w:t>ified</w:t>
      </w:r>
      <w:r w:rsidR="00FD0518" w:rsidRPr="00810EED">
        <w:rPr>
          <w:rFonts w:ascii="Arial" w:hAnsi="Arial" w:cs="Arial"/>
        </w:rPr>
        <w:t xml:space="preserve"> as a new gaming machine</w:t>
      </w:r>
      <w:r w:rsidR="009B4516" w:rsidRPr="00810EED">
        <w:rPr>
          <w:rFonts w:ascii="Arial" w:hAnsi="Arial" w:cs="Arial"/>
        </w:rPr>
        <w:t xml:space="preserve"> and/or game</w:t>
      </w:r>
      <w:r w:rsidR="00E07F76" w:rsidRPr="00810EED">
        <w:rPr>
          <w:rFonts w:ascii="Arial" w:hAnsi="Arial" w:cs="Arial"/>
        </w:rPr>
        <w:t>.</w:t>
      </w:r>
    </w:p>
    <w:p w14:paraId="03CF5044" w14:textId="77777777" w:rsidR="00E67E78" w:rsidRPr="00810EED" w:rsidRDefault="00E67E78" w:rsidP="00E67E78">
      <w:pPr>
        <w:rPr>
          <w:rFonts w:ascii="Arial" w:eastAsiaTheme="minorEastAsia" w:hAnsi="Arial" w:cs="Arial"/>
        </w:rPr>
      </w:pPr>
      <w:r w:rsidRPr="00810EED">
        <w:rPr>
          <w:rFonts w:ascii="Arial" w:hAnsi="Arial" w:cs="Arial"/>
        </w:rPr>
        <w:t>Within this consultation we ask questions about our proposed timelines within the relevant section for each proposal. Specifically, if you do not agree with our proposals, we would welcome alternative ideas (and supporting rationale) for implementation dates. </w:t>
      </w:r>
    </w:p>
    <w:p w14:paraId="34649060" w14:textId="3BBD164B" w:rsidR="00200895" w:rsidRPr="00810EED" w:rsidRDefault="00200895" w:rsidP="00200895">
      <w:pPr>
        <w:rPr>
          <w:rFonts w:ascii="Arial" w:hAnsi="Arial" w:cs="Arial"/>
        </w:rPr>
      </w:pPr>
    </w:p>
    <w:p w14:paraId="4DE00A92" w14:textId="250F3667" w:rsidR="00200895" w:rsidRPr="00810EED" w:rsidRDefault="00200895" w:rsidP="00200895">
      <w:pPr>
        <w:rPr>
          <w:rFonts w:ascii="Arial" w:hAnsi="Arial" w:cs="Arial"/>
          <w:b/>
          <w:bCs/>
        </w:rPr>
      </w:pPr>
      <w:r w:rsidRPr="00810EED">
        <w:rPr>
          <w:rFonts w:ascii="Arial" w:hAnsi="Arial" w:cs="Arial"/>
          <w:b/>
          <w:bCs/>
        </w:rPr>
        <w:t>Gaming machines that offer access to more than one game</w:t>
      </w:r>
    </w:p>
    <w:p w14:paraId="2DA5B986" w14:textId="4CA8852A" w:rsidR="00E360E9" w:rsidRPr="00810EED" w:rsidRDefault="01647F63" w:rsidP="020FD33D">
      <w:pPr>
        <w:rPr>
          <w:rFonts w:ascii="Arial" w:eastAsiaTheme="minorEastAsia" w:hAnsi="Arial" w:cs="Arial"/>
        </w:rPr>
      </w:pPr>
      <w:r w:rsidRPr="00810EED">
        <w:rPr>
          <w:rFonts w:ascii="Arial" w:eastAsiaTheme="minorEastAsia" w:hAnsi="Arial" w:cs="Arial"/>
        </w:rPr>
        <w:t xml:space="preserve">Many gaming machines </w:t>
      </w:r>
      <w:r w:rsidR="2A2EF8B0" w:rsidRPr="00810EED">
        <w:rPr>
          <w:rFonts w:ascii="Arial" w:eastAsiaTheme="minorEastAsia" w:hAnsi="Arial" w:cs="Arial"/>
        </w:rPr>
        <w:t>provide access to more than one game</w:t>
      </w:r>
      <w:r w:rsidR="3D532917" w:rsidRPr="00810EED">
        <w:rPr>
          <w:rFonts w:ascii="Arial" w:eastAsiaTheme="minorEastAsia" w:hAnsi="Arial" w:cs="Arial"/>
        </w:rPr>
        <w:t xml:space="preserve"> (in</w:t>
      </w:r>
      <w:r w:rsidR="01CF8BFE" w:rsidRPr="00810EED">
        <w:rPr>
          <w:rFonts w:ascii="Arial" w:eastAsiaTheme="minorEastAsia" w:hAnsi="Arial" w:cs="Arial"/>
        </w:rPr>
        <w:t xml:space="preserve"> some</w:t>
      </w:r>
      <w:r w:rsidR="3D532917" w:rsidRPr="00810EED">
        <w:rPr>
          <w:rFonts w:ascii="Arial" w:eastAsiaTheme="minorEastAsia" w:hAnsi="Arial" w:cs="Arial"/>
        </w:rPr>
        <w:t xml:space="preserve"> cases over 100 games)</w:t>
      </w:r>
      <w:r w:rsidR="75F7359E" w:rsidRPr="00810EED">
        <w:rPr>
          <w:rFonts w:ascii="Arial" w:eastAsiaTheme="minorEastAsia" w:hAnsi="Arial" w:cs="Arial"/>
        </w:rPr>
        <w:t>,</w:t>
      </w:r>
      <w:r w:rsidR="4193E220" w:rsidRPr="00810EED">
        <w:rPr>
          <w:rFonts w:ascii="Arial" w:eastAsiaTheme="minorEastAsia" w:hAnsi="Arial" w:cs="Arial"/>
        </w:rPr>
        <w:t xml:space="preserve"> which are often of </w:t>
      </w:r>
      <w:r w:rsidR="1CF08914" w:rsidRPr="00810EED">
        <w:rPr>
          <w:rFonts w:ascii="Arial" w:eastAsiaTheme="minorEastAsia" w:hAnsi="Arial" w:cs="Arial"/>
        </w:rPr>
        <w:t>differe</w:t>
      </w:r>
      <w:r w:rsidR="2F421799" w:rsidRPr="00810EED">
        <w:rPr>
          <w:rFonts w:ascii="Arial" w:eastAsiaTheme="minorEastAsia" w:hAnsi="Arial" w:cs="Arial"/>
        </w:rPr>
        <w:t xml:space="preserve">nt </w:t>
      </w:r>
      <w:r w:rsidR="1CF08914" w:rsidRPr="00810EED">
        <w:rPr>
          <w:rFonts w:ascii="Arial" w:eastAsiaTheme="minorEastAsia" w:hAnsi="Arial" w:cs="Arial"/>
        </w:rPr>
        <w:t>categor</w:t>
      </w:r>
      <w:r w:rsidR="18C33744" w:rsidRPr="00810EED">
        <w:rPr>
          <w:rFonts w:ascii="Arial" w:eastAsiaTheme="minorEastAsia" w:hAnsi="Arial" w:cs="Arial"/>
        </w:rPr>
        <w:t>ies</w:t>
      </w:r>
      <w:r w:rsidR="1CF08914" w:rsidRPr="00810EED">
        <w:rPr>
          <w:rFonts w:ascii="Arial" w:eastAsiaTheme="minorEastAsia" w:hAnsi="Arial" w:cs="Arial"/>
        </w:rPr>
        <w:t xml:space="preserve">. </w:t>
      </w:r>
      <w:r w:rsidR="423C7F48" w:rsidRPr="00810EED">
        <w:rPr>
          <w:rFonts w:ascii="Arial" w:eastAsiaTheme="minorEastAsia" w:hAnsi="Arial" w:cs="Arial"/>
        </w:rPr>
        <w:t>This creates an additional layer of complexity for our propo</w:t>
      </w:r>
      <w:r w:rsidR="5A03CAC3" w:rsidRPr="00810EED">
        <w:rPr>
          <w:rFonts w:ascii="Arial" w:eastAsiaTheme="minorEastAsia" w:hAnsi="Arial" w:cs="Arial"/>
        </w:rPr>
        <w:t>sals</w:t>
      </w:r>
      <w:r w:rsidR="11DDA51C" w:rsidRPr="00810EED">
        <w:rPr>
          <w:rFonts w:ascii="Arial" w:eastAsiaTheme="minorEastAsia" w:hAnsi="Arial" w:cs="Arial"/>
        </w:rPr>
        <w:t xml:space="preserve">. </w:t>
      </w:r>
      <w:r w:rsidR="65107FED" w:rsidRPr="00810EED">
        <w:rPr>
          <w:rFonts w:ascii="Arial" w:eastAsiaTheme="minorEastAsia" w:hAnsi="Arial" w:cs="Arial"/>
        </w:rPr>
        <w:t>Following consideration</w:t>
      </w:r>
      <w:r w:rsidR="463CAC9F" w:rsidRPr="00810EED">
        <w:rPr>
          <w:rFonts w:ascii="Arial" w:eastAsiaTheme="minorEastAsia" w:hAnsi="Arial" w:cs="Arial"/>
        </w:rPr>
        <w:t>,</w:t>
      </w:r>
      <w:r w:rsidR="65107FED" w:rsidRPr="00810EED">
        <w:rPr>
          <w:rFonts w:ascii="Arial" w:eastAsiaTheme="minorEastAsia" w:hAnsi="Arial" w:cs="Arial"/>
        </w:rPr>
        <w:t xml:space="preserve"> we </w:t>
      </w:r>
      <w:r w:rsidR="1765844F" w:rsidRPr="00810EED">
        <w:rPr>
          <w:rFonts w:ascii="Arial" w:eastAsiaTheme="minorEastAsia" w:hAnsi="Arial" w:cs="Arial"/>
        </w:rPr>
        <w:t>propose</w:t>
      </w:r>
      <w:r w:rsidR="65107FED" w:rsidRPr="00810EED">
        <w:rPr>
          <w:rFonts w:ascii="Arial" w:eastAsiaTheme="minorEastAsia" w:hAnsi="Arial" w:cs="Arial"/>
        </w:rPr>
        <w:t xml:space="preserve"> that different approaches </w:t>
      </w:r>
      <w:r w:rsidR="4B133BCC" w:rsidRPr="00810EED">
        <w:rPr>
          <w:rFonts w:ascii="Arial" w:eastAsiaTheme="minorEastAsia" w:hAnsi="Arial" w:cs="Arial"/>
        </w:rPr>
        <w:t xml:space="preserve">may be </w:t>
      </w:r>
      <w:r w:rsidR="65107FED" w:rsidRPr="00810EED">
        <w:rPr>
          <w:rFonts w:ascii="Arial" w:eastAsiaTheme="minorEastAsia" w:hAnsi="Arial" w:cs="Arial"/>
        </w:rPr>
        <w:t xml:space="preserve">appropriate subject to </w:t>
      </w:r>
      <w:proofErr w:type="gramStart"/>
      <w:r w:rsidR="65107FED" w:rsidRPr="00810EED">
        <w:rPr>
          <w:rFonts w:ascii="Arial" w:eastAsiaTheme="minorEastAsia" w:hAnsi="Arial" w:cs="Arial"/>
        </w:rPr>
        <w:t xml:space="preserve">whether </w:t>
      </w:r>
      <w:r w:rsidR="4DB070A5" w:rsidRPr="00810EED">
        <w:rPr>
          <w:rFonts w:ascii="Arial" w:eastAsiaTheme="minorEastAsia" w:hAnsi="Arial" w:cs="Arial"/>
        </w:rPr>
        <w:t>or not</w:t>
      </w:r>
      <w:proofErr w:type="gramEnd"/>
      <w:r w:rsidR="4DB070A5" w:rsidRPr="00810EED">
        <w:rPr>
          <w:rFonts w:ascii="Arial" w:eastAsiaTheme="minorEastAsia" w:hAnsi="Arial" w:cs="Arial"/>
        </w:rPr>
        <w:t xml:space="preserve"> </w:t>
      </w:r>
      <w:r w:rsidR="65107FED" w:rsidRPr="00810EED">
        <w:rPr>
          <w:rFonts w:ascii="Arial" w:eastAsiaTheme="minorEastAsia" w:hAnsi="Arial" w:cs="Arial"/>
        </w:rPr>
        <w:t>a propo</w:t>
      </w:r>
      <w:r w:rsidR="4FEA9F56" w:rsidRPr="00810EED">
        <w:rPr>
          <w:rFonts w:ascii="Arial" w:eastAsiaTheme="minorEastAsia" w:hAnsi="Arial" w:cs="Arial"/>
        </w:rPr>
        <w:t xml:space="preserve">sal rests on the definition of a </w:t>
      </w:r>
      <w:r w:rsidR="29B19404" w:rsidRPr="00810EED">
        <w:rPr>
          <w:rFonts w:ascii="Arial" w:eastAsiaTheme="minorEastAsia" w:hAnsi="Arial" w:cs="Arial"/>
        </w:rPr>
        <w:t>‘</w:t>
      </w:r>
      <w:r w:rsidR="4FEA9F56" w:rsidRPr="00810EED">
        <w:rPr>
          <w:rFonts w:ascii="Arial" w:eastAsiaTheme="minorEastAsia" w:hAnsi="Arial" w:cs="Arial"/>
        </w:rPr>
        <w:t>session</w:t>
      </w:r>
      <w:r w:rsidR="29B19404" w:rsidRPr="00810EED">
        <w:rPr>
          <w:rFonts w:ascii="Arial" w:eastAsiaTheme="minorEastAsia" w:hAnsi="Arial" w:cs="Arial"/>
        </w:rPr>
        <w:t>’</w:t>
      </w:r>
      <w:r w:rsidR="4FEA9F56" w:rsidRPr="00810EED">
        <w:rPr>
          <w:rFonts w:ascii="Arial" w:eastAsiaTheme="minorEastAsia" w:hAnsi="Arial" w:cs="Arial"/>
        </w:rPr>
        <w:t>.</w:t>
      </w:r>
    </w:p>
    <w:p w14:paraId="5881EF7A" w14:textId="17A6F312" w:rsidR="005E217C" w:rsidRPr="00810EED" w:rsidRDefault="002371C4" w:rsidP="1DDA53C1">
      <w:pPr>
        <w:rPr>
          <w:rFonts w:ascii="Arial" w:eastAsiaTheme="minorEastAsia" w:hAnsi="Arial" w:cs="Arial"/>
        </w:rPr>
      </w:pPr>
      <w:r w:rsidRPr="00810EED">
        <w:rPr>
          <w:rFonts w:ascii="Arial" w:hAnsi="Arial" w:cs="Arial"/>
        </w:rPr>
        <w:t xml:space="preserve">The proposals in relation to </w:t>
      </w:r>
      <w:r w:rsidR="0097596E" w:rsidRPr="00810EED">
        <w:rPr>
          <w:rFonts w:ascii="Arial" w:hAnsi="Arial" w:cs="Arial"/>
        </w:rPr>
        <w:t>‘</w:t>
      </w:r>
      <w:r w:rsidRPr="00810EED">
        <w:rPr>
          <w:rFonts w:ascii="Arial" w:hAnsi="Arial" w:cs="Arial"/>
        </w:rPr>
        <w:t>limit setting functionality</w:t>
      </w:r>
      <w:r w:rsidR="0097596E" w:rsidRPr="00810EED">
        <w:rPr>
          <w:rFonts w:ascii="Arial" w:hAnsi="Arial" w:cs="Arial"/>
        </w:rPr>
        <w:t>’</w:t>
      </w:r>
      <w:r w:rsidRPr="00810EED">
        <w:rPr>
          <w:rFonts w:ascii="Arial" w:hAnsi="Arial" w:cs="Arial"/>
        </w:rPr>
        <w:t xml:space="preserve"> and the </w:t>
      </w:r>
      <w:r w:rsidR="0097596E" w:rsidRPr="00810EED">
        <w:rPr>
          <w:rFonts w:ascii="Arial" w:hAnsi="Arial" w:cs="Arial"/>
        </w:rPr>
        <w:t>‘</w:t>
      </w:r>
      <w:r w:rsidRPr="00810EED">
        <w:rPr>
          <w:rFonts w:ascii="Arial" w:hAnsi="Arial" w:cs="Arial"/>
        </w:rPr>
        <w:t>display of net position and session time</w:t>
      </w:r>
      <w:r w:rsidR="0097596E" w:rsidRPr="00810EED">
        <w:rPr>
          <w:rFonts w:ascii="Arial" w:hAnsi="Arial" w:cs="Arial"/>
        </w:rPr>
        <w:t>’</w:t>
      </w:r>
      <w:r w:rsidRPr="00810EED">
        <w:rPr>
          <w:rFonts w:ascii="Arial" w:hAnsi="Arial" w:cs="Arial"/>
        </w:rPr>
        <w:t xml:space="preserve"> rest on the definition of a session</w:t>
      </w:r>
      <w:r w:rsidR="00A530CB" w:rsidRPr="00810EED">
        <w:rPr>
          <w:rFonts w:ascii="Arial" w:hAnsi="Arial" w:cs="Arial"/>
        </w:rPr>
        <w:t xml:space="preserve">. </w:t>
      </w:r>
      <w:r w:rsidR="007A4FBC" w:rsidRPr="00810EED">
        <w:rPr>
          <w:rFonts w:ascii="Arial" w:hAnsi="Arial" w:cs="Arial"/>
        </w:rPr>
        <w:t xml:space="preserve">For these proposals, </w:t>
      </w:r>
      <w:r w:rsidR="006727D3" w:rsidRPr="00810EED">
        <w:rPr>
          <w:rFonts w:ascii="Arial" w:eastAsiaTheme="minorEastAsia" w:hAnsi="Arial" w:cs="Arial"/>
        </w:rPr>
        <w:t xml:space="preserve">where a licensee </w:t>
      </w:r>
      <w:r w:rsidR="00356C9E" w:rsidRPr="00810EED">
        <w:rPr>
          <w:rFonts w:ascii="Arial" w:eastAsiaTheme="minorEastAsia" w:hAnsi="Arial" w:cs="Arial"/>
        </w:rPr>
        <w:t>wishes</w:t>
      </w:r>
      <w:r w:rsidR="006727D3" w:rsidRPr="00810EED">
        <w:rPr>
          <w:rFonts w:ascii="Arial" w:eastAsiaTheme="minorEastAsia" w:hAnsi="Arial" w:cs="Arial"/>
        </w:rPr>
        <w:t xml:space="preserve"> to offer new and existing games alongside one another on a single gaming machine, we propose that all games on that gaming machine will be required to comply with the proposals for a new gaming machine. </w:t>
      </w:r>
    </w:p>
    <w:p w14:paraId="70E5999B" w14:textId="303889DA" w:rsidR="00403D35" w:rsidRPr="00810EED" w:rsidRDefault="00F92368" w:rsidP="24B94D95">
      <w:pPr>
        <w:rPr>
          <w:rFonts w:ascii="Arial" w:eastAsiaTheme="minorEastAsia" w:hAnsi="Arial" w:cs="Arial"/>
        </w:rPr>
      </w:pPr>
      <w:r w:rsidRPr="00810EED">
        <w:rPr>
          <w:rFonts w:ascii="Arial" w:eastAsiaTheme="minorEastAsia" w:hAnsi="Arial" w:cs="Arial"/>
        </w:rPr>
        <w:t xml:space="preserve">Likewise, where a gaming machine contains games of more than one category, all games on the gaming machine will be required to comply with the </w:t>
      </w:r>
      <w:r w:rsidR="00C27BBA" w:rsidRPr="00810EED">
        <w:rPr>
          <w:rFonts w:ascii="Arial" w:eastAsiaTheme="minorEastAsia" w:hAnsi="Arial" w:cs="Arial"/>
        </w:rPr>
        <w:t>GMTS</w:t>
      </w:r>
      <w:r w:rsidRPr="00810EED">
        <w:rPr>
          <w:rFonts w:ascii="Arial" w:eastAsiaTheme="minorEastAsia" w:hAnsi="Arial" w:cs="Arial"/>
        </w:rPr>
        <w:t xml:space="preserve"> </w:t>
      </w:r>
      <w:r w:rsidR="003E7DB4" w:rsidRPr="00810EED">
        <w:rPr>
          <w:rFonts w:ascii="Arial" w:eastAsiaTheme="minorEastAsia" w:hAnsi="Arial" w:cs="Arial"/>
        </w:rPr>
        <w:t xml:space="preserve">proposals </w:t>
      </w:r>
      <w:r w:rsidR="0097596E" w:rsidRPr="00810EED">
        <w:rPr>
          <w:rFonts w:ascii="Arial" w:hAnsi="Arial" w:cs="Arial"/>
        </w:rPr>
        <w:t xml:space="preserve">for ‘limit setting functionality’ and the ‘display of net position and session time’ </w:t>
      </w:r>
      <w:r w:rsidRPr="00810EED">
        <w:rPr>
          <w:rFonts w:ascii="Arial" w:eastAsiaTheme="minorEastAsia" w:hAnsi="Arial" w:cs="Arial"/>
        </w:rPr>
        <w:t>based on the highest category of game available on it. For example, where a gaming machine offers both Category B</w:t>
      </w:r>
      <w:r w:rsidR="00FA7F9D" w:rsidRPr="00810EED">
        <w:rPr>
          <w:rFonts w:ascii="Arial" w:eastAsiaTheme="minorEastAsia" w:hAnsi="Arial" w:cs="Arial"/>
        </w:rPr>
        <w:t>3</w:t>
      </w:r>
      <w:r w:rsidRPr="00810EED">
        <w:rPr>
          <w:rFonts w:ascii="Arial" w:eastAsiaTheme="minorEastAsia" w:hAnsi="Arial" w:cs="Arial"/>
        </w:rPr>
        <w:t xml:space="preserve"> and Category C games, all available games will have to comply with the proposed GMTS </w:t>
      </w:r>
      <w:r w:rsidR="00DF49E5" w:rsidRPr="00810EED">
        <w:rPr>
          <w:rFonts w:ascii="Arial" w:eastAsiaTheme="minorEastAsia" w:hAnsi="Arial" w:cs="Arial"/>
        </w:rPr>
        <w:t xml:space="preserve">for </w:t>
      </w:r>
      <w:r w:rsidR="00DF49E5" w:rsidRPr="00810EED">
        <w:rPr>
          <w:rFonts w:ascii="Arial" w:hAnsi="Arial" w:cs="Arial"/>
        </w:rPr>
        <w:t xml:space="preserve">‘limit setting functionality’ and the ‘display of net position and session time’ </w:t>
      </w:r>
      <w:r w:rsidRPr="00810EED">
        <w:rPr>
          <w:rFonts w:ascii="Arial" w:eastAsiaTheme="minorEastAsia" w:hAnsi="Arial" w:cs="Arial"/>
        </w:rPr>
        <w:t>for Category B</w:t>
      </w:r>
      <w:r w:rsidR="00FA7F9D" w:rsidRPr="00810EED">
        <w:rPr>
          <w:rFonts w:ascii="Arial" w:eastAsiaTheme="minorEastAsia" w:hAnsi="Arial" w:cs="Arial"/>
        </w:rPr>
        <w:t>3</w:t>
      </w:r>
      <w:r w:rsidRPr="00810EED">
        <w:rPr>
          <w:rFonts w:ascii="Arial" w:eastAsiaTheme="minorEastAsia" w:hAnsi="Arial" w:cs="Arial"/>
        </w:rPr>
        <w:t xml:space="preserve"> gaming machines. </w:t>
      </w:r>
    </w:p>
    <w:p w14:paraId="53619F8B" w14:textId="59C97E2D" w:rsidR="005E217C" w:rsidRPr="00810EED" w:rsidRDefault="006727D3" w:rsidP="161214BD">
      <w:pPr>
        <w:rPr>
          <w:rFonts w:ascii="Arial" w:eastAsiaTheme="minorEastAsia" w:hAnsi="Arial" w:cs="Arial"/>
        </w:rPr>
      </w:pPr>
      <w:r w:rsidRPr="00810EED">
        <w:rPr>
          <w:rFonts w:ascii="Arial" w:eastAsiaTheme="minorEastAsia" w:hAnsi="Arial" w:cs="Arial"/>
        </w:rPr>
        <w:t>Such an approach will enable a consistent customer journey and level of protection whilst playing a single gaming machine</w:t>
      </w:r>
      <w:r w:rsidR="00A530CB" w:rsidRPr="00810EED">
        <w:rPr>
          <w:rFonts w:ascii="Arial" w:eastAsiaTheme="minorEastAsia" w:hAnsi="Arial" w:cs="Arial"/>
        </w:rPr>
        <w:t xml:space="preserve">. </w:t>
      </w:r>
      <w:r w:rsidR="00E87230" w:rsidRPr="00810EED">
        <w:rPr>
          <w:rFonts w:ascii="Arial" w:eastAsiaTheme="minorEastAsia" w:hAnsi="Arial" w:cs="Arial"/>
        </w:rPr>
        <w:t>The alternative approach of allowing new and existing games</w:t>
      </w:r>
      <w:r w:rsidR="00B1784C" w:rsidRPr="00810EED">
        <w:rPr>
          <w:rFonts w:ascii="Arial" w:eastAsiaTheme="minorEastAsia" w:hAnsi="Arial" w:cs="Arial"/>
        </w:rPr>
        <w:t xml:space="preserve"> and/or games of different categories </w:t>
      </w:r>
      <w:r w:rsidR="00000314" w:rsidRPr="00810EED">
        <w:rPr>
          <w:rFonts w:ascii="Arial" w:eastAsiaTheme="minorEastAsia" w:hAnsi="Arial" w:cs="Arial"/>
        </w:rPr>
        <w:t xml:space="preserve">to sit alongside one another on a single gaming </w:t>
      </w:r>
      <w:r w:rsidR="00C91E11" w:rsidRPr="00810EED">
        <w:rPr>
          <w:rFonts w:ascii="Arial" w:eastAsiaTheme="minorEastAsia" w:hAnsi="Arial" w:cs="Arial"/>
        </w:rPr>
        <w:t xml:space="preserve">machine </w:t>
      </w:r>
      <w:r w:rsidR="00000314" w:rsidRPr="00810EED">
        <w:rPr>
          <w:rFonts w:ascii="Arial" w:eastAsiaTheme="minorEastAsia" w:hAnsi="Arial" w:cs="Arial"/>
        </w:rPr>
        <w:t xml:space="preserve">with different GMTS applicable </w:t>
      </w:r>
      <w:r w:rsidR="00C71312" w:rsidRPr="00810EED">
        <w:rPr>
          <w:rFonts w:ascii="Arial" w:eastAsiaTheme="minorEastAsia" w:hAnsi="Arial" w:cs="Arial"/>
        </w:rPr>
        <w:t xml:space="preserve">raises </w:t>
      </w:r>
      <w:r w:rsidR="00494BF7" w:rsidRPr="00810EED">
        <w:rPr>
          <w:rFonts w:ascii="Arial" w:eastAsiaTheme="minorEastAsia" w:hAnsi="Arial" w:cs="Arial"/>
        </w:rPr>
        <w:t xml:space="preserve">significant </w:t>
      </w:r>
      <w:r w:rsidR="00C71312" w:rsidRPr="00810EED">
        <w:rPr>
          <w:rFonts w:ascii="Arial" w:eastAsiaTheme="minorEastAsia" w:hAnsi="Arial" w:cs="Arial"/>
        </w:rPr>
        <w:t xml:space="preserve">questions in </w:t>
      </w:r>
      <w:proofErr w:type="gramStart"/>
      <w:r w:rsidR="00C71312" w:rsidRPr="00810EED">
        <w:rPr>
          <w:rFonts w:ascii="Arial" w:eastAsiaTheme="minorEastAsia" w:hAnsi="Arial" w:cs="Arial"/>
        </w:rPr>
        <w:t>a number of</w:t>
      </w:r>
      <w:proofErr w:type="gramEnd"/>
      <w:r w:rsidR="00C71312" w:rsidRPr="00810EED">
        <w:rPr>
          <w:rFonts w:ascii="Arial" w:eastAsiaTheme="minorEastAsia" w:hAnsi="Arial" w:cs="Arial"/>
        </w:rPr>
        <w:t xml:space="preserve"> areas</w:t>
      </w:r>
      <w:r w:rsidR="00A63CB6" w:rsidRPr="00810EED">
        <w:rPr>
          <w:rFonts w:ascii="Arial" w:eastAsiaTheme="minorEastAsia" w:hAnsi="Arial" w:cs="Arial"/>
        </w:rPr>
        <w:t xml:space="preserve">.  For example, </w:t>
      </w:r>
      <w:r w:rsidR="005C530A" w:rsidRPr="00810EED">
        <w:rPr>
          <w:rFonts w:ascii="Arial" w:eastAsiaTheme="minorEastAsia" w:hAnsi="Arial" w:cs="Arial"/>
        </w:rPr>
        <w:t xml:space="preserve">within a session </w:t>
      </w:r>
      <w:r w:rsidR="003708E7" w:rsidRPr="00810EED">
        <w:rPr>
          <w:rFonts w:ascii="Arial" w:eastAsiaTheme="minorEastAsia" w:hAnsi="Arial" w:cs="Arial"/>
        </w:rPr>
        <w:t xml:space="preserve">that sees a </w:t>
      </w:r>
      <w:r w:rsidR="005C530A" w:rsidRPr="00810EED">
        <w:rPr>
          <w:rFonts w:ascii="Arial" w:eastAsiaTheme="minorEastAsia" w:hAnsi="Arial" w:cs="Arial"/>
        </w:rPr>
        <w:t xml:space="preserve">consumer move from </w:t>
      </w:r>
      <w:r w:rsidR="007E64FC" w:rsidRPr="00810EED">
        <w:rPr>
          <w:rFonts w:ascii="Arial" w:eastAsiaTheme="minorEastAsia" w:hAnsi="Arial" w:cs="Arial"/>
        </w:rPr>
        <w:t xml:space="preserve">a new to </w:t>
      </w:r>
      <w:r w:rsidR="00A93CC3" w:rsidRPr="00810EED">
        <w:rPr>
          <w:rFonts w:ascii="Arial" w:eastAsiaTheme="minorEastAsia" w:hAnsi="Arial" w:cs="Arial"/>
        </w:rPr>
        <w:t xml:space="preserve">an </w:t>
      </w:r>
      <w:r w:rsidR="007E64FC" w:rsidRPr="00810EED">
        <w:rPr>
          <w:rFonts w:ascii="Arial" w:eastAsiaTheme="minorEastAsia" w:hAnsi="Arial" w:cs="Arial"/>
        </w:rPr>
        <w:t xml:space="preserve">existing game </w:t>
      </w:r>
      <w:r w:rsidR="00A93CC3" w:rsidRPr="00810EED">
        <w:rPr>
          <w:rFonts w:ascii="Arial" w:eastAsiaTheme="minorEastAsia" w:hAnsi="Arial" w:cs="Arial"/>
        </w:rPr>
        <w:t xml:space="preserve">(or </w:t>
      </w:r>
      <w:r w:rsidR="00D67F86" w:rsidRPr="00810EED">
        <w:rPr>
          <w:rFonts w:ascii="Arial" w:eastAsiaTheme="minorEastAsia" w:hAnsi="Arial" w:cs="Arial"/>
        </w:rPr>
        <w:t>vice</w:t>
      </w:r>
      <w:r w:rsidR="00A93CC3" w:rsidRPr="00810EED">
        <w:rPr>
          <w:rFonts w:ascii="Arial" w:eastAsiaTheme="minorEastAsia" w:hAnsi="Arial" w:cs="Arial"/>
        </w:rPr>
        <w:t xml:space="preserve"> versa) or from a </w:t>
      </w:r>
      <w:r w:rsidR="005C530A" w:rsidRPr="00810EED">
        <w:rPr>
          <w:rFonts w:ascii="Arial" w:eastAsiaTheme="minorEastAsia" w:hAnsi="Arial" w:cs="Arial"/>
        </w:rPr>
        <w:t>Cat</w:t>
      </w:r>
      <w:r w:rsidR="007721CD" w:rsidRPr="00810EED">
        <w:rPr>
          <w:rFonts w:ascii="Arial" w:eastAsiaTheme="minorEastAsia" w:hAnsi="Arial" w:cs="Arial"/>
        </w:rPr>
        <w:t xml:space="preserve">egory B game to a Category C game (or </w:t>
      </w:r>
      <w:r w:rsidR="00D67F86" w:rsidRPr="00810EED">
        <w:rPr>
          <w:rFonts w:ascii="Arial" w:eastAsiaTheme="minorEastAsia" w:hAnsi="Arial" w:cs="Arial"/>
        </w:rPr>
        <w:t>vice</w:t>
      </w:r>
      <w:r w:rsidR="007721CD" w:rsidRPr="00810EED">
        <w:rPr>
          <w:rFonts w:ascii="Arial" w:eastAsiaTheme="minorEastAsia" w:hAnsi="Arial" w:cs="Arial"/>
        </w:rPr>
        <w:t xml:space="preserve"> versa)</w:t>
      </w:r>
      <w:r w:rsidR="005E217C" w:rsidRPr="00810EED">
        <w:rPr>
          <w:rFonts w:ascii="Arial" w:eastAsiaTheme="minorEastAsia" w:hAnsi="Arial" w:cs="Arial"/>
        </w:rPr>
        <w:t xml:space="preserve"> what </w:t>
      </w:r>
      <w:r w:rsidR="00227F43" w:rsidRPr="00810EED">
        <w:rPr>
          <w:rFonts w:ascii="Arial" w:eastAsiaTheme="minorEastAsia" w:hAnsi="Arial" w:cs="Arial"/>
        </w:rPr>
        <w:t xml:space="preserve">would </w:t>
      </w:r>
      <w:r w:rsidR="005E217C" w:rsidRPr="00810EED">
        <w:rPr>
          <w:rFonts w:ascii="Arial" w:eastAsiaTheme="minorEastAsia" w:hAnsi="Arial" w:cs="Arial"/>
        </w:rPr>
        <w:t>happen in relation to:</w:t>
      </w:r>
    </w:p>
    <w:p w14:paraId="7A4CEAC2" w14:textId="77777777" w:rsidR="00944A37" w:rsidRPr="00810EED" w:rsidRDefault="005E217C" w:rsidP="00F71829">
      <w:pPr>
        <w:pStyle w:val="ListParagraph"/>
        <w:numPr>
          <w:ilvl w:val="0"/>
          <w:numId w:val="37"/>
        </w:numPr>
        <w:rPr>
          <w:rFonts w:ascii="Arial" w:eastAsiaTheme="minorEastAsia" w:hAnsi="Arial" w:cs="Arial"/>
        </w:rPr>
      </w:pPr>
      <w:r w:rsidRPr="00810EED">
        <w:rPr>
          <w:rFonts w:ascii="Arial" w:eastAsiaTheme="minorEastAsia" w:hAnsi="Arial" w:cs="Arial"/>
        </w:rPr>
        <w:t>the availability of net position and session time information</w:t>
      </w:r>
    </w:p>
    <w:p w14:paraId="32DAF94A" w14:textId="21209D49" w:rsidR="00217101" w:rsidRPr="00810EED" w:rsidRDefault="00944A37" w:rsidP="00F71829">
      <w:pPr>
        <w:pStyle w:val="ListParagraph"/>
        <w:numPr>
          <w:ilvl w:val="0"/>
          <w:numId w:val="37"/>
        </w:numPr>
        <w:rPr>
          <w:rFonts w:ascii="Arial" w:eastAsiaTheme="minorEastAsia" w:hAnsi="Arial" w:cs="Arial"/>
        </w:rPr>
      </w:pPr>
      <w:r w:rsidRPr="00810EED">
        <w:rPr>
          <w:rFonts w:ascii="Arial" w:eastAsiaTheme="minorEastAsia" w:hAnsi="Arial" w:cs="Arial"/>
        </w:rPr>
        <w:t xml:space="preserve">the availability and application of upper limits </w:t>
      </w:r>
      <w:r w:rsidR="00AE37D7" w:rsidRPr="00810EED">
        <w:rPr>
          <w:rFonts w:ascii="Arial" w:eastAsiaTheme="minorEastAsia" w:hAnsi="Arial" w:cs="Arial"/>
        </w:rPr>
        <w:t>in relation to customer set limits</w:t>
      </w:r>
    </w:p>
    <w:p w14:paraId="2BF8C772" w14:textId="0DF3E590" w:rsidR="00AE37D7" w:rsidRPr="00810EED" w:rsidRDefault="00AE37D7" w:rsidP="00F71829">
      <w:pPr>
        <w:pStyle w:val="ListParagraph"/>
        <w:numPr>
          <w:ilvl w:val="0"/>
          <w:numId w:val="37"/>
        </w:numPr>
        <w:rPr>
          <w:rFonts w:ascii="Arial" w:eastAsiaTheme="minorEastAsia" w:hAnsi="Arial" w:cs="Arial"/>
        </w:rPr>
      </w:pPr>
      <w:r w:rsidRPr="00810EED">
        <w:rPr>
          <w:rFonts w:ascii="Arial" w:eastAsiaTheme="minorEastAsia" w:hAnsi="Arial" w:cs="Arial"/>
        </w:rPr>
        <w:t xml:space="preserve">the length of breaks-in-play when </w:t>
      </w:r>
      <w:r w:rsidR="003F1C8E" w:rsidRPr="00810EED">
        <w:rPr>
          <w:rFonts w:ascii="Arial" w:eastAsiaTheme="minorEastAsia" w:hAnsi="Arial" w:cs="Arial"/>
        </w:rPr>
        <w:t>default limits are reached</w:t>
      </w:r>
    </w:p>
    <w:p w14:paraId="7A3CF6FE" w14:textId="7A223878" w:rsidR="00E359A8" w:rsidRPr="00810EED" w:rsidRDefault="00E359A8" w:rsidP="161214BD">
      <w:pPr>
        <w:pStyle w:val="ListParagraph"/>
        <w:numPr>
          <w:ilvl w:val="0"/>
          <w:numId w:val="37"/>
        </w:numPr>
        <w:rPr>
          <w:rFonts w:ascii="Arial" w:eastAsiaTheme="minorEastAsia" w:hAnsi="Arial" w:cs="Arial"/>
        </w:rPr>
      </w:pPr>
      <w:r w:rsidRPr="00810EED">
        <w:rPr>
          <w:rFonts w:ascii="Arial" w:eastAsiaTheme="minorEastAsia" w:hAnsi="Arial" w:cs="Arial"/>
        </w:rPr>
        <w:t xml:space="preserve">the </w:t>
      </w:r>
      <w:r w:rsidR="00DC783E" w:rsidRPr="00810EED">
        <w:rPr>
          <w:rFonts w:ascii="Arial" w:eastAsiaTheme="minorEastAsia" w:hAnsi="Arial" w:cs="Arial"/>
        </w:rPr>
        <w:t>provision of staff alerts when a customer set or default limit is reached</w:t>
      </w:r>
      <w:r w:rsidRPr="00810EED">
        <w:rPr>
          <w:rFonts w:ascii="Arial" w:eastAsiaTheme="minorEastAsia" w:hAnsi="Arial" w:cs="Arial"/>
        </w:rPr>
        <w:t xml:space="preserve"> </w:t>
      </w:r>
    </w:p>
    <w:p w14:paraId="7133E1A0" w14:textId="635E0BC2" w:rsidR="006727D3" w:rsidRPr="00810EED" w:rsidRDefault="7C1831F1" w:rsidP="2CA22D77">
      <w:pPr>
        <w:spacing w:after="0"/>
        <w:rPr>
          <w:rFonts w:ascii="Arial" w:eastAsiaTheme="minorEastAsia" w:hAnsi="Arial" w:cs="Arial"/>
        </w:rPr>
      </w:pPr>
      <w:r w:rsidRPr="00810EED">
        <w:rPr>
          <w:rFonts w:ascii="Arial" w:eastAsiaTheme="minorEastAsia" w:hAnsi="Arial" w:cs="Arial"/>
        </w:rPr>
        <w:t>W</w:t>
      </w:r>
      <w:r w:rsidR="44CAF1FC" w:rsidRPr="00810EED">
        <w:rPr>
          <w:rFonts w:ascii="Arial" w:eastAsiaTheme="minorEastAsia" w:hAnsi="Arial" w:cs="Arial"/>
        </w:rPr>
        <w:t xml:space="preserve">e appreciate this approach </w:t>
      </w:r>
      <w:r w:rsidR="369B166A" w:rsidRPr="00810EED">
        <w:rPr>
          <w:rFonts w:ascii="Arial" w:eastAsiaTheme="minorEastAsia" w:hAnsi="Arial" w:cs="Arial"/>
        </w:rPr>
        <w:t xml:space="preserve">will </w:t>
      </w:r>
      <w:r w:rsidR="061F4B00" w:rsidRPr="00810EED">
        <w:rPr>
          <w:rFonts w:ascii="Arial" w:eastAsiaTheme="minorEastAsia" w:hAnsi="Arial" w:cs="Arial"/>
        </w:rPr>
        <w:t>create challenges for licensees w</w:t>
      </w:r>
      <w:r w:rsidR="0C98548A" w:rsidRPr="00810EED">
        <w:rPr>
          <w:rFonts w:ascii="Arial" w:eastAsiaTheme="minorEastAsia" w:hAnsi="Arial" w:cs="Arial"/>
        </w:rPr>
        <w:t xml:space="preserve">ith regards to the games they make available </w:t>
      </w:r>
      <w:r w:rsidR="2E91300E" w:rsidRPr="00810EED">
        <w:rPr>
          <w:rFonts w:ascii="Arial" w:eastAsiaTheme="minorEastAsia" w:hAnsi="Arial" w:cs="Arial"/>
        </w:rPr>
        <w:t>for use</w:t>
      </w:r>
      <w:r w:rsidR="588BDFF8" w:rsidRPr="00810EED">
        <w:rPr>
          <w:rFonts w:ascii="Arial" w:eastAsiaTheme="minorEastAsia" w:hAnsi="Arial" w:cs="Arial"/>
        </w:rPr>
        <w:t xml:space="preserve"> on a single gaming </w:t>
      </w:r>
      <w:proofErr w:type="gramStart"/>
      <w:r w:rsidR="588BDFF8" w:rsidRPr="00810EED">
        <w:rPr>
          <w:rFonts w:ascii="Arial" w:eastAsiaTheme="minorEastAsia" w:hAnsi="Arial" w:cs="Arial"/>
        </w:rPr>
        <w:t>machine</w:t>
      </w:r>
      <w:proofErr w:type="gramEnd"/>
      <w:r w:rsidR="588BDFF8" w:rsidRPr="00810EED">
        <w:rPr>
          <w:rFonts w:ascii="Arial" w:eastAsiaTheme="minorEastAsia" w:hAnsi="Arial" w:cs="Arial"/>
        </w:rPr>
        <w:t xml:space="preserve"> but we consider the approach does offer some flexibility </w:t>
      </w:r>
      <w:r w:rsidR="4D758FE5" w:rsidRPr="00810EED">
        <w:rPr>
          <w:rFonts w:ascii="Arial" w:eastAsiaTheme="minorEastAsia" w:hAnsi="Arial" w:cs="Arial"/>
        </w:rPr>
        <w:t>to licensees</w:t>
      </w:r>
      <w:r w:rsidR="00A530CB" w:rsidRPr="00810EED">
        <w:rPr>
          <w:rFonts w:ascii="Arial" w:eastAsiaTheme="minorEastAsia" w:hAnsi="Arial" w:cs="Arial"/>
        </w:rPr>
        <w:t xml:space="preserve">. </w:t>
      </w:r>
      <w:r w:rsidR="09A9DD0F" w:rsidRPr="00810EED">
        <w:rPr>
          <w:rFonts w:ascii="Arial" w:eastAsiaTheme="minorEastAsia" w:hAnsi="Arial" w:cs="Arial"/>
        </w:rPr>
        <w:t>For example, g</w:t>
      </w:r>
      <w:r w:rsidR="6F5D2E0B" w:rsidRPr="00810EED">
        <w:rPr>
          <w:rFonts w:ascii="Arial" w:eastAsiaTheme="minorEastAsia" w:hAnsi="Arial" w:cs="Arial"/>
        </w:rPr>
        <w:t xml:space="preserve">aming machines could solely </w:t>
      </w:r>
      <w:r w:rsidR="7FCC9B1E" w:rsidRPr="00810EED">
        <w:rPr>
          <w:rFonts w:ascii="Arial" w:eastAsiaTheme="minorEastAsia" w:hAnsi="Arial" w:cs="Arial"/>
        </w:rPr>
        <w:t>offer existing games</w:t>
      </w:r>
      <w:r w:rsidR="00A530CB" w:rsidRPr="00810EED">
        <w:rPr>
          <w:rFonts w:ascii="Arial" w:eastAsiaTheme="minorEastAsia" w:hAnsi="Arial" w:cs="Arial"/>
        </w:rPr>
        <w:t xml:space="preserve">. </w:t>
      </w:r>
      <w:r w:rsidR="7FCC9B1E" w:rsidRPr="00810EED">
        <w:rPr>
          <w:rFonts w:ascii="Arial" w:eastAsiaTheme="minorEastAsia" w:hAnsi="Arial" w:cs="Arial"/>
        </w:rPr>
        <w:t>Others could focus on the offer of new games</w:t>
      </w:r>
      <w:r w:rsidR="39C44EEF" w:rsidRPr="00810EED">
        <w:rPr>
          <w:rFonts w:ascii="Arial" w:eastAsiaTheme="minorEastAsia" w:hAnsi="Arial" w:cs="Arial"/>
        </w:rPr>
        <w:t>, with existing games added as they are update</w:t>
      </w:r>
      <w:r w:rsidR="29E4C35E" w:rsidRPr="00810EED">
        <w:rPr>
          <w:rFonts w:ascii="Arial" w:eastAsiaTheme="minorEastAsia" w:hAnsi="Arial" w:cs="Arial"/>
        </w:rPr>
        <w:t>d</w:t>
      </w:r>
      <w:r w:rsidR="39C44EEF" w:rsidRPr="00810EED">
        <w:rPr>
          <w:rFonts w:ascii="Arial" w:eastAsiaTheme="minorEastAsia" w:hAnsi="Arial" w:cs="Arial"/>
        </w:rPr>
        <w:t xml:space="preserve"> to meet the requirements for new games</w:t>
      </w:r>
      <w:r w:rsidR="00A530CB" w:rsidRPr="00810EED">
        <w:rPr>
          <w:rFonts w:ascii="Arial" w:eastAsiaTheme="minorEastAsia" w:hAnsi="Arial" w:cs="Arial"/>
        </w:rPr>
        <w:t xml:space="preserve">. </w:t>
      </w:r>
      <w:r w:rsidR="29E4C35E" w:rsidRPr="00810EED">
        <w:rPr>
          <w:rFonts w:ascii="Arial" w:eastAsiaTheme="minorEastAsia" w:hAnsi="Arial" w:cs="Arial"/>
        </w:rPr>
        <w:t>Whilst we rec</w:t>
      </w:r>
      <w:r w:rsidR="090F69A7" w:rsidRPr="00810EED">
        <w:rPr>
          <w:rFonts w:ascii="Arial" w:eastAsiaTheme="minorEastAsia" w:hAnsi="Arial" w:cs="Arial"/>
        </w:rPr>
        <w:t xml:space="preserve">ognise </w:t>
      </w:r>
      <w:r w:rsidR="002F6B41" w:rsidRPr="00810EED">
        <w:rPr>
          <w:rFonts w:ascii="Arial" w:eastAsiaTheme="minorEastAsia" w:hAnsi="Arial" w:cs="Arial"/>
        </w:rPr>
        <w:t xml:space="preserve">that </w:t>
      </w:r>
      <w:r w:rsidR="00090B81" w:rsidRPr="00810EED">
        <w:rPr>
          <w:rFonts w:ascii="Arial" w:hAnsi="Arial" w:cs="Arial"/>
        </w:rPr>
        <w:t>approximately</w:t>
      </w:r>
      <w:r w:rsidR="00090B81" w:rsidRPr="00810EED">
        <w:rPr>
          <w:rFonts w:ascii="Arial" w:eastAsiaTheme="minorEastAsia" w:hAnsi="Arial" w:cs="Arial"/>
        </w:rPr>
        <w:t xml:space="preserve"> </w:t>
      </w:r>
      <w:r w:rsidR="090F69A7" w:rsidRPr="00810EED">
        <w:rPr>
          <w:rFonts w:ascii="Arial" w:eastAsiaTheme="minorEastAsia" w:hAnsi="Arial" w:cs="Arial"/>
        </w:rPr>
        <w:t>1000 digital games are available across all manufacturers</w:t>
      </w:r>
      <w:r w:rsidR="0DC6A7BD" w:rsidRPr="00810EED">
        <w:rPr>
          <w:rFonts w:ascii="Arial" w:eastAsiaTheme="minorEastAsia" w:hAnsi="Arial" w:cs="Arial"/>
        </w:rPr>
        <w:t>, each manufacturer would be able to determine which existing games it update</w:t>
      </w:r>
      <w:r w:rsidR="2292C541" w:rsidRPr="00810EED">
        <w:rPr>
          <w:rFonts w:ascii="Arial" w:eastAsiaTheme="minorEastAsia" w:hAnsi="Arial" w:cs="Arial"/>
        </w:rPr>
        <w:t>s</w:t>
      </w:r>
      <w:r w:rsidR="0DC6A7BD" w:rsidRPr="00810EED">
        <w:rPr>
          <w:rFonts w:ascii="Arial" w:eastAsiaTheme="minorEastAsia" w:hAnsi="Arial" w:cs="Arial"/>
        </w:rPr>
        <w:t xml:space="preserve"> first based upon </w:t>
      </w:r>
      <w:r w:rsidR="47F144E0" w:rsidRPr="00810EED">
        <w:rPr>
          <w:rFonts w:ascii="Arial" w:eastAsiaTheme="minorEastAsia" w:hAnsi="Arial" w:cs="Arial"/>
        </w:rPr>
        <w:t xml:space="preserve">their </w:t>
      </w:r>
      <w:r w:rsidR="2292C541" w:rsidRPr="00810EED">
        <w:rPr>
          <w:rFonts w:ascii="Arial" w:eastAsiaTheme="minorEastAsia" w:hAnsi="Arial" w:cs="Arial"/>
        </w:rPr>
        <w:t xml:space="preserve">own </w:t>
      </w:r>
      <w:r w:rsidR="47F144E0" w:rsidRPr="00810EED">
        <w:rPr>
          <w:rFonts w:ascii="Arial" w:eastAsiaTheme="minorEastAsia" w:hAnsi="Arial" w:cs="Arial"/>
        </w:rPr>
        <w:t>availability of resource and prioritisation</w:t>
      </w:r>
      <w:r w:rsidR="54B4178D" w:rsidRPr="00810EED">
        <w:rPr>
          <w:rFonts w:ascii="Arial" w:eastAsiaTheme="minorEastAsia" w:hAnsi="Arial" w:cs="Arial"/>
        </w:rPr>
        <w:t xml:space="preserve"> criteria</w:t>
      </w:r>
      <w:r w:rsidR="00A530CB" w:rsidRPr="00810EED">
        <w:rPr>
          <w:rFonts w:ascii="Arial" w:eastAsiaTheme="minorEastAsia" w:hAnsi="Arial" w:cs="Arial"/>
        </w:rPr>
        <w:t xml:space="preserve">. </w:t>
      </w:r>
      <w:r w:rsidR="2292C541" w:rsidRPr="00810EED">
        <w:rPr>
          <w:rFonts w:ascii="Arial" w:eastAsiaTheme="minorEastAsia" w:hAnsi="Arial" w:cs="Arial"/>
        </w:rPr>
        <w:t>W</w:t>
      </w:r>
      <w:r w:rsidR="55E1170C" w:rsidRPr="00810EED">
        <w:rPr>
          <w:rFonts w:ascii="Arial" w:eastAsiaTheme="minorEastAsia" w:hAnsi="Arial" w:cs="Arial"/>
        </w:rPr>
        <w:t xml:space="preserve">e also recognise the proposed approach could impact </w:t>
      </w:r>
      <w:r w:rsidR="040CE130" w:rsidRPr="00810EED">
        <w:rPr>
          <w:rFonts w:ascii="Arial" w:eastAsiaTheme="minorEastAsia" w:hAnsi="Arial" w:cs="Arial"/>
        </w:rPr>
        <w:t>negatively o</w:t>
      </w:r>
      <w:r w:rsidR="6E4CF85E" w:rsidRPr="00810EED">
        <w:rPr>
          <w:rFonts w:ascii="Arial" w:eastAsiaTheme="minorEastAsia" w:hAnsi="Arial" w:cs="Arial"/>
        </w:rPr>
        <w:t xml:space="preserve">n both </w:t>
      </w:r>
      <w:r w:rsidR="040CE130" w:rsidRPr="00810EED">
        <w:rPr>
          <w:rFonts w:ascii="Arial" w:eastAsiaTheme="minorEastAsia" w:hAnsi="Arial" w:cs="Arial"/>
        </w:rPr>
        <w:t>the number</w:t>
      </w:r>
      <w:r w:rsidR="0A799A59" w:rsidRPr="00810EED">
        <w:rPr>
          <w:rFonts w:ascii="Arial" w:eastAsiaTheme="minorEastAsia" w:hAnsi="Arial" w:cs="Arial"/>
        </w:rPr>
        <w:t xml:space="preserve"> </w:t>
      </w:r>
      <w:r w:rsidR="55E1170C" w:rsidRPr="00810EED">
        <w:rPr>
          <w:rFonts w:ascii="Arial" w:eastAsiaTheme="minorEastAsia" w:hAnsi="Arial" w:cs="Arial"/>
        </w:rPr>
        <w:t xml:space="preserve">of games </w:t>
      </w:r>
      <w:r w:rsidR="75F703E8" w:rsidRPr="00810EED">
        <w:rPr>
          <w:rFonts w:ascii="Arial" w:eastAsiaTheme="minorEastAsia" w:hAnsi="Arial" w:cs="Arial"/>
        </w:rPr>
        <w:t>a consumer could choose from</w:t>
      </w:r>
      <w:r w:rsidR="526EB413" w:rsidRPr="00810EED">
        <w:rPr>
          <w:rFonts w:ascii="Arial" w:eastAsiaTheme="minorEastAsia" w:hAnsi="Arial" w:cs="Arial"/>
        </w:rPr>
        <w:t>,</w:t>
      </w:r>
      <w:r w:rsidR="75F703E8" w:rsidRPr="00810EED">
        <w:rPr>
          <w:rFonts w:ascii="Arial" w:eastAsiaTheme="minorEastAsia" w:hAnsi="Arial" w:cs="Arial"/>
        </w:rPr>
        <w:t xml:space="preserve"> </w:t>
      </w:r>
      <w:r w:rsidR="3D500DB5" w:rsidRPr="00810EED">
        <w:rPr>
          <w:rFonts w:ascii="Arial" w:eastAsiaTheme="minorEastAsia" w:hAnsi="Arial" w:cs="Arial"/>
        </w:rPr>
        <w:t xml:space="preserve">and </w:t>
      </w:r>
      <w:r w:rsidR="7DC7FC70" w:rsidRPr="00810EED">
        <w:rPr>
          <w:rFonts w:ascii="Arial" w:eastAsiaTheme="minorEastAsia" w:hAnsi="Arial" w:cs="Arial"/>
        </w:rPr>
        <w:t xml:space="preserve">the </w:t>
      </w:r>
      <w:r w:rsidR="3D500DB5" w:rsidRPr="00810EED">
        <w:rPr>
          <w:rFonts w:ascii="Arial" w:eastAsiaTheme="minorEastAsia" w:hAnsi="Arial" w:cs="Arial"/>
        </w:rPr>
        <w:t xml:space="preserve">availability </w:t>
      </w:r>
      <w:r w:rsidR="4567E466" w:rsidRPr="00810EED">
        <w:rPr>
          <w:rFonts w:ascii="Arial" w:eastAsiaTheme="minorEastAsia" w:hAnsi="Arial" w:cs="Arial"/>
        </w:rPr>
        <w:t>of</w:t>
      </w:r>
      <w:r w:rsidR="3D500DB5" w:rsidRPr="00810EED">
        <w:rPr>
          <w:rFonts w:ascii="Arial" w:eastAsiaTheme="minorEastAsia" w:hAnsi="Arial" w:cs="Arial"/>
        </w:rPr>
        <w:t xml:space="preserve"> lower-risk Cate</w:t>
      </w:r>
      <w:r w:rsidR="7DC7FC70" w:rsidRPr="00810EED">
        <w:rPr>
          <w:rFonts w:ascii="Arial" w:eastAsiaTheme="minorEastAsia" w:hAnsi="Arial" w:cs="Arial"/>
        </w:rPr>
        <w:t>gory C and/or D games</w:t>
      </w:r>
      <w:r w:rsidR="526EB413" w:rsidRPr="00810EED">
        <w:rPr>
          <w:rFonts w:ascii="Arial" w:eastAsiaTheme="minorEastAsia" w:hAnsi="Arial" w:cs="Arial"/>
        </w:rPr>
        <w:t>, on a single gaming machine.</w:t>
      </w:r>
    </w:p>
    <w:p w14:paraId="24366CF9" w14:textId="77777777" w:rsidR="00F949EF" w:rsidRPr="00810EED" w:rsidRDefault="00F949EF" w:rsidP="007A4FBC">
      <w:pPr>
        <w:spacing w:after="0"/>
        <w:rPr>
          <w:rFonts w:ascii="Arial" w:eastAsiaTheme="minorEastAsia" w:hAnsi="Arial" w:cs="Arial"/>
        </w:rPr>
      </w:pPr>
    </w:p>
    <w:p w14:paraId="26468ABF" w14:textId="5D0BD4AC" w:rsidR="00973502" w:rsidRPr="00810EED" w:rsidRDefault="00973502" w:rsidP="73876BE8">
      <w:pPr>
        <w:spacing w:after="0"/>
        <w:rPr>
          <w:rFonts w:ascii="Arial" w:eastAsiaTheme="minorEastAsia" w:hAnsi="Arial" w:cs="Arial"/>
        </w:rPr>
      </w:pPr>
      <w:r w:rsidRPr="00810EED">
        <w:rPr>
          <w:rFonts w:ascii="Arial" w:eastAsiaTheme="minorEastAsia" w:hAnsi="Arial" w:cs="Arial"/>
        </w:rPr>
        <w:t xml:space="preserve">For the proposals </w:t>
      </w:r>
      <w:r w:rsidR="00432B1E" w:rsidRPr="00810EED">
        <w:rPr>
          <w:rFonts w:ascii="Arial" w:eastAsiaTheme="minorEastAsia" w:hAnsi="Arial" w:cs="Arial"/>
        </w:rPr>
        <w:t xml:space="preserve">in relation to </w:t>
      </w:r>
      <w:r w:rsidR="5FAA8B62" w:rsidRPr="00810EED">
        <w:rPr>
          <w:rFonts w:ascii="Arial" w:eastAsiaTheme="minorEastAsia" w:hAnsi="Arial" w:cs="Arial"/>
        </w:rPr>
        <w:t>‘</w:t>
      </w:r>
      <w:r w:rsidR="00432B1E" w:rsidRPr="00810EED">
        <w:rPr>
          <w:rFonts w:ascii="Arial" w:eastAsiaTheme="minorEastAsia" w:hAnsi="Arial" w:cs="Arial"/>
        </w:rPr>
        <w:t>awards below the stake size</w:t>
      </w:r>
      <w:r w:rsidR="0B35ADDA" w:rsidRPr="00810EED">
        <w:rPr>
          <w:rFonts w:ascii="Arial" w:eastAsiaTheme="minorEastAsia" w:hAnsi="Arial" w:cs="Arial"/>
        </w:rPr>
        <w:t>’</w:t>
      </w:r>
      <w:r w:rsidR="00432B1E" w:rsidRPr="00810EED">
        <w:rPr>
          <w:rFonts w:ascii="Arial" w:eastAsiaTheme="minorEastAsia" w:hAnsi="Arial" w:cs="Arial"/>
        </w:rPr>
        <w:t xml:space="preserve"> and </w:t>
      </w:r>
      <w:r w:rsidR="44602686" w:rsidRPr="00810EED">
        <w:rPr>
          <w:rFonts w:ascii="Arial" w:eastAsiaTheme="minorEastAsia" w:hAnsi="Arial" w:cs="Arial"/>
        </w:rPr>
        <w:t>‘</w:t>
      </w:r>
      <w:r w:rsidR="006265B7" w:rsidRPr="00810EED">
        <w:rPr>
          <w:rFonts w:ascii="Arial" w:eastAsiaTheme="minorEastAsia" w:hAnsi="Arial" w:cs="Arial"/>
        </w:rPr>
        <w:t>p</w:t>
      </w:r>
      <w:r w:rsidR="00432B1E" w:rsidRPr="00810EED">
        <w:rPr>
          <w:rFonts w:ascii="Arial" w:eastAsiaTheme="minorEastAsia" w:hAnsi="Arial" w:cs="Arial"/>
        </w:rPr>
        <w:t>rohibiting features that permit a customer to reduce the time until the result is known</w:t>
      </w:r>
      <w:r w:rsidR="40B8242C" w:rsidRPr="00810EED">
        <w:rPr>
          <w:rFonts w:ascii="Arial" w:eastAsiaTheme="minorEastAsia" w:hAnsi="Arial" w:cs="Arial"/>
        </w:rPr>
        <w:t>’</w:t>
      </w:r>
      <w:r w:rsidR="00907D63" w:rsidRPr="00810EED">
        <w:rPr>
          <w:rFonts w:ascii="Arial" w:eastAsiaTheme="minorEastAsia" w:hAnsi="Arial" w:cs="Arial"/>
        </w:rPr>
        <w:t>,</w:t>
      </w:r>
      <w:r w:rsidR="00432B1E" w:rsidRPr="00810EED">
        <w:rPr>
          <w:rFonts w:ascii="Arial" w:eastAsiaTheme="minorEastAsia" w:hAnsi="Arial" w:cs="Arial"/>
        </w:rPr>
        <w:t> </w:t>
      </w:r>
      <w:r w:rsidR="006265B7" w:rsidRPr="00810EED">
        <w:rPr>
          <w:rFonts w:ascii="Arial" w:eastAsiaTheme="minorEastAsia" w:hAnsi="Arial" w:cs="Arial"/>
        </w:rPr>
        <w:t xml:space="preserve">we </w:t>
      </w:r>
      <w:r w:rsidR="00907D63" w:rsidRPr="00810EED">
        <w:rPr>
          <w:rFonts w:ascii="Arial" w:eastAsiaTheme="minorEastAsia" w:hAnsi="Arial" w:cs="Arial"/>
        </w:rPr>
        <w:t>consider</w:t>
      </w:r>
      <w:r w:rsidR="006265B7" w:rsidRPr="00810EED">
        <w:rPr>
          <w:rFonts w:ascii="Arial" w:eastAsiaTheme="minorEastAsia" w:hAnsi="Arial" w:cs="Arial"/>
        </w:rPr>
        <w:t xml:space="preserve"> an alternative approach can be taken</w:t>
      </w:r>
      <w:r w:rsidR="00A530CB" w:rsidRPr="00810EED">
        <w:rPr>
          <w:rFonts w:ascii="Arial" w:eastAsiaTheme="minorEastAsia" w:hAnsi="Arial" w:cs="Arial"/>
        </w:rPr>
        <w:t xml:space="preserve">. </w:t>
      </w:r>
      <w:r w:rsidR="00A62628" w:rsidRPr="00810EED">
        <w:rPr>
          <w:rFonts w:ascii="Arial" w:eastAsiaTheme="minorEastAsia" w:hAnsi="Arial" w:cs="Arial"/>
        </w:rPr>
        <w:t xml:space="preserve">As such proposals </w:t>
      </w:r>
      <w:r w:rsidR="00CF09FF" w:rsidRPr="00810EED">
        <w:rPr>
          <w:rFonts w:ascii="Arial" w:eastAsiaTheme="minorEastAsia" w:hAnsi="Arial" w:cs="Arial"/>
        </w:rPr>
        <w:t>do not rest on the definition of a s</w:t>
      </w:r>
      <w:r w:rsidR="004712F2" w:rsidRPr="00810EED">
        <w:rPr>
          <w:rFonts w:ascii="Arial" w:eastAsiaTheme="minorEastAsia" w:hAnsi="Arial" w:cs="Arial"/>
        </w:rPr>
        <w:t xml:space="preserve">ession, </w:t>
      </w:r>
      <w:r w:rsidR="00CE0CF3" w:rsidRPr="00810EED">
        <w:rPr>
          <w:rFonts w:ascii="Arial" w:eastAsiaTheme="minorEastAsia" w:hAnsi="Arial" w:cs="Arial"/>
        </w:rPr>
        <w:t xml:space="preserve">there are no customer journey complexities if a consumer </w:t>
      </w:r>
      <w:r w:rsidR="00847A3A" w:rsidRPr="00810EED">
        <w:rPr>
          <w:rFonts w:ascii="Arial" w:eastAsiaTheme="minorEastAsia" w:hAnsi="Arial" w:cs="Arial"/>
        </w:rPr>
        <w:t>move</w:t>
      </w:r>
      <w:r w:rsidR="00F03482" w:rsidRPr="00810EED">
        <w:rPr>
          <w:rFonts w:ascii="Arial" w:eastAsiaTheme="minorEastAsia" w:hAnsi="Arial" w:cs="Arial"/>
        </w:rPr>
        <w:t>s</w:t>
      </w:r>
      <w:r w:rsidR="00847A3A" w:rsidRPr="00810EED">
        <w:rPr>
          <w:rFonts w:ascii="Arial" w:eastAsiaTheme="minorEastAsia" w:hAnsi="Arial" w:cs="Arial"/>
        </w:rPr>
        <w:t xml:space="preserve"> from a new to an existing game (or vice versa) or from a Category B game to a Category C game (or vice versa). We therefore propose that </w:t>
      </w:r>
      <w:r w:rsidR="00E23BCD" w:rsidRPr="00810EED">
        <w:rPr>
          <w:rFonts w:ascii="Arial" w:eastAsiaTheme="minorEastAsia" w:hAnsi="Arial" w:cs="Arial"/>
        </w:rPr>
        <w:t xml:space="preserve">for </w:t>
      </w:r>
      <w:r w:rsidR="00E933FD" w:rsidRPr="00810EED">
        <w:rPr>
          <w:rFonts w:ascii="Arial" w:eastAsiaTheme="minorEastAsia" w:hAnsi="Arial" w:cs="Arial"/>
        </w:rPr>
        <w:t>‘</w:t>
      </w:r>
      <w:r w:rsidR="00E23BCD" w:rsidRPr="00810EED">
        <w:rPr>
          <w:rFonts w:ascii="Arial" w:eastAsiaTheme="minorEastAsia" w:hAnsi="Arial" w:cs="Arial"/>
        </w:rPr>
        <w:t>awards below the stake size</w:t>
      </w:r>
      <w:r w:rsidR="2CBBA55C" w:rsidRPr="00810EED">
        <w:rPr>
          <w:rFonts w:ascii="Arial" w:eastAsiaTheme="minorEastAsia" w:hAnsi="Arial" w:cs="Arial"/>
        </w:rPr>
        <w:t>’</w:t>
      </w:r>
      <w:r w:rsidR="00E23BCD" w:rsidRPr="00810EED">
        <w:rPr>
          <w:rFonts w:ascii="Arial" w:eastAsiaTheme="minorEastAsia" w:hAnsi="Arial" w:cs="Arial"/>
        </w:rPr>
        <w:t xml:space="preserve"> and </w:t>
      </w:r>
      <w:r w:rsidR="23371370" w:rsidRPr="00810EED">
        <w:rPr>
          <w:rFonts w:ascii="Arial" w:eastAsiaTheme="minorEastAsia" w:hAnsi="Arial" w:cs="Arial"/>
        </w:rPr>
        <w:t>‘</w:t>
      </w:r>
      <w:r w:rsidR="00E23BCD" w:rsidRPr="00810EED">
        <w:rPr>
          <w:rFonts w:ascii="Arial" w:eastAsiaTheme="minorEastAsia" w:hAnsi="Arial" w:cs="Arial"/>
        </w:rPr>
        <w:t>prohibiting features that permit a customer to reduce the time until the result is known</w:t>
      </w:r>
      <w:r w:rsidR="5FDC2EA8" w:rsidRPr="00810EED">
        <w:rPr>
          <w:rFonts w:ascii="Arial" w:eastAsiaTheme="minorEastAsia" w:hAnsi="Arial" w:cs="Arial"/>
        </w:rPr>
        <w:t>’,</w:t>
      </w:r>
      <w:r w:rsidR="00E23BCD" w:rsidRPr="00810EED">
        <w:rPr>
          <w:rFonts w:ascii="Arial" w:eastAsiaTheme="minorEastAsia" w:hAnsi="Arial" w:cs="Arial"/>
        </w:rPr>
        <w:t xml:space="preserve"> </w:t>
      </w:r>
      <w:r w:rsidR="006112A5" w:rsidRPr="00810EED">
        <w:rPr>
          <w:rFonts w:ascii="Arial" w:eastAsiaTheme="minorEastAsia" w:hAnsi="Arial" w:cs="Arial"/>
        </w:rPr>
        <w:t>where a gaming machine offers multiple games</w:t>
      </w:r>
      <w:r w:rsidR="0050195A" w:rsidRPr="00810EED">
        <w:rPr>
          <w:rFonts w:ascii="Arial" w:eastAsiaTheme="minorEastAsia" w:hAnsi="Arial" w:cs="Arial"/>
        </w:rPr>
        <w:t>,</w:t>
      </w:r>
      <w:r w:rsidR="006112A5" w:rsidRPr="00810EED">
        <w:rPr>
          <w:rFonts w:ascii="Arial" w:eastAsiaTheme="minorEastAsia" w:hAnsi="Arial" w:cs="Arial"/>
        </w:rPr>
        <w:t xml:space="preserve"> each game will be </w:t>
      </w:r>
      <w:r w:rsidR="001D188B" w:rsidRPr="00810EED">
        <w:rPr>
          <w:rFonts w:ascii="Arial" w:eastAsiaTheme="minorEastAsia" w:hAnsi="Arial" w:cs="Arial"/>
        </w:rPr>
        <w:t xml:space="preserve">able </w:t>
      </w:r>
      <w:r w:rsidR="00C144D8" w:rsidRPr="00810EED">
        <w:rPr>
          <w:rFonts w:ascii="Arial" w:eastAsiaTheme="minorEastAsia" w:hAnsi="Arial" w:cs="Arial"/>
        </w:rPr>
        <w:t xml:space="preserve">to comply with the </w:t>
      </w:r>
      <w:r w:rsidR="00F32CF0" w:rsidRPr="00810EED">
        <w:rPr>
          <w:rFonts w:ascii="Arial" w:eastAsiaTheme="minorEastAsia" w:hAnsi="Arial" w:cs="Arial"/>
        </w:rPr>
        <w:t xml:space="preserve">applicable </w:t>
      </w:r>
      <w:r w:rsidR="00C144D8" w:rsidRPr="00810EED">
        <w:rPr>
          <w:rFonts w:ascii="Arial" w:eastAsiaTheme="minorEastAsia" w:hAnsi="Arial" w:cs="Arial"/>
        </w:rPr>
        <w:t xml:space="preserve">GMTS </w:t>
      </w:r>
      <w:r w:rsidR="00A9606E" w:rsidRPr="00810EED">
        <w:rPr>
          <w:rFonts w:ascii="Arial" w:eastAsiaTheme="minorEastAsia" w:hAnsi="Arial" w:cs="Arial"/>
        </w:rPr>
        <w:t xml:space="preserve">for those proposals as defined by </w:t>
      </w:r>
      <w:r w:rsidR="00DD64ED" w:rsidRPr="00810EED">
        <w:rPr>
          <w:rFonts w:ascii="Arial" w:eastAsiaTheme="minorEastAsia" w:hAnsi="Arial" w:cs="Arial"/>
        </w:rPr>
        <w:t xml:space="preserve">its own </w:t>
      </w:r>
      <w:r w:rsidR="006E4DC1" w:rsidRPr="00810EED">
        <w:rPr>
          <w:rFonts w:ascii="Arial" w:eastAsiaTheme="minorEastAsia" w:hAnsi="Arial" w:cs="Arial"/>
        </w:rPr>
        <w:t>machine category</w:t>
      </w:r>
      <w:r w:rsidR="001E4F9B" w:rsidRPr="00810EED">
        <w:rPr>
          <w:rFonts w:ascii="Arial" w:eastAsiaTheme="minorEastAsia" w:hAnsi="Arial" w:cs="Arial"/>
        </w:rPr>
        <w:t xml:space="preserve"> rather than the GMTS for new games and/or the highest category of game available.</w:t>
      </w:r>
    </w:p>
    <w:p w14:paraId="71F7B33E" w14:textId="77777777" w:rsidR="001E4F9B" w:rsidRPr="00810EED" w:rsidRDefault="001E4F9B" w:rsidP="007A4FBC">
      <w:pPr>
        <w:spacing w:after="0"/>
        <w:rPr>
          <w:rFonts w:ascii="Arial" w:eastAsiaTheme="minorEastAsia" w:hAnsi="Arial" w:cs="Arial"/>
        </w:rPr>
      </w:pPr>
    </w:p>
    <w:p w14:paraId="398238D6" w14:textId="172BAAD0" w:rsidR="00306E22" w:rsidRPr="00810EED" w:rsidRDefault="00F810A0" w:rsidP="1DDA53C1">
      <w:pPr>
        <w:rPr>
          <w:rFonts w:ascii="Arial" w:eastAsiaTheme="minorEastAsia" w:hAnsi="Arial" w:cs="Arial"/>
        </w:rPr>
      </w:pPr>
      <w:r w:rsidRPr="00810EED">
        <w:rPr>
          <w:rFonts w:ascii="Arial" w:hAnsi="Arial" w:cs="Arial"/>
        </w:rPr>
        <w:t>W</w:t>
      </w:r>
      <w:r w:rsidR="7E458FC4" w:rsidRPr="00810EED">
        <w:rPr>
          <w:rFonts w:ascii="Arial" w:hAnsi="Arial" w:cs="Arial"/>
        </w:rPr>
        <w:t>ithin this consultation w</w:t>
      </w:r>
      <w:r w:rsidRPr="00810EED">
        <w:rPr>
          <w:rFonts w:ascii="Arial" w:hAnsi="Arial" w:cs="Arial"/>
        </w:rPr>
        <w:t xml:space="preserve">e ask questions </w:t>
      </w:r>
      <w:r w:rsidR="00061715" w:rsidRPr="00810EED">
        <w:rPr>
          <w:rFonts w:ascii="Arial" w:hAnsi="Arial" w:cs="Arial"/>
        </w:rPr>
        <w:t xml:space="preserve">about this area </w:t>
      </w:r>
      <w:r w:rsidRPr="00810EED">
        <w:rPr>
          <w:rFonts w:ascii="Arial" w:hAnsi="Arial" w:cs="Arial"/>
        </w:rPr>
        <w:t xml:space="preserve">within the relevant section for each proposal. </w:t>
      </w:r>
      <w:r w:rsidR="005544DF" w:rsidRPr="00810EED">
        <w:rPr>
          <w:rFonts w:ascii="Arial" w:hAnsi="Arial" w:cs="Arial"/>
        </w:rPr>
        <w:t>Specifically, if you do not agree with the proposal</w:t>
      </w:r>
      <w:r w:rsidR="4981D4DB" w:rsidRPr="00810EED">
        <w:rPr>
          <w:rFonts w:ascii="Arial" w:hAnsi="Arial" w:cs="Arial"/>
        </w:rPr>
        <w:t>s,</w:t>
      </w:r>
      <w:r w:rsidR="005544DF" w:rsidRPr="00810EED">
        <w:rPr>
          <w:rFonts w:ascii="Arial" w:hAnsi="Arial" w:cs="Arial"/>
        </w:rPr>
        <w:t xml:space="preserve"> we would welcome alternative ideas on how such scenarios should be regulated.</w:t>
      </w:r>
    </w:p>
    <w:p w14:paraId="03619391" w14:textId="77777777" w:rsidR="001A4BE4" w:rsidRPr="00810EED" w:rsidRDefault="001A4BE4" w:rsidP="00306E22">
      <w:pPr>
        <w:rPr>
          <w:rFonts w:ascii="Arial" w:hAnsi="Arial" w:cs="Arial"/>
          <w:b/>
          <w:bCs/>
        </w:rPr>
      </w:pPr>
    </w:p>
    <w:p w14:paraId="623161B9" w14:textId="33EC1800" w:rsidR="0091334F" w:rsidRPr="00810EED" w:rsidRDefault="0091334F" w:rsidP="00306E22">
      <w:pPr>
        <w:rPr>
          <w:rFonts w:ascii="Arial" w:eastAsiaTheme="minorEastAsia" w:hAnsi="Arial" w:cs="Arial"/>
        </w:rPr>
      </w:pPr>
      <w:r w:rsidRPr="00810EED">
        <w:rPr>
          <w:rFonts w:ascii="Arial" w:hAnsi="Arial" w:cs="Arial"/>
          <w:b/>
          <w:bCs/>
        </w:rPr>
        <w:t xml:space="preserve">Defining a </w:t>
      </w:r>
      <w:r w:rsidR="0059444C" w:rsidRPr="00810EED">
        <w:rPr>
          <w:rFonts w:ascii="Arial" w:hAnsi="Arial" w:cs="Arial"/>
          <w:b/>
          <w:bCs/>
        </w:rPr>
        <w:t>‘</w:t>
      </w:r>
      <w:r w:rsidRPr="00810EED">
        <w:rPr>
          <w:rFonts w:ascii="Arial" w:hAnsi="Arial" w:cs="Arial"/>
          <w:b/>
          <w:bCs/>
        </w:rPr>
        <w:t>session</w:t>
      </w:r>
      <w:r w:rsidR="0059444C" w:rsidRPr="00810EED">
        <w:rPr>
          <w:rFonts w:ascii="Arial" w:hAnsi="Arial" w:cs="Arial"/>
          <w:b/>
          <w:bCs/>
        </w:rPr>
        <w:t>’</w:t>
      </w:r>
      <w:r w:rsidRPr="00810EED">
        <w:rPr>
          <w:rFonts w:ascii="Arial" w:hAnsi="Arial" w:cs="Arial"/>
          <w:b/>
          <w:bCs/>
        </w:rPr>
        <w:t xml:space="preserve"> for the purposes of </w:t>
      </w:r>
      <w:r w:rsidR="00397C6F" w:rsidRPr="00810EED">
        <w:rPr>
          <w:rFonts w:ascii="Arial" w:hAnsi="Arial" w:cs="Arial"/>
          <w:b/>
          <w:bCs/>
        </w:rPr>
        <w:t xml:space="preserve">the </w:t>
      </w:r>
      <w:r w:rsidR="00387DB1" w:rsidRPr="00810EED">
        <w:rPr>
          <w:rFonts w:ascii="Arial" w:hAnsi="Arial" w:cs="Arial"/>
          <w:b/>
          <w:bCs/>
        </w:rPr>
        <w:t xml:space="preserve">proposals in relation to </w:t>
      </w:r>
      <w:r w:rsidR="00B12938" w:rsidRPr="00810EED">
        <w:rPr>
          <w:rFonts w:ascii="Arial" w:hAnsi="Arial" w:cs="Arial"/>
          <w:b/>
          <w:bCs/>
        </w:rPr>
        <w:t xml:space="preserve">limit setting functionality and the </w:t>
      </w:r>
      <w:r w:rsidR="00F76B54" w:rsidRPr="00810EED">
        <w:rPr>
          <w:rFonts w:ascii="Arial" w:hAnsi="Arial" w:cs="Arial"/>
          <w:b/>
          <w:bCs/>
        </w:rPr>
        <w:t>d</w:t>
      </w:r>
      <w:r w:rsidR="00B12938" w:rsidRPr="00810EED">
        <w:rPr>
          <w:rFonts w:ascii="Arial" w:hAnsi="Arial" w:cs="Arial"/>
          <w:b/>
          <w:bCs/>
        </w:rPr>
        <w:t>isplay of net position and session time</w:t>
      </w:r>
    </w:p>
    <w:p w14:paraId="1B7EEB3F" w14:textId="77777777" w:rsidR="0091334F" w:rsidRPr="00810EED" w:rsidRDefault="0091334F" w:rsidP="0091334F">
      <w:pPr>
        <w:spacing w:after="0"/>
        <w:rPr>
          <w:rFonts w:ascii="Arial" w:hAnsi="Arial" w:cs="Arial"/>
        </w:rPr>
      </w:pPr>
    </w:p>
    <w:p w14:paraId="6F139F15" w14:textId="4BA634DE" w:rsidR="0091334F" w:rsidRPr="00810EED" w:rsidRDefault="0091334F" w:rsidP="0091334F">
      <w:pPr>
        <w:spacing w:after="0"/>
        <w:rPr>
          <w:rFonts w:ascii="Arial" w:hAnsi="Arial" w:cs="Arial"/>
        </w:rPr>
      </w:pPr>
      <w:r w:rsidRPr="00810EED">
        <w:rPr>
          <w:rFonts w:ascii="Arial" w:hAnsi="Arial" w:cs="Arial"/>
        </w:rPr>
        <w:t xml:space="preserve">The proposals in relation </w:t>
      </w:r>
      <w:r w:rsidR="330F47ED" w:rsidRPr="00810EED">
        <w:rPr>
          <w:rFonts w:ascii="Arial" w:hAnsi="Arial" w:cs="Arial"/>
        </w:rPr>
        <w:t xml:space="preserve">to </w:t>
      </w:r>
      <w:r w:rsidR="00F76B54" w:rsidRPr="00810EED">
        <w:rPr>
          <w:rFonts w:ascii="Arial" w:hAnsi="Arial" w:cs="Arial"/>
        </w:rPr>
        <w:t>limit setting functionality and the display of net position and session time</w:t>
      </w:r>
      <w:r w:rsidR="00252983" w:rsidRPr="00810EED">
        <w:rPr>
          <w:rFonts w:ascii="Arial" w:hAnsi="Arial" w:cs="Arial"/>
        </w:rPr>
        <w:t xml:space="preserve"> </w:t>
      </w:r>
      <w:r w:rsidRPr="00810EED">
        <w:rPr>
          <w:rFonts w:ascii="Arial" w:hAnsi="Arial" w:cs="Arial"/>
        </w:rPr>
        <w:t>rest on a gaming machine ‘session’. We propose to define a session in a manner that is based upon the definition used historically by manufacturers for collection of sessional data. We believe that the application of a ‘session’ definition will provide a consistent approach that will benefit all stakeholders and support future evaluation of sessional data.</w:t>
      </w:r>
    </w:p>
    <w:p w14:paraId="5ECAE89B" w14:textId="77777777" w:rsidR="0091334F" w:rsidRPr="00810EED" w:rsidRDefault="0091334F" w:rsidP="0091334F">
      <w:pPr>
        <w:spacing w:after="0"/>
        <w:rPr>
          <w:rFonts w:ascii="Arial" w:hAnsi="Arial" w:cs="Arial"/>
        </w:rPr>
      </w:pPr>
    </w:p>
    <w:p w14:paraId="294A6571" w14:textId="49A22D8D" w:rsidR="0091334F" w:rsidRPr="00810EED" w:rsidRDefault="0091334F" w:rsidP="0091334F">
      <w:pPr>
        <w:spacing w:after="0"/>
        <w:rPr>
          <w:rFonts w:ascii="Arial" w:hAnsi="Arial" w:cs="Arial"/>
        </w:rPr>
      </w:pPr>
      <w:r w:rsidRPr="00810EED">
        <w:rPr>
          <w:rFonts w:ascii="Arial" w:hAnsi="Arial" w:cs="Arial"/>
        </w:rPr>
        <w:t xml:space="preserve">We are keen to hear stakeholders’ views on the definition proposed as we want to ensure that the definition would not cause a session to end prematurely and thus impinge negatively on the information made available to </w:t>
      </w:r>
      <w:r w:rsidR="00102E29" w:rsidRPr="00810EED">
        <w:rPr>
          <w:rFonts w:ascii="Arial" w:hAnsi="Arial" w:cs="Arial"/>
        </w:rPr>
        <w:t>consumers</w:t>
      </w:r>
      <w:r w:rsidRPr="00810EED">
        <w:rPr>
          <w:rFonts w:ascii="Arial" w:hAnsi="Arial" w:cs="Arial"/>
        </w:rPr>
        <w:t xml:space="preserve"> and staff. </w:t>
      </w:r>
    </w:p>
    <w:p w14:paraId="26225F71" w14:textId="77777777" w:rsidR="0091334F" w:rsidRPr="00810EED" w:rsidRDefault="0091334F" w:rsidP="0091334F">
      <w:pPr>
        <w:spacing w:after="0"/>
        <w:rPr>
          <w:rFonts w:ascii="Arial" w:hAnsi="Arial" w:cs="Arial"/>
        </w:rPr>
      </w:pPr>
    </w:p>
    <w:p w14:paraId="0FB43F28" w14:textId="7C7D5905" w:rsidR="0091334F" w:rsidRPr="00810EED" w:rsidRDefault="001E3D4C" w:rsidP="0091334F">
      <w:pPr>
        <w:rPr>
          <w:rFonts w:ascii="Arial" w:hAnsi="Arial" w:cs="Arial"/>
        </w:rPr>
      </w:pPr>
      <w:r w:rsidRPr="00810EED">
        <w:rPr>
          <w:rFonts w:ascii="Arial" w:hAnsi="Arial" w:cs="Arial"/>
        </w:rPr>
        <w:t>The following text details our proposed, new Gaming Machine Technical Standard.</w:t>
      </w:r>
    </w:p>
    <w:p w14:paraId="10E7917D" w14:textId="00977EC3" w:rsidR="0091334F" w:rsidRPr="00810EED" w:rsidRDefault="0091334F" w:rsidP="0091334F">
      <w:pPr>
        <w:rPr>
          <w:rFonts w:ascii="Arial" w:hAnsi="Arial" w:cs="Arial"/>
        </w:rPr>
      </w:pPr>
      <w:r w:rsidRPr="00810EED">
        <w:rPr>
          <w:rFonts w:ascii="Arial" w:eastAsia="Times New Roman" w:hAnsi="Arial" w:cs="Arial"/>
          <w:bCs/>
          <w:iCs/>
          <w:kern w:val="0"/>
          <w:lang w:eastAsia="en-GB"/>
          <w14:ligatures w14:val="none"/>
        </w:rPr>
        <w:t xml:space="preserve">For the purposes of Gaming Machine Technical Standards </w:t>
      </w:r>
      <w:r w:rsidR="00E93181" w:rsidRPr="00810EED">
        <w:rPr>
          <w:rFonts w:ascii="Arial" w:eastAsia="Times New Roman" w:hAnsi="Arial" w:cs="Arial"/>
          <w:bCs/>
          <w:iCs/>
          <w:kern w:val="0"/>
          <w:lang w:eastAsia="en-GB"/>
          <w14:ligatures w14:val="none"/>
        </w:rPr>
        <w:t>15.1 and 15.3</w:t>
      </w:r>
      <w:r w:rsidR="00BC3FA9" w:rsidRPr="00810EED">
        <w:rPr>
          <w:rFonts w:ascii="Arial" w:eastAsia="Times New Roman" w:hAnsi="Arial" w:cs="Arial"/>
          <w:bCs/>
          <w:iCs/>
          <w:kern w:val="0"/>
          <w:lang w:eastAsia="en-GB"/>
          <w14:ligatures w14:val="none"/>
        </w:rPr>
        <w:t>,</w:t>
      </w:r>
      <w:r w:rsidRPr="00810EED">
        <w:rPr>
          <w:rFonts w:ascii="Arial" w:eastAsia="Times New Roman" w:hAnsi="Arial" w:cs="Arial"/>
          <w:bCs/>
          <w:iCs/>
          <w:kern w:val="0"/>
          <w:lang w:eastAsia="en-GB"/>
          <w14:ligatures w14:val="none"/>
        </w:rPr>
        <w:t xml:space="preserve"> a ‘session’ is defined as </w:t>
      </w:r>
      <w:r w:rsidR="006A251B" w:rsidRPr="00810EED">
        <w:rPr>
          <w:rFonts w:ascii="Arial" w:eastAsia="Times New Roman" w:hAnsi="Arial" w:cs="Arial"/>
          <w:bCs/>
          <w:iCs/>
          <w:kern w:val="0"/>
          <w:lang w:eastAsia="en-GB"/>
          <w14:ligatures w14:val="none"/>
        </w:rPr>
        <w:t>the following</w:t>
      </w:r>
      <w:r w:rsidRPr="00810EED">
        <w:rPr>
          <w:rFonts w:ascii="Arial" w:eastAsia="Times New Roman" w:hAnsi="Arial" w:cs="Arial"/>
          <w:bCs/>
          <w:iCs/>
          <w:kern w:val="0"/>
          <w:lang w:eastAsia="en-GB"/>
          <w14:ligatures w14:val="none"/>
        </w:rPr>
        <w:t>:</w:t>
      </w:r>
    </w:p>
    <w:p w14:paraId="6DC0885C" w14:textId="77777777" w:rsidR="00EC0BAE" w:rsidRPr="00810EED" w:rsidRDefault="005030C3" w:rsidP="00113474">
      <w:pPr>
        <w:numPr>
          <w:ilvl w:val="0"/>
          <w:numId w:val="8"/>
        </w:numPr>
        <w:spacing w:after="0" w:line="240" w:lineRule="auto"/>
        <w:textAlignment w:val="baseline"/>
        <w:rPr>
          <w:rFonts w:ascii="Arial" w:hAnsi="Arial" w:cs="Arial"/>
        </w:rPr>
      </w:pPr>
      <w:r w:rsidRPr="00810EED">
        <w:rPr>
          <w:rFonts w:ascii="Arial" w:hAnsi="Arial" w:cs="Arial"/>
        </w:rPr>
        <w:t>If a session is not already in progress, a session begins when credit is inserted by any method, or when a game is played</w:t>
      </w:r>
    </w:p>
    <w:p w14:paraId="0C3B9496" w14:textId="36F5111D" w:rsidR="0091334F" w:rsidRPr="00810EED" w:rsidRDefault="0091334F" w:rsidP="00113474">
      <w:pPr>
        <w:numPr>
          <w:ilvl w:val="0"/>
          <w:numId w:val="8"/>
        </w:numPr>
        <w:spacing w:after="0" w:line="240" w:lineRule="auto"/>
        <w:textAlignment w:val="baseline"/>
        <w:rPr>
          <w:rFonts w:ascii="Arial" w:hAnsi="Arial" w:cs="Arial"/>
        </w:rPr>
      </w:pPr>
      <w:r w:rsidRPr="00810EED">
        <w:rPr>
          <w:rFonts w:ascii="Arial" w:hAnsi="Arial" w:cs="Arial"/>
        </w:rPr>
        <w:t>if the machine credit is below 20p for 60 seconds from the end of the last game cycle then the session ends</w:t>
      </w:r>
    </w:p>
    <w:p w14:paraId="64BFFB1B" w14:textId="7D76C1E6" w:rsidR="0091334F" w:rsidRPr="00810EED" w:rsidRDefault="0091334F" w:rsidP="00113474">
      <w:pPr>
        <w:numPr>
          <w:ilvl w:val="0"/>
          <w:numId w:val="8"/>
        </w:numPr>
        <w:spacing w:after="0" w:line="240" w:lineRule="auto"/>
        <w:textAlignment w:val="baseline"/>
        <w:rPr>
          <w:rFonts w:ascii="Arial" w:hAnsi="Arial" w:cs="Arial"/>
        </w:rPr>
      </w:pPr>
      <w:r w:rsidRPr="00810EED">
        <w:rPr>
          <w:rFonts w:ascii="Arial" w:hAnsi="Arial" w:cs="Arial"/>
        </w:rPr>
        <w:t xml:space="preserve">irrespective of the machine credit, if there is no </w:t>
      </w:r>
      <w:r w:rsidR="00102E29" w:rsidRPr="00810EED">
        <w:rPr>
          <w:rFonts w:ascii="Arial" w:hAnsi="Arial" w:cs="Arial"/>
        </w:rPr>
        <w:t>customer</w:t>
      </w:r>
      <w:r w:rsidRPr="00810EED">
        <w:rPr>
          <w:rFonts w:ascii="Arial" w:hAnsi="Arial" w:cs="Arial"/>
        </w:rPr>
        <w:t xml:space="preserve"> input for 240 seconds, then the session ends</w:t>
      </w:r>
    </w:p>
    <w:p w14:paraId="341138FD" w14:textId="0664B2A7" w:rsidR="0091334F" w:rsidRPr="00810EED" w:rsidRDefault="15A86ED4" w:rsidP="00113474">
      <w:pPr>
        <w:numPr>
          <w:ilvl w:val="0"/>
          <w:numId w:val="8"/>
        </w:numPr>
        <w:spacing w:after="0" w:line="240" w:lineRule="auto"/>
        <w:textAlignment w:val="baseline"/>
        <w:rPr>
          <w:rFonts w:ascii="Arial" w:hAnsi="Arial" w:cs="Arial"/>
        </w:rPr>
      </w:pPr>
      <w:r w:rsidRPr="00810EED">
        <w:rPr>
          <w:rFonts w:ascii="Arial" w:hAnsi="Arial" w:cs="Arial"/>
        </w:rPr>
        <w:t xml:space="preserve">if a </w:t>
      </w:r>
      <w:r w:rsidR="00102E29" w:rsidRPr="00810EED">
        <w:rPr>
          <w:rFonts w:ascii="Arial" w:hAnsi="Arial" w:cs="Arial"/>
        </w:rPr>
        <w:t>customer</w:t>
      </w:r>
      <w:r w:rsidRPr="00810EED">
        <w:rPr>
          <w:rFonts w:ascii="Arial" w:hAnsi="Arial" w:cs="Arial"/>
        </w:rPr>
        <w:t xml:space="preserve"> presses ‘Collect’ at any time during a session, and all </w:t>
      </w:r>
      <w:r w:rsidR="00071FED" w:rsidRPr="00810EED">
        <w:rPr>
          <w:rFonts w:ascii="Arial" w:hAnsi="Arial" w:cs="Arial"/>
        </w:rPr>
        <w:t xml:space="preserve">possible </w:t>
      </w:r>
      <w:r w:rsidRPr="00810EED">
        <w:rPr>
          <w:rFonts w:ascii="Arial" w:hAnsi="Arial" w:cs="Arial"/>
        </w:rPr>
        <w:t>uncommitted credit is cashed out, the session ends </w:t>
      </w:r>
    </w:p>
    <w:p w14:paraId="13C41742" w14:textId="4C74B96B" w:rsidR="0091334F" w:rsidRPr="00810EED" w:rsidRDefault="0091334F" w:rsidP="00113474">
      <w:pPr>
        <w:numPr>
          <w:ilvl w:val="0"/>
          <w:numId w:val="8"/>
        </w:numPr>
        <w:spacing w:after="0" w:line="240" w:lineRule="auto"/>
        <w:textAlignment w:val="baseline"/>
        <w:rPr>
          <w:rFonts w:ascii="Arial" w:hAnsi="Arial" w:cs="Arial"/>
        </w:rPr>
      </w:pPr>
      <w:r w:rsidRPr="00810EED">
        <w:rPr>
          <w:rFonts w:ascii="Arial" w:hAnsi="Arial" w:cs="Arial"/>
        </w:rPr>
        <w:t xml:space="preserve">any interruption to normal machine operation, </w:t>
      </w:r>
      <w:r w:rsidR="00B5290D" w:rsidRPr="00810EED">
        <w:rPr>
          <w:rFonts w:ascii="Arial" w:hAnsi="Arial" w:cs="Arial"/>
        </w:rPr>
        <w:t xml:space="preserve">for example a </w:t>
      </w:r>
      <w:r w:rsidRPr="00810EED">
        <w:rPr>
          <w:rFonts w:ascii="Arial" w:hAnsi="Arial" w:cs="Arial"/>
        </w:rPr>
        <w:t>power cut, power off, malfunction or door open, will end the current session</w:t>
      </w:r>
    </w:p>
    <w:p w14:paraId="64BCEE2E" w14:textId="76DDCDC0" w:rsidR="0091334F" w:rsidRPr="00810EED" w:rsidRDefault="0091334F" w:rsidP="00113474">
      <w:pPr>
        <w:numPr>
          <w:ilvl w:val="0"/>
          <w:numId w:val="8"/>
        </w:numPr>
        <w:spacing w:after="0" w:line="240" w:lineRule="auto"/>
        <w:textAlignment w:val="baseline"/>
        <w:rPr>
          <w:rFonts w:ascii="Arial" w:hAnsi="Arial" w:cs="Arial"/>
        </w:rPr>
      </w:pPr>
      <w:r w:rsidRPr="00810EED">
        <w:rPr>
          <w:rFonts w:ascii="Arial" w:hAnsi="Arial" w:cs="Arial"/>
        </w:rPr>
        <w:t xml:space="preserve">where a gaming machine provides access to more than one game, sessional data should be collected at the </w:t>
      </w:r>
      <w:r w:rsidR="00313B07" w:rsidRPr="00810EED">
        <w:rPr>
          <w:rFonts w:ascii="Arial" w:hAnsi="Arial" w:cs="Arial"/>
        </w:rPr>
        <w:t>machine</w:t>
      </w:r>
      <w:r w:rsidRPr="00810EED">
        <w:rPr>
          <w:rFonts w:ascii="Arial" w:hAnsi="Arial" w:cs="Arial"/>
        </w:rPr>
        <w:t xml:space="preserve"> level. This means that sessional data could cover participation across multiple games subject to the conditions </w:t>
      </w:r>
      <w:r w:rsidR="005C24F1" w:rsidRPr="00810EED">
        <w:rPr>
          <w:rFonts w:ascii="Arial" w:hAnsi="Arial" w:cs="Arial"/>
        </w:rPr>
        <w:t>previously listed</w:t>
      </w:r>
      <w:r w:rsidRPr="00810EED">
        <w:rPr>
          <w:rFonts w:ascii="Arial" w:hAnsi="Arial" w:cs="Arial"/>
        </w:rPr>
        <w:t>.</w:t>
      </w:r>
    </w:p>
    <w:p w14:paraId="3F0A452F" w14:textId="77777777" w:rsidR="0091334F" w:rsidRPr="00810EED" w:rsidRDefault="0091334F" w:rsidP="0091334F">
      <w:pPr>
        <w:spacing w:after="0" w:line="240" w:lineRule="auto"/>
        <w:textAlignment w:val="baseline"/>
        <w:rPr>
          <w:rFonts w:ascii="Arial" w:hAnsi="Arial" w:cs="Arial"/>
        </w:rPr>
      </w:pPr>
    </w:p>
    <w:p w14:paraId="080CFA30" w14:textId="77777777" w:rsidR="0091334F" w:rsidRPr="00810EED" w:rsidRDefault="0091334F" w:rsidP="0091334F">
      <w:pPr>
        <w:rPr>
          <w:rFonts w:ascii="Arial" w:hAnsi="Arial" w:cs="Arial"/>
          <w:u w:val="single"/>
        </w:rPr>
      </w:pPr>
      <w:r w:rsidRPr="00810EED">
        <w:rPr>
          <w:rFonts w:ascii="Arial" w:hAnsi="Arial" w:cs="Arial"/>
          <w:u w:val="single"/>
        </w:rPr>
        <w:t>Consultation questions</w:t>
      </w:r>
    </w:p>
    <w:p w14:paraId="76625874" w14:textId="77777777" w:rsidR="00F42E88" w:rsidRPr="00810EED" w:rsidRDefault="00F42E88" w:rsidP="00F42E88">
      <w:pPr>
        <w:rPr>
          <w:rFonts w:ascii="Arial" w:hAnsi="Arial" w:cs="Arial"/>
        </w:rPr>
      </w:pPr>
      <w:r w:rsidRPr="00810EED">
        <w:rPr>
          <w:rFonts w:ascii="Arial" w:hAnsi="Arial" w:cs="Arial"/>
        </w:rPr>
        <w:t xml:space="preserve">To what extent do you agree with the </w:t>
      </w:r>
      <w:r w:rsidR="0091334F" w:rsidRPr="00810EED">
        <w:rPr>
          <w:rFonts w:ascii="Arial" w:hAnsi="Arial" w:cs="Arial"/>
        </w:rPr>
        <w:t>‘session’ definition?</w:t>
      </w:r>
    </w:p>
    <w:p w14:paraId="6072A765" w14:textId="3DF836FD" w:rsidR="00F42E88" w:rsidRPr="00810EED" w:rsidRDefault="00F42E88" w:rsidP="00F42E88">
      <w:pPr>
        <w:rPr>
          <w:rFonts w:ascii="Arial" w:hAnsi="Arial" w:cs="Arial"/>
        </w:rPr>
      </w:pPr>
      <w:r w:rsidRPr="00810EED">
        <w:rPr>
          <w:rFonts w:ascii="Arial" w:eastAsia="Calibri" w:hAnsi="Arial" w:cs="Arial"/>
        </w:rPr>
        <w:t>Please select only one item:</w:t>
      </w:r>
    </w:p>
    <w:p w14:paraId="298CB638" w14:textId="77777777" w:rsidR="00F42E88" w:rsidRPr="00810EED" w:rsidRDefault="00F42E88" w:rsidP="00F42E88">
      <w:pPr>
        <w:spacing w:after="0"/>
        <w:rPr>
          <w:rFonts w:ascii="Arial" w:hAnsi="Arial" w:cs="Arial"/>
        </w:rPr>
      </w:pPr>
      <w:r w:rsidRPr="00810EED">
        <w:rPr>
          <w:rFonts w:ascii="Arial" w:hAnsi="Arial" w:cs="Arial"/>
        </w:rPr>
        <w:t>Strongly agree</w:t>
      </w:r>
    </w:p>
    <w:p w14:paraId="163744BC" w14:textId="77777777" w:rsidR="00F42E88" w:rsidRPr="00810EED" w:rsidRDefault="00F42E88" w:rsidP="00F42E88">
      <w:pPr>
        <w:spacing w:after="0"/>
        <w:rPr>
          <w:rFonts w:ascii="Arial" w:hAnsi="Arial" w:cs="Arial"/>
        </w:rPr>
      </w:pPr>
      <w:r w:rsidRPr="00810EED">
        <w:rPr>
          <w:rFonts w:ascii="Arial" w:hAnsi="Arial" w:cs="Arial"/>
        </w:rPr>
        <w:t>Agree</w:t>
      </w:r>
    </w:p>
    <w:p w14:paraId="61549139" w14:textId="77777777" w:rsidR="00F42E88" w:rsidRPr="00810EED" w:rsidRDefault="00F42E88" w:rsidP="00F42E88">
      <w:pPr>
        <w:spacing w:after="0"/>
        <w:rPr>
          <w:rFonts w:ascii="Arial" w:hAnsi="Arial" w:cs="Arial"/>
        </w:rPr>
      </w:pPr>
      <w:r w:rsidRPr="00810EED">
        <w:rPr>
          <w:rFonts w:ascii="Arial" w:hAnsi="Arial" w:cs="Arial"/>
        </w:rPr>
        <w:t>Neither agree nor disagree</w:t>
      </w:r>
    </w:p>
    <w:p w14:paraId="04542901" w14:textId="77777777" w:rsidR="00F42E88" w:rsidRPr="00810EED" w:rsidRDefault="00F42E88" w:rsidP="00F42E88">
      <w:pPr>
        <w:spacing w:after="0"/>
        <w:rPr>
          <w:rFonts w:ascii="Arial" w:hAnsi="Arial" w:cs="Arial"/>
        </w:rPr>
      </w:pPr>
      <w:r w:rsidRPr="00810EED">
        <w:rPr>
          <w:rFonts w:ascii="Arial" w:hAnsi="Arial" w:cs="Arial"/>
        </w:rPr>
        <w:t>Disagree</w:t>
      </w:r>
    </w:p>
    <w:p w14:paraId="2BB5B10E" w14:textId="77777777" w:rsidR="00F42E88" w:rsidRPr="00810EED" w:rsidRDefault="00F42E88" w:rsidP="00F42E88">
      <w:pPr>
        <w:spacing w:after="0"/>
        <w:rPr>
          <w:rFonts w:ascii="Arial" w:hAnsi="Arial" w:cs="Arial"/>
        </w:rPr>
      </w:pPr>
      <w:r w:rsidRPr="00810EED">
        <w:rPr>
          <w:rFonts w:ascii="Arial" w:hAnsi="Arial" w:cs="Arial"/>
        </w:rPr>
        <w:t>Strongly disagree</w:t>
      </w:r>
    </w:p>
    <w:p w14:paraId="74562792" w14:textId="77777777" w:rsidR="00F42E88" w:rsidRPr="00810EED" w:rsidRDefault="00F42E88" w:rsidP="00F42E88">
      <w:pPr>
        <w:spacing w:after="0"/>
        <w:rPr>
          <w:rFonts w:ascii="Arial" w:hAnsi="Arial" w:cs="Arial"/>
        </w:rPr>
      </w:pPr>
    </w:p>
    <w:p w14:paraId="283902CD" w14:textId="4913717E" w:rsidR="00F42E88" w:rsidRPr="00810EED" w:rsidRDefault="00F42E88" w:rsidP="00F42E88">
      <w:pPr>
        <w:rPr>
          <w:rFonts w:ascii="Arial" w:hAnsi="Arial" w:cs="Arial"/>
        </w:rPr>
      </w:pPr>
      <w:r w:rsidRPr="00810EED">
        <w:rPr>
          <w:rFonts w:ascii="Arial" w:hAnsi="Arial" w:cs="Arial"/>
        </w:rPr>
        <w:t>Please give your reasons, including any evidence, for your answer in the following free text box</w:t>
      </w:r>
      <w:r w:rsidR="00A530CB" w:rsidRPr="00810EED">
        <w:rPr>
          <w:rFonts w:ascii="Arial" w:hAnsi="Arial" w:cs="Arial"/>
        </w:rPr>
        <w:t xml:space="preserve">. </w:t>
      </w:r>
      <w:r w:rsidR="00A22F97" w:rsidRPr="00810EED">
        <w:rPr>
          <w:rFonts w:ascii="Arial" w:hAnsi="Arial" w:cs="Arial"/>
        </w:rPr>
        <w:t xml:space="preserve">Specifically, </w:t>
      </w:r>
      <w:r w:rsidR="00C30681" w:rsidRPr="00810EED">
        <w:rPr>
          <w:rFonts w:ascii="Arial" w:hAnsi="Arial" w:cs="Arial"/>
        </w:rPr>
        <w:t>if you do not agree with the definition</w:t>
      </w:r>
      <w:r w:rsidR="00CF26CB" w:rsidRPr="00810EED">
        <w:rPr>
          <w:rFonts w:ascii="Arial" w:hAnsi="Arial" w:cs="Arial"/>
        </w:rPr>
        <w:t>,</w:t>
      </w:r>
      <w:r w:rsidR="00C30681" w:rsidRPr="00810EED">
        <w:rPr>
          <w:rFonts w:ascii="Arial" w:hAnsi="Arial" w:cs="Arial"/>
        </w:rPr>
        <w:t xml:space="preserve"> pleas</w:t>
      </w:r>
      <w:r w:rsidR="008706B6" w:rsidRPr="00810EED">
        <w:rPr>
          <w:rFonts w:ascii="Arial" w:hAnsi="Arial" w:cs="Arial"/>
        </w:rPr>
        <w:t xml:space="preserve">e </w:t>
      </w:r>
      <w:r w:rsidR="00CF26CB" w:rsidRPr="00810EED">
        <w:rPr>
          <w:rFonts w:ascii="Arial" w:hAnsi="Arial" w:cs="Arial"/>
        </w:rPr>
        <w:t xml:space="preserve">explain </w:t>
      </w:r>
      <w:r w:rsidR="008706B6" w:rsidRPr="00810EED">
        <w:rPr>
          <w:rFonts w:ascii="Arial" w:hAnsi="Arial" w:cs="Arial"/>
        </w:rPr>
        <w:t xml:space="preserve">which element(s) pose an issue </w:t>
      </w:r>
      <w:r w:rsidR="00870F71" w:rsidRPr="00810EED">
        <w:rPr>
          <w:rFonts w:ascii="Arial" w:hAnsi="Arial" w:cs="Arial"/>
        </w:rPr>
        <w:t>and provide an alternative where appropriate.</w:t>
      </w:r>
    </w:p>
    <w:p w14:paraId="2E2D4891" w14:textId="77777777" w:rsidR="00F42E88" w:rsidRPr="00810EED" w:rsidRDefault="00F42E88" w:rsidP="00F42E88">
      <w:pPr>
        <w:rPr>
          <w:rFonts w:ascii="Arial" w:hAnsi="Arial" w:cs="Arial"/>
        </w:rPr>
      </w:pPr>
      <w:r w:rsidRPr="00810EED">
        <w:rPr>
          <w:rFonts w:ascii="Arial" w:hAnsi="Arial" w:cs="Arial"/>
        </w:rPr>
        <w:t>[Free text box]</w:t>
      </w:r>
    </w:p>
    <w:p w14:paraId="7FC80F0B" w14:textId="77777777" w:rsidR="00027B8C" w:rsidRPr="00810EED" w:rsidRDefault="00027B8C" w:rsidP="0091334F">
      <w:pPr>
        <w:rPr>
          <w:rFonts w:ascii="Arial" w:hAnsi="Arial" w:cs="Arial"/>
        </w:rPr>
      </w:pPr>
    </w:p>
    <w:p w14:paraId="3914DB3E" w14:textId="10EE34B5" w:rsidR="0091334F" w:rsidRPr="00810EED" w:rsidRDefault="0091334F" w:rsidP="0D1680E8">
      <w:pPr>
        <w:spacing w:after="0"/>
        <w:rPr>
          <w:rFonts w:ascii="Arial" w:hAnsi="Arial" w:cs="Arial"/>
        </w:rPr>
      </w:pPr>
      <w:r w:rsidRPr="00810EED">
        <w:rPr>
          <w:rFonts w:ascii="Arial" w:hAnsi="Arial" w:cs="Arial"/>
        </w:rPr>
        <w:t>Please provide an estimate of the direct costs</w:t>
      </w:r>
      <w:r w:rsidR="7815D072" w:rsidRPr="00810EED">
        <w:rPr>
          <w:rFonts w:ascii="Arial" w:hAnsi="Arial" w:cs="Arial"/>
        </w:rPr>
        <w:t>, including rationale and calculations,</w:t>
      </w:r>
      <w:r w:rsidRPr="00810EED">
        <w:rPr>
          <w:rFonts w:ascii="Arial" w:hAnsi="Arial" w:cs="Arial"/>
        </w:rPr>
        <w:t xml:space="preserve"> associated with implementing th</w:t>
      </w:r>
      <w:r w:rsidR="00027B8C" w:rsidRPr="00810EED">
        <w:rPr>
          <w:rFonts w:ascii="Arial" w:hAnsi="Arial" w:cs="Arial"/>
        </w:rPr>
        <w:t>e proposal to define a ‘session’</w:t>
      </w:r>
      <w:r w:rsidR="1EF7F28D" w:rsidRPr="00810EED">
        <w:rPr>
          <w:rFonts w:ascii="Arial" w:hAnsi="Arial" w:cs="Arial"/>
        </w:rPr>
        <w:t>.</w:t>
      </w:r>
    </w:p>
    <w:p w14:paraId="1F072751" w14:textId="77777777" w:rsidR="003E455E" w:rsidRPr="00810EED" w:rsidRDefault="003E455E" w:rsidP="003E455E">
      <w:pPr>
        <w:spacing w:after="0"/>
        <w:rPr>
          <w:rFonts w:ascii="Arial" w:hAnsi="Arial" w:cs="Arial"/>
          <w:b/>
          <w:bCs/>
        </w:rPr>
      </w:pPr>
    </w:p>
    <w:p w14:paraId="702BA81F" w14:textId="77777777" w:rsidR="0091334F" w:rsidRPr="00810EED" w:rsidRDefault="0091334F" w:rsidP="0091334F">
      <w:pPr>
        <w:rPr>
          <w:rFonts w:ascii="Arial" w:hAnsi="Arial" w:cs="Arial"/>
        </w:rPr>
      </w:pPr>
      <w:r w:rsidRPr="00810EED">
        <w:rPr>
          <w:rFonts w:ascii="Arial" w:hAnsi="Arial" w:cs="Arial"/>
        </w:rPr>
        <w:t>[free text box]</w:t>
      </w:r>
    </w:p>
    <w:p w14:paraId="0B5FF07C" w14:textId="77777777" w:rsidR="00875DE4" w:rsidRPr="00810EED" w:rsidRDefault="00875DE4" w:rsidP="00875DE4">
      <w:pPr>
        <w:rPr>
          <w:rFonts w:ascii="Arial" w:hAnsi="Arial" w:cs="Arial"/>
          <w:b/>
          <w:bCs/>
        </w:rPr>
      </w:pPr>
    </w:p>
    <w:p w14:paraId="7C08C67A" w14:textId="1ED2785B" w:rsidR="00875DE4" w:rsidRPr="00810EED" w:rsidRDefault="00875DE4" w:rsidP="00875DE4">
      <w:pPr>
        <w:rPr>
          <w:rFonts w:ascii="Arial" w:hAnsi="Arial" w:cs="Arial"/>
        </w:rPr>
      </w:pPr>
      <w:r w:rsidRPr="00810EED">
        <w:rPr>
          <w:rFonts w:ascii="Arial" w:hAnsi="Arial" w:cs="Arial"/>
          <w:b/>
          <w:bCs/>
        </w:rPr>
        <w:t>Testing requirements and scope of proposals</w:t>
      </w:r>
    </w:p>
    <w:p w14:paraId="77B3438F" w14:textId="0AD6B89C" w:rsidR="00875DE4" w:rsidRPr="00810EED" w:rsidRDefault="00875DE4" w:rsidP="00875DE4">
      <w:pPr>
        <w:rPr>
          <w:rFonts w:ascii="Arial" w:hAnsi="Arial" w:cs="Arial"/>
        </w:rPr>
      </w:pPr>
      <w:r w:rsidRPr="00810EED">
        <w:rPr>
          <w:rFonts w:ascii="Arial" w:hAnsi="Arial" w:cs="Arial"/>
        </w:rPr>
        <w:t xml:space="preserve">The </w:t>
      </w:r>
      <w:hyperlink r:id="rId55">
        <w:r w:rsidRPr="00810EED">
          <w:rPr>
            <w:rStyle w:val="Hyperlink"/>
            <w:rFonts w:ascii="Arial" w:hAnsi="Arial" w:cs="Arial"/>
          </w:rPr>
          <w:t>Gaming machine testing strategy</w:t>
        </w:r>
      </w:hyperlink>
      <w:r w:rsidRPr="00810EED">
        <w:rPr>
          <w:rFonts w:ascii="Arial" w:hAnsi="Arial" w:cs="Arial"/>
        </w:rPr>
        <w:t xml:space="preserve"> (the testing strategy) (opens in new tab) sets out the testing requirements for the different categories of gaming machine and certain types of technology</w:t>
      </w:r>
      <w:r w:rsidR="0067179D" w:rsidRPr="00810EED">
        <w:rPr>
          <w:rFonts w:ascii="Arial" w:hAnsi="Arial" w:cs="Arial"/>
        </w:rPr>
        <w:t xml:space="preserve"> a</w:t>
      </w:r>
      <w:r w:rsidR="00082911" w:rsidRPr="00810EED">
        <w:rPr>
          <w:rFonts w:ascii="Arial" w:hAnsi="Arial" w:cs="Arial"/>
        </w:rPr>
        <w:t xml:space="preserve">nd/or </w:t>
      </w:r>
      <w:r w:rsidRPr="00810EED">
        <w:rPr>
          <w:rFonts w:ascii="Arial" w:hAnsi="Arial" w:cs="Arial"/>
        </w:rPr>
        <w:t>functionality (such as, for example, server networked and downloadable games and wireless networks).</w:t>
      </w:r>
    </w:p>
    <w:p w14:paraId="3333ADED" w14:textId="5D155D83" w:rsidR="00875DE4" w:rsidRPr="00810EED" w:rsidRDefault="00875DE4" w:rsidP="00875DE4">
      <w:pPr>
        <w:rPr>
          <w:rFonts w:ascii="Arial" w:hAnsi="Arial" w:cs="Arial"/>
        </w:rPr>
      </w:pPr>
      <w:r w:rsidRPr="00810EED">
        <w:rPr>
          <w:rFonts w:ascii="Arial" w:hAnsi="Arial" w:cs="Arial"/>
        </w:rPr>
        <w:t xml:space="preserve">We do not consider that any of the proposals will require modifications to an existing gaming machine’s hardware or software such that it could potentially affect the fairness of the game (for example, maths tables or game personality) or randomness (where applicable). In a manner consistent with section 13 (Change controls) of the testing strategy, we therefore conclude that modifications must be documented and signed off as being compliant with the Commission’s requirements by a Personal Management Licence holder or a company director in the case of a small-scale operator. </w:t>
      </w:r>
    </w:p>
    <w:p w14:paraId="60A42301" w14:textId="794A07A8" w:rsidR="00875DE4" w:rsidRPr="00810EED" w:rsidRDefault="00875DE4" w:rsidP="00875DE4">
      <w:pPr>
        <w:rPr>
          <w:rFonts w:ascii="Arial" w:eastAsia="Calibri" w:hAnsi="Arial" w:cs="Arial"/>
        </w:rPr>
      </w:pPr>
      <w:r w:rsidRPr="00810EED">
        <w:rPr>
          <w:rFonts w:ascii="Arial" w:hAnsi="Arial" w:cs="Arial"/>
        </w:rPr>
        <w:t>Where additional modifications are made to an existing category B1, B2</w:t>
      </w:r>
      <w:r w:rsidR="00B41FC3" w:rsidRPr="00810EED">
        <w:rPr>
          <w:rFonts w:ascii="Arial" w:hAnsi="Arial" w:cs="Arial"/>
        </w:rPr>
        <w:t xml:space="preserve">, </w:t>
      </w:r>
      <w:r w:rsidRPr="00810EED">
        <w:rPr>
          <w:rFonts w:ascii="Arial" w:hAnsi="Arial" w:cs="Arial"/>
        </w:rPr>
        <w:t xml:space="preserve">B3 </w:t>
      </w:r>
      <w:r w:rsidR="00B41FC3" w:rsidRPr="00810EED">
        <w:rPr>
          <w:rFonts w:ascii="Arial" w:hAnsi="Arial" w:cs="Arial"/>
        </w:rPr>
        <w:t xml:space="preserve">or B3A </w:t>
      </w:r>
      <w:r w:rsidRPr="00810EED">
        <w:rPr>
          <w:rFonts w:ascii="Arial" w:hAnsi="Arial" w:cs="Arial"/>
        </w:rPr>
        <w:t xml:space="preserve">gaming machine’s hardware or software that could potentially affect the fairness of the game (for example, maths tables or game personality) or randomness (where applicable), then it must be resubmitted for testing </w:t>
      </w:r>
      <w:r w:rsidRPr="00810EED">
        <w:rPr>
          <w:rFonts w:ascii="Arial" w:eastAsiaTheme="minorEastAsia" w:hAnsi="Arial" w:cs="Arial"/>
        </w:rPr>
        <w:t>by a</w:t>
      </w:r>
      <w:r w:rsidR="00812810" w:rsidRPr="00810EED">
        <w:rPr>
          <w:rFonts w:ascii="Arial" w:eastAsiaTheme="minorEastAsia" w:hAnsi="Arial" w:cs="Arial"/>
        </w:rPr>
        <w:t xml:space="preserve"> Gambling</w:t>
      </w:r>
      <w:r w:rsidRPr="00810EED">
        <w:rPr>
          <w:rFonts w:ascii="Arial" w:eastAsiaTheme="minorEastAsia" w:hAnsi="Arial" w:cs="Arial"/>
        </w:rPr>
        <w:t xml:space="preserve"> Commission approved third party test house.</w:t>
      </w:r>
    </w:p>
    <w:p w14:paraId="53E46523" w14:textId="77777777" w:rsidR="00875DE4" w:rsidRPr="00810EED" w:rsidRDefault="00875DE4" w:rsidP="003672DA">
      <w:pPr>
        <w:rPr>
          <w:rFonts w:ascii="Arial" w:hAnsi="Arial" w:cs="Arial"/>
          <w:b/>
          <w:bCs/>
        </w:rPr>
      </w:pPr>
    </w:p>
    <w:p w14:paraId="772C1979" w14:textId="7CA0CC79" w:rsidR="003672DA" w:rsidRPr="00810EED" w:rsidRDefault="003672DA" w:rsidP="003672DA">
      <w:pPr>
        <w:rPr>
          <w:rFonts w:ascii="Arial" w:hAnsi="Arial" w:cs="Arial"/>
          <w:b/>
          <w:bCs/>
        </w:rPr>
      </w:pPr>
      <w:r w:rsidRPr="00810EED">
        <w:rPr>
          <w:rFonts w:ascii="Arial" w:hAnsi="Arial" w:cs="Arial"/>
          <w:b/>
          <w:bCs/>
        </w:rPr>
        <w:t>Limit setting functionality</w:t>
      </w:r>
    </w:p>
    <w:p w14:paraId="31632731" w14:textId="2C729FB1" w:rsidR="00617820" w:rsidRPr="00810EED" w:rsidRDefault="005105CB" w:rsidP="008659B9">
      <w:pPr>
        <w:rPr>
          <w:rFonts w:ascii="Arial" w:hAnsi="Arial" w:cs="Arial"/>
        </w:rPr>
      </w:pPr>
      <w:r w:rsidRPr="00810EED">
        <w:rPr>
          <w:rFonts w:ascii="Arial" w:hAnsi="Arial" w:cs="Arial"/>
        </w:rPr>
        <w:t xml:space="preserve">We consider that pre-commitment tools can help </w:t>
      </w:r>
      <w:r w:rsidR="00102E29" w:rsidRPr="00810EED">
        <w:rPr>
          <w:rFonts w:ascii="Arial" w:hAnsi="Arial" w:cs="Arial"/>
        </w:rPr>
        <w:t>consumers</w:t>
      </w:r>
      <w:r w:rsidRPr="00810EED">
        <w:rPr>
          <w:rFonts w:ascii="Arial" w:hAnsi="Arial" w:cs="Arial"/>
        </w:rPr>
        <w:t xml:space="preserve"> to manage their gambling </w:t>
      </w:r>
      <w:r w:rsidR="00776CCC" w:rsidRPr="00810EED">
        <w:rPr>
          <w:rFonts w:ascii="Arial" w:hAnsi="Arial" w:cs="Arial"/>
        </w:rPr>
        <w:t>safely</w:t>
      </w:r>
      <w:r w:rsidRPr="00810EED">
        <w:rPr>
          <w:rFonts w:ascii="Arial" w:hAnsi="Arial" w:cs="Arial"/>
        </w:rPr>
        <w:t xml:space="preserve">, and that </w:t>
      </w:r>
      <w:r w:rsidR="006D33EE" w:rsidRPr="00810EED">
        <w:rPr>
          <w:rFonts w:ascii="Arial" w:hAnsi="Arial" w:cs="Arial"/>
        </w:rPr>
        <w:t xml:space="preserve">greater </w:t>
      </w:r>
      <w:r w:rsidRPr="00810EED">
        <w:rPr>
          <w:rFonts w:ascii="Arial" w:hAnsi="Arial" w:cs="Arial"/>
        </w:rPr>
        <w:t>use of these tools would help reduce gambling-related harm</w:t>
      </w:r>
      <w:r w:rsidR="004765C1" w:rsidRPr="00810EED">
        <w:rPr>
          <w:rFonts w:ascii="Arial" w:hAnsi="Arial" w:cs="Arial"/>
        </w:rPr>
        <w:t xml:space="preserve">. </w:t>
      </w:r>
      <w:r w:rsidR="00776CCC" w:rsidRPr="00810EED">
        <w:rPr>
          <w:rFonts w:ascii="Arial" w:hAnsi="Arial" w:cs="Arial"/>
        </w:rPr>
        <w:t xml:space="preserve">For example, </w:t>
      </w:r>
      <w:r w:rsidR="008659B9" w:rsidRPr="00810EED">
        <w:rPr>
          <w:rFonts w:ascii="Arial" w:hAnsi="Arial" w:cs="Arial"/>
        </w:rPr>
        <w:t xml:space="preserve">the Commission’s </w:t>
      </w:r>
      <w:r w:rsidR="650CFF7D" w:rsidRPr="00810EED">
        <w:rPr>
          <w:rFonts w:ascii="Arial" w:hAnsi="Arial" w:cs="Arial"/>
        </w:rPr>
        <w:t>2023</w:t>
      </w:r>
      <w:r w:rsidR="008659B9" w:rsidRPr="00810EED">
        <w:rPr>
          <w:rFonts w:ascii="Arial" w:hAnsi="Arial" w:cs="Arial"/>
        </w:rPr>
        <w:t xml:space="preserve"> research </w:t>
      </w:r>
      <w:hyperlink r:id="rId56">
        <w:r w:rsidR="00A91A8C" w:rsidRPr="00810EED">
          <w:rPr>
            <w:rStyle w:val="Hyperlink"/>
            <w:rFonts w:ascii="Arial" w:hAnsi="Arial" w:cs="Arial"/>
          </w:rPr>
          <w:t>Exploring consumer journeys using customer-led tools</w:t>
        </w:r>
      </w:hyperlink>
      <w:r w:rsidR="00394588" w:rsidRPr="00810EED">
        <w:rPr>
          <w:rFonts w:ascii="Arial" w:hAnsi="Arial" w:cs="Arial"/>
        </w:rPr>
        <w:t xml:space="preserve"> </w:t>
      </w:r>
      <w:r w:rsidR="00976213" w:rsidRPr="00810EED">
        <w:rPr>
          <w:rFonts w:ascii="Arial" w:hAnsi="Arial" w:cs="Arial"/>
        </w:rPr>
        <w:t xml:space="preserve">(opens in new tab) </w:t>
      </w:r>
      <w:r w:rsidR="008659B9" w:rsidRPr="00810EED">
        <w:rPr>
          <w:rFonts w:ascii="Arial" w:hAnsi="Arial" w:cs="Arial"/>
        </w:rPr>
        <w:t>found that in terms of gambling management tools</w:t>
      </w:r>
      <w:r w:rsidR="00617820" w:rsidRPr="00810EED">
        <w:rPr>
          <w:rFonts w:ascii="Arial" w:hAnsi="Arial" w:cs="Arial"/>
        </w:rPr>
        <w:t>:</w:t>
      </w:r>
    </w:p>
    <w:p w14:paraId="3B953969" w14:textId="59ACB469" w:rsidR="002447FB" w:rsidRPr="00810EED" w:rsidRDefault="34B3C655" w:rsidP="00F71829">
      <w:pPr>
        <w:pStyle w:val="ListParagraph"/>
        <w:numPr>
          <w:ilvl w:val="0"/>
          <w:numId w:val="9"/>
        </w:numPr>
        <w:rPr>
          <w:rFonts w:ascii="Arial" w:hAnsi="Arial" w:cs="Arial"/>
        </w:rPr>
      </w:pPr>
      <w:r w:rsidRPr="00810EED">
        <w:rPr>
          <w:rFonts w:ascii="Arial" w:hAnsi="Arial" w:cs="Arial"/>
        </w:rPr>
        <w:t>o</w:t>
      </w:r>
      <w:r w:rsidR="0040090A" w:rsidRPr="00810EED">
        <w:rPr>
          <w:rFonts w:ascii="Arial" w:hAnsi="Arial" w:cs="Arial"/>
        </w:rPr>
        <w:t>f those who have ever used a gambling management tool, over half reported that they did so to help keep track of their wins and losses, and 49 percent reported that they did so to help budget their spending</w:t>
      </w:r>
    </w:p>
    <w:p w14:paraId="409BDE85" w14:textId="76E93B75" w:rsidR="00054214" w:rsidRPr="00810EED" w:rsidRDefault="697D2D71" w:rsidP="00F71829">
      <w:pPr>
        <w:pStyle w:val="ListParagraph"/>
        <w:numPr>
          <w:ilvl w:val="0"/>
          <w:numId w:val="9"/>
        </w:numPr>
        <w:rPr>
          <w:rFonts w:ascii="Arial" w:hAnsi="Arial" w:cs="Arial"/>
        </w:rPr>
      </w:pPr>
      <w:r w:rsidRPr="00810EED">
        <w:rPr>
          <w:rFonts w:ascii="Arial" w:hAnsi="Arial" w:cs="Arial"/>
        </w:rPr>
        <w:t>o</w:t>
      </w:r>
      <w:r w:rsidR="3784BF36" w:rsidRPr="00810EED">
        <w:rPr>
          <w:rFonts w:ascii="Arial" w:hAnsi="Arial" w:cs="Arial"/>
        </w:rPr>
        <w:t>ver 2 in 5 consumers who have used pre-commitment tools in the previous 12 months reported that they found them to be effective in reducing the time and/or money they spent gambling.</w:t>
      </w:r>
    </w:p>
    <w:p w14:paraId="3F03D165" w14:textId="080515BC" w:rsidR="00236344" w:rsidRPr="00810EED" w:rsidRDefault="00B1715A" w:rsidP="005105CB">
      <w:pPr>
        <w:rPr>
          <w:rFonts w:ascii="Arial" w:hAnsi="Arial" w:cs="Arial"/>
        </w:rPr>
      </w:pPr>
      <w:r w:rsidRPr="00810EED">
        <w:rPr>
          <w:rFonts w:ascii="Arial" w:hAnsi="Arial" w:cs="Arial"/>
        </w:rPr>
        <w:t xml:space="preserve">Whilst </w:t>
      </w:r>
      <w:r w:rsidR="00970B32" w:rsidRPr="00810EED">
        <w:rPr>
          <w:rFonts w:ascii="Arial" w:hAnsi="Arial" w:cs="Arial"/>
        </w:rPr>
        <w:t>the research was focussed on the remote s</w:t>
      </w:r>
      <w:r w:rsidR="004F1439" w:rsidRPr="00810EED">
        <w:rPr>
          <w:rFonts w:ascii="Arial" w:hAnsi="Arial" w:cs="Arial"/>
        </w:rPr>
        <w:t xml:space="preserve">ector, where </w:t>
      </w:r>
      <w:r w:rsidRPr="00810EED">
        <w:rPr>
          <w:rFonts w:ascii="Arial" w:hAnsi="Arial" w:cs="Arial"/>
        </w:rPr>
        <w:t xml:space="preserve">gambling management </w:t>
      </w:r>
      <w:r w:rsidR="00A96D3C" w:rsidRPr="00810EED">
        <w:rPr>
          <w:rFonts w:ascii="Arial" w:hAnsi="Arial" w:cs="Arial"/>
        </w:rPr>
        <w:t xml:space="preserve">tools </w:t>
      </w:r>
      <w:r w:rsidRPr="00810EED">
        <w:rPr>
          <w:rFonts w:ascii="Arial" w:hAnsi="Arial" w:cs="Arial"/>
        </w:rPr>
        <w:t>are widely available</w:t>
      </w:r>
      <w:r w:rsidR="004F1439" w:rsidRPr="00810EED">
        <w:rPr>
          <w:rFonts w:ascii="Arial" w:hAnsi="Arial" w:cs="Arial"/>
        </w:rPr>
        <w:t xml:space="preserve">, </w:t>
      </w:r>
      <w:r w:rsidRPr="00810EED">
        <w:rPr>
          <w:rFonts w:ascii="Arial" w:hAnsi="Arial" w:cs="Arial"/>
        </w:rPr>
        <w:t xml:space="preserve">we also consider that there are potential benefits from allowing </w:t>
      </w:r>
      <w:r w:rsidR="00102E29" w:rsidRPr="00810EED">
        <w:rPr>
          <w:rFonts w:ascii="Arial" w:hAnsi="Arial" w:cs="Arial"/>
        </w:rPr>
        <w:t>consumers</w:t>
      </w:r>
      <w:r w:rsidRPr="00810EED">
        <w:rPr>
          <w:rFonts w:ascii="Arial" w:hAnsi="Arial" w:cs="Arial"/>
        </w:rPr>
        <w:t xml:space="preserve"> to set limits within a single session on a gaming machine</w:t>
      </w:r>
      <w:r w:rsidR="004765C1" w:rsidRPr="00810EED">
        <w:rPr>
          <w:rFonts w:ascii="Arial" w:hAnsi="Arial" w:cs="Arial"/>
        </w:rPr>
        <w:t xml:space="preserve">. </w:t>
      </w:r>
      <w:r w:rsidR="000A0DFF" w:rsidRPr="00810EED">
        <w:rPr>
          <w:rFonts w:ascii="Arial" w:hAnsi="Arial" w:cs="Arial"/>
        </w:rPr>
        <w:t xml:space="preserve">Indeed, in 2015 we introduced a social </w:t>
      </w:r>
      <w:r w:rsidR="00766F40" w:rsidRPr="00810EED">
        <w:rPr>
          <w:rFonts w:ascii="Arial" w:hAnsi="Arial" w:cs="Arial"/>
        </w:rPr>
        <w:t xml:space="preserve">responsibility code provision in this area for </w:t>
      </w:r>
      <w:r w:rsidR="00504AC8" w:rsidRPr="00810EED">
        <w:rPr>
          <w:rFonts w:ascii="Arial" w:hAnsi="Arial" w:cs="Arial"/>
        </w:rPr>
        <w:t>Category</w:t>
      </w:r>
      <w:r w:rsidR="00E03312" w:rsidRPr="00810EED">
        <w:rPr>
          <w:rFonts w:ascii="Arial" w:hAnsi="Arial" w:cs="Arial"/>
        </w:rPr>
        <w:t xml:space="preserve"> </w:t>
      </w:r>
      <w:r w:rsidR="00766F40" w:rsidRPr="00810EED">
        <w:rPr>
          <w:rFonts w:ascii="Arial" w:hAnsi="Arial" w:cs="Arial"/>
        </w:rPr>
        <w:t>B2 gaming machines</w:t>
      </w:r>
      <w:r w:rsidR="00846951" w:rsidRPr="00810EED">
        <w:rPr>
          <w:rFonts w:ascii="Arial" w:hAnsi="Arial" w:cs="Arial"/>
        </w:rPr>
        <w:t xml:space="preserve"> which at that time permitted a maximum stake of £100 per game</w:t>
      </w:r>
      <w:r w:rsidR="004765C1" w:rsidRPr="00810EED">
        <w:rPr>
          <w:rFonts w:ascii="Arial" w:hAnsi="Arial" w:cs="Arial"/>
        </w:rPr>
        <w:t xml:space="preserve">. </w:t>
      </w:r>
      <w:r w:rsidR="00AB3488" w:rsidRPr="00810EED">
        <w:rPr>
          <w:rFonts w:ascii="Arial" w:hAnsi="Arial" w:cs="Arial"/>
        </w:rPr>
        <w:t xml:space="preserve">Thereafter, we have encouraged </w:t>
      </w:r>
      <w:r w:rsidR="002577A5" w:rsidRPr="00810EED">
        <w:rPr>
          <w:rFonts w:ascii="Arial" w:hAnsi="Arial" w:cs="Arial"/>
        </w:rPr>
        <w:t xml:space="preserve">the development of </w:t>
      </w:r>
      <w:r w:rsidR="00F90EE0" w:rsidRPr="00810EED">
        <w:rPr>
          <w:rFonts w:ascii="Arial" w:hAnsi="Arial" w:cs="Arial"/>
        </w:rPr>
        <w:t xml:space="preserve">industry voluntary codes </w:t>
      </w:r>
      <w:r w:rsidR="002577A5" w:rsidRPr="00810EED">
        <w:rPr>
          <w:rFonts w:ascii="Arial" w:hAnsi="Arial" w:cs="Arial"/>
        </w:rPr>
        <w:t xml:space="preserve">for </w:t>
      </w:r>
      <w:r w:rsidR="00E03312" w:rsidRPr="00810EED">
        <w:rPr>
          <w:rFonts w:ascii="Arial" w:hAnsi="Arial" w:cs="Arial"/>
        </w:rPr>
        <w:t xml:space="preserve">other </w:t>
      </w:r>
      <w:r w:rsidR="003571DD" w:rsidRPr="00810EED">
        <w:rPr>
          <w:rFonts w:ascii="Arial" w:hAnsi="Arial" w:cs="Arial"/>
        </w:rPr>
        <w:t>c</w:t>
      </w:r>
      <w:r w:rsidR="00E03312" w:rsidRPr="00810EED">
        <w:rPr>
          <w:rFonts w:ascii="Arial" w:hAnsi="Arial" w:cs="Arial"/>
        </w:rPr>
        <w:t xml:space="preserve">ategories </w:t>
      </w:r>
      <w:r w:rsidR="00096F1E" w:rsidRPr="00810EED">
        <w:rPr>
          <w:rFonts w:ascii="Arial" w:hAnsi="Arial" w:cs="Arial"/>
        </w:rPr>
        <w:t xml:space="preserve">of </w:t>
      </w:r>
      <w:r w:rsidR="002577A5" w:rsidRPr="00810EED">
        <w:rPr>
          <w:rFonts w:ascii="Arial" w:hAnsi="Arial" w:cs="Arial"/>
        </w:rPr>
        <w:t>gaming machine</w:t>
      </w:r>
      <w:r w:rsidR="00096F1E" w:rsidRPr="00810EED">
        <w:rPr>
          <w:rFonts w:ascii="Arial" w:hAnsi="Arial" w:cs="Arial"/>
        </w:rPr>
        <w:t xml:space="preserve"> (such as B1 and B3)</w:t>
      </w:r>
      <w:r w:rsidR="004765C1" w:rsidRPr="00810EED">
        <w:rPr>
          <w:rFonts w:ascii="Arial" w:hAnsi="Arial" w:cs="Arial"/>
        </w:rPr>
        <w:t xml:space="preserve">. </w:t>
      </w:r>
      <w:r w:rsidR="00727ECE" w:rsidRPr="00810EED">
        <w:rPr>
          <w:rFonts w:ascii="Arial" w:hAnsi="Arial" w:cs="Arial"/>
        </w:rPr>
        <w:t xml:space="preserve">The </w:t>
      </w:r>
      <w:r w:rsidR="00211346" w:rsidRPr="00810EED">
        <w:rPr>
          <w:rFonts w:ascii="Arial" w:hAnsi="Arial" w:cs="Arial"/>
        </w:rPr>
        <w:t>rea</w:t>
      </w:r>
      <w:r w:rsidR="00FE3CA9" w:rsidRPr="00810EED">
        <w:rPr>
          <w:rFonts w:ascii="Arial" w:hAnsi="Arial" w:cs="Arial"/>
        </w:rPr>
        <w:t xml:space="preserve">ch of the </w:t>
      </w:r>
      <w:r w:rsidR="00424B36" w:rsidRPr="00810EED">
        <w:rPr>
          <w:rFonts w:ascii="Arial" w:hAnsi="Arial" w:cs="Arial"/>
        </w:rPr>
        <w:t xml:space="preserve">existing limit setting </w:t>
      </w:r>
      <w:r w:rsidR="00FE3CA9" w:rsidRPr="00810EED">
        <w:rPr>
          <w:rFonts w:ascii="Arial" w:hAnsi="Arial" w:cs="Arial"/>
        </w:rPr>
        <w:t xml:space="preserve">functionality </w:t>
      </w:r>
      <w:r w:rsidR="00727ECE" w:rsidRPr="00810EED">
        <w:rPr>
          <w:rFonts w:ascii="Arial" w:hAnsi="Arial" w:cs="Arial"/>
        </w:rPr>
        <w:t xml:space="preserve">and specification </w:t>
      </w:r>
      <w:r w:rsidR="00017BD8" w:rsidRPr="00810EED">
        <w:rPr>
          <w:rFonts w:ascii="Arial" w:hAnsi="Arial" w:cs="Arial"/>
        </w:rPr>
        <w:t xml:space="preserve">does </w:t>
      </w:r>
      <w:r w:rsidR="00727ECE" w:rsidRPr="00810EED">
        <w:rPr>
          <w:rFonts w:ascii="Arial" w:hAnsi="Arial" w:cs="Arial"/>
        </w:rPr>
        <w:t>var</w:t>
      </w:r>
      <w:r w:rsidR="00017BD8" w:rsidRPr="00810EED">
        <w:rPr>
          <w:rFonts w:ascii="Arial" w:hAnsi="Arial" w:cs="Arial"/>
        </w:rPr>
        <w:t>y</w:t>
      </w:r>
      <w:r w:rsidR="00727ECE" w:rsidRPr="00810EED">
        <w:rPr>
          <w:rFonts w:ascii="Arial" w:hAnsi="Arial" w:cs="Arial"/>
        </w:rPr>
        <w:t xml:space="preserve"> </w:t>
      </w:r>
      <w:r w:rsidR="003B674A" w:rsidRPr="00810EED">
        <w:rPr>
          <w:rFonts w:ascii="Arial" w:hAnsi="Arial" w:cs="Arial"/>
        </w:rPr>
        <w:t>from sector to sector</w:t>
      </w:r>
      <w:r w:rsidR="004765C1" w:rsidRPr="00810EED">
        <w:rPr>
          <w:rFonts w:ascii="Arial" w:hAnsi="Arial" w:cs="Arial"/>
        </w:rPr>
        <w:t xml:space="preserve">. </w:t>
      </w:r>
      <w:r w:rsidR="00DE6180" w:rsidRPr="00810EED">
        <w:rPr>
          <w:rFonts w:ascii="Arial" w:hAnsi="Arial" w:cs="Arial"/>
        </w:rPr>
        <w:t xml:space="preserve">For example, </w:t>
      </w:r>
      <w:r w:rsidR="003457BA" w:rsidRPr="00810EED">
        <w:rPr>
          <w:rFonts w:ascii="Arial" w:hAnsi="Arial" w:cs="Arial"/>
        </w:rPr>
        <w:t xml:space="preserve">specification differences exist with regards to the </w:t>
      </w:r>
      <w:r w:rsidR="004749BB" w:rsidRPr="00810EED">
        <w:rPr>
          <w:rFonts w:ascii="Arial" w:hAnsi="Arial" w:cs="Arial"/>
        </w:rPr>
        <w:t>length of time and monetary value at which default limits are set</w:t>
      </w:r>
      <w:r w:rsidR="00AE691D" w:rsidRPr="00810EED">
        <w:rPr>
          <w:rFonts w:ascii="Arial" w:hAnsi="Arial" w:cs="Arial"/>
        </w:rPr>
        <w:t xml:space="preserve"> and the </w:t>
      </w:r>
      <w:r w:rsidR="00713774" w:rsidRPr="00810EED">
        <w:rPr>
          <w:rFonts w:ascii="Arial" w:hAnsi="Arial" w:cs="Arial"/>
        </w:rPr>
        <w:t>availability of staff alerts.</w:t>
      </w:r>
    </w:p>
    <w:p w14:paraId="305EBCBA" w14:textId="2B035BCD" w:rsidR="00EC1AC9" w:rsidRPr="00810EED" w:rsidRDefault="008F365D" w:rsidP="004B4891">
      <w:pPr>
        <w:rPr>
          <w:rFonts w:ascii="Arial" w:hAnsi="Arial" w:cs="Arial"/>
        </w:rPr>
      </w:pPr>
      <w:r w:rsidRPr="00810EED">
        <w:rPr>
          <w:rFonts w:ascii="Arial" w:hAnsi="Arial" w:cs="Arial"/>
        </w:rPr>
        <w:t>We recognise that i</w:t>
      </w:r>
      <w:r w:rsidR="00213166" w:rsidRPr="00810EED">
        <w:rPr>
          <w:rFonts w:ascii="Arial" w:hAnsi="Arial" w:cs="Arial"/>
        </w:rPr>
        <w:t xml:space="preserve">ndustry feedback </w:t>
      </w:r>
      <w:r w:rsidR="0067137B" w:rsidRPr="00810EED">
        <w:rPr>
          <w:rFonts w:ascii="Arial" w:hAnsi="Arial" w:cs="Arial"/>
        </w:rPr>
        <w:t xml:space="preserve">indicates that </w:t>
      </w:r>
      <w:r w:rsidR="00E630F8" w:rsidRPr="00810EED">
        <w:rPr>
          <w:rFonts w:ascii="Arial" w:hAnsi="Arial" w:cs="Arial"/>
        </w:rPr>
        <w:t>only a very small percentage of customers currently set their own limits</w:t>
      </w:r>
      <w:r w:rsidR="004671C4" w:rsidRPr="00810EED">
        <w:rPr>
          <w:rFonts w:ascii="Arial" w:hAnsi="Arial" w:cs="Arial"/>
        </w:rPr>
        <w:t xml:space="preserve"> and instead choose to rely on the </w:t>
      </w:r>
      <w:r w:rsidR="00976C21" w:rsidRPr="00810EED">
        <w:rPr>
          <w:rFonts w:ascii="Arial" w:hAnsi="Arial" w:cs="Arial"/>
        </w:rPr>
        <w:t xml:space="preserve">gaming machines default limits. As part of the consultation </w:t>
      </w:r>
      <w:proofErr w:type="gramStart"/>
      <w:r w:rsidR="00976C21" w:rsidRPr="00810EED">
        <w:rPr>
          <w:rFonts w:ascii="Arial" w:hAnsi="Arial" w:cs="Arial"/>
        </w:rPr>
        <w:t>exercise</w:t>
      </w:r>
      <w:proofErr w:type="gramEnd"/>
      <w:r w:rsidR="00976C21" w:rsidRPr="00810EED">
        <w:rPr>
          <w:rFonts w:ascii="Arial" w:hAnsi="Arial" w:cs="Arial"/>
        </w:rPr>
        <w:t xml:space="preserve"> we are committed to collecting data </w:t>
      </w:r>
      <w:r w:rsidR="003D0AF5" w:rsidRPr="00810EED">
        <w:rPr>
          <w:rFonts w:ascii="Arial" w:hAnsi="Arial" w:cs="Arial"/>
        </w:rPr>
        <w:t xml:space="preserve">from industry </w:t>
      </w:r>
      <w:r w:rsidR="0072197D" w:rsidRPr="00810EED">
        <w:rPr>
          <w:rFonts w:ascii="Arial" w:hAnsi="Arial" w:cs="Arial"/>
        </w:rPr>
        <w:t>that w</w:t>
      </w:r>
      <w:r w:rsidR="00C36C8F" w:rsidRPr="00810EED">
        <w:rPr>
          <w:rFonts w:ascii="Arial" w:hAnsi="Arial" w:cs="Arial"/>
        </w:rPr>
        <w:t>ill</w:t>
      </w:r>
      <w:r w:rsidR="0072197D" w:rsidRPr="00810EED">
        <w:rPr>
          <w:rFonts w:ascii="Arial" w:hAnsi="Arial" w:cs="Arial"/>
        </w:rPr>
        <w:t xml:space="preserve"> evidence </w:t>
      </w:r>
      <w:r w:rsidR="00627C56" w:rsidRPr="00810EED">
        <w:rPr>
          <w:rFonts w:ascii="Arial" w:hAnsi="Arial" w:cs="Arial"/>
        </w:rPr>
        <w:t xml:space="preserve">how customers interact with </w:t>
      </w:r>
      <w:r w:rsidR="00FA6B17" w:rsidRPr="00810EED">
        <w:rPr>
          <w:rFonts w:ascii="Arial" w:hAnsi="Arial" w:cs="Arial"/>
        </w:rPr>
        <w:t xml:space="preserve">the </w:t>
      </w:r>
      <w:r w:rsidR="00820674" w:rsidRPr="00810EED">
        <w:rPr>
          <w:rFonts w:ascii="Arial" w:hAnsi="Arial" w:cs="Arial"/>
        </w:rPr>
        <w:t xml:space="preserve">voluntary limit setting </w:t>
      </w:r>
      <w:r w:rsidR="00FA6B17" w:rsidRPr="00810EED">
        <w:rPr>
          <w:rFonts w:ascii="Arial" w:hAnsi="Arial" w:cs="Arial"/>
        </w:rPr>
        <w:t xml:space="preserve">functionality </w:t>
      </w:r>
      <w:r w:rsidR="0044672F" w:rsidRPr="00810EED">
        <w:rPr>
          <w:rFonts w:ascii="Arial" w:hAnsi="Arial" w:cs="Arial"/>
        </w:rPr>
        <w:t xml:space="preserve">and </w:t>
      </w:r>
      <w:r w:rsidR="00881E0A" w:rsidRPr="00810EED">
        <w:rPr>
          <w:rFonts w:ascii="Arial" w:hAnsi="Arial" w:cs="Arial"/>
        </w:rPr>
        <w:t xml:space="preserve">what happens thereafter when </w:t>
      </w:r>
      <w:r w:rsidR="00DF6D4D" w:rsidRPr="00810EED">
        <w:rPr>
          <w:rFonts w:ascii="Arial" w:hAnsi="Arial" w:cs="Arial"/>
        </w:rPr>
        <w:t xml:space="preserve">limits are reached. </w:t>
      </w:r>
      <w:r w:rsidR="00521A45" w:rsidRPr="00810EED">
        <w:rPr>
          <w:rFonts w:ascii="Arial" w:hAnsi="Arial" w:cs="Arial"/>
        </w:rPr>
        <w:t>We would also wel</w:t>
      </w:r>
      <w:r w:rsidR="00AF39A7" w:rsidRPr="00810EED">
        <w:rPr>
          <w:rFonts w:ascii="Arial" w:hAnsi="Arial" w:cs="Arial"/>
        </w:rPr>
        <w:t>come the provision of any evaluation that industry ha</w:t>
      </w:r>
      <w:r w:rsidR="006166BA" w:rsidRPr="00810EED">
        <w:rPr>
          <w:rFonts w:ascii="Arial" w:hAnsi="Arial" w:cs="Arial"/>
        </w:rPr>
        <w:t xml:space="preserve">s undertaken on its voluntary </w:t>
      </w:r>
      <w:r w:rsidR="0078610A" w:rsidRPr="00810EED">
        <w:rPr>
          <w:rFonts w:ascii="Arial" w:hAnsi="Arial" w:cs="Arial"/>
        </w:rPr>
        <w:t>codes</w:t>
      </w:r>
      <w:r w:rsidR="00DA403A" w:rsidRPr="00810EED">
        <w:rPr>
          <w:rFonts w:ascii="Arial" w:hAnsi="Arial" w:cs="Arial"/>
        </w:rPr>
        <w:t xml:space="preserve">, </w:t>
      </w:r>
      <w:r w:rsidR="00277064" w:rsidRPr="00810EED">
        <w:rPr>
          <w:rFonts w:ascii="Arial" w:hAnsi="Arial" w:cs="Arial"/>
        </w:rPr>
        <w:t>which could include</w:t>
      </w:r>
      <w:r w:rsidR="002A0818" w:rsidRPr="00810EED">
        <w:rPr>
          <w:rFonts w:ascii="Arial" w:hAnsi="Arial" w:cs="Arial"/>
        </w:rPr>
        <w:t xml:space="preserve">, </w:t>
      </w:r>
      <w:r w:rsidR="00DA403A" w:rsidRPr="00810EED">
        <w:rPr>
          <w:rFonts w:ascii="Arial" w:hAnsi="Arial" w:cs="Arial"/>
        </w:rPr>
        <w:t>for example</w:t>
      </w:r>
      <w:r w:rsidR="002A0818" w:rsidRPr="00810EED">
        <w:rPr>
          <w:rFonts w:ascii="Arial" w:hAnsi="Arial" w:cs="Arial"/>
        </w:rPr>
        <w:t>,</w:t>
      </w:r>
      <w:r w:rsidR="00DA403A" w:rsidRPr="00810EED">
        <w:rPr>
          <w:rFonts w:ascii="Arial" w:hAnsi="Arial" w:cs="Arial"/>
        </w:rPr>
        <w:t xml:space="preserve"> when </w:t>
      </w:r>
      <w:r w:rsidR="006240CD" w:rsidRPr="00810EED">
        <w:rPr>
          <w:rFonts w:ascii="Arial" w:hAnsi="Arial" w:cs="Arial"/>
        </w:rPr>
        <w:t xml:space="preserve">the betting sector moved from having a fixed default monetary limit to </w:t>
      </w:r>
      <w:r w:rsidR="002A0818" w:rsidRPr="00810EED">
        <w:rPr>
          <w:rFonts w:ascii="Arial" w:hAnsi="Arial" w:cs="Arial"/>
        </w:rPr>
        <w:t xml:space="preserve">utilising </w:t>
      </w:r>
      <w:r w:rsidR="00CB67E0" w:rsidRPr="00810EED">
        <w:rPr>
          <w:rFonts w:ascii="Arial" w:hAnsi="Arial" w:cs="Arial"/>
        </w:rPr>
        <w:t>Anonymous Player Awareness System</w:t>
      </w:r>
      <w:r w:rsidR="006A4DF8" w:rsidRPr="00810EED">
        <w:rPr>
          <w:rFonts w:ascii="Arial" w:hAnsi="Arial" w:cs="Arial"/>
        </w:rPr>
        <w:t xml:space="preserve">. </w:t>
      </w:r>
      <w:r w:rsidR="00FC4F14" w:rsidRPr="00810EED">
        <w:rPr>
          <w:rFonts w:ascii="Arial" w:hAnsi="Arial" w:cs="Arial"/>
        </w:rPr>
        <w:t xml:space="preserve">The </w:t>
      </w:r>
      <w:r w:rsidR="00325EFD" w:rsidRPr="00810EED">
        <w:rPr>
          <w:rFonts w:ascii="Arial" w:hAnsi="Arial" w:cs="Arial"/>
        </w:rPr>
        <w:t xml:space="preserve">data </w:t>
      </w:r>
      <w:r w:rsidR="006A4DF8" w:rsidRPr="00810EED">
        <w:rPr>
          <w:rFonts w:ascii="Arial" w:hAnsi="Arial" w:cs="Arial"/>
        </w:rPr>
        <w:t xml:space="preserve">and information </w:t>
      </w:r>
      <w:r w:rsidR="004B4267" w:rsidRPr="00810EED">
        <w:rPr>
          <w:rFonts w:ascii="Arial" w:hAnsi="Arial" w:cs="Arial"/>
        </w:rPr>
        <w:t xml:space="preserve">gathered </w:t>
      </w:r>
      <w:r w:rsidR="00325EFD" w:rsidRPr="00810EED">
        <w:rPr>
          <w:rFonts w:ascii="Arial" w:hAnsi="Arial" w:cs="Arial"/>
        </w:rPr>
        <w:t xml:space="preserve">will inform our </w:t>
      </w:r>
      <w:r w:rsidR="00C32E30" w:rsidRPr="00810EED">
        <w:rPr>
          <w:rFonts w:ascii="Arial" w:hAnsi="Arial" w:cs="Arial"/>
        </w:rPr>
        <w:t>final decision-making</w:t>
      </w:r>
      <w:r w:rsidR="00B712E1" w:rsidRPr="00810EED">
        <w:rPr>
          <w:rFonts w:ascii="Arial" w:hAnsi="Arial" w:cs="Arial"/>
        </w:rPr>
        <w:t>.</w:t>
      </w:r>
    </w:p>
    <w:p w14:paraId="22569B35" w14:textId="35D038B1" w:rsidR="00760390" w:rsidRPr="00810EED" w:rsidRDefault="004202EA" w:rsidP="004B4891">
      <w:pPr>
        <w:rPr>
          <w:rFonts w:ascii="Arial" w:hAnsi="Arial" w:cs="Arial"/>
        </w:rPr>
      </w:pPr>
      <w:r w:rsidRPr="00810EED">
        <w:rPr>
          <w:rFonts w:ascii="Arial" w:hAnsi="Arial" w:cs="Arial"/>
        </w:rPr>
        <w:t xml:space="preserve">We </w:t>
      </w:r>
      <w:r w:rsidR="00527900" w:rsidRPr="00810EED">
        <w:rPr>
          <w:rFonts w:ascii="Arial" w:hAnsi="Arial" w:cs="Arial"/>
        </w:rPr>
        <w:t>maintain th</w:t>
      </w:r>
      <w:r w:rsidR="009C7E03" w:rsidRPr="00810EED">
        <w:rPr>
          <w:rFonts w:ascii="Arial" w:hAnsi="Arial" w:cs="Arial"/>
        </w:rPr>
        <w:t>e view that the evidence base</w:t>
      </w:r>
      <w:r w:rsidR="0050513C" w:rsidRPr="00810EED">
        <w:rPr>
          <w:rFonts w:ascii="Arial" w:hAnsi="Arial" w:cs="Arial"/>
        </w:rPr>
        <w:t xml:space="preserve">, </w:t>
      </w:r>
      <w:proofErr w:type="gramStart"/>
      <w:r w:rsidR="0050513C" w:rsidRPr="00810EED">
        <w:rPr>
          <w:rFonts w:ascii="Arial" w:hAnsi="Arial" w:cs="Arial"/>
        </w:rPr>
        <w:t>on the whole</w:t>
      </w:r>
      <w:proofErr w:type="gramEnd"/>
      <w:r w:rsidR="0050513C" w:rsidRPr="00810EED">
        <w:rPr>
          <w:rFonts w:ascii="Arial" w:hAnsi="Arial" w:cs="Arial"/>
        </w:rPr>
        <w:t xml:space="preserve">, </w:t>
      </w:r>
      <w:r w:rsidR="002D5254" w:rsidRPr="00810EED">
        <w:rPr>
          <w:rFonts w:ascii="Arial" w:hAnsi="Arial" w:cs="Arial"/>
        </w:rPr>
        <w:t>supports the view that pre-commitment tools can help</w:t>
      </w:r>
      <w:r w:rsidR="00113E36" w:rsidRPr="00810EED">
        <w:rPr>
          <w:rFonts w:ascii="Arial" w:hAnsi="Arial" w:cs="Arial"/>
        </w:rPr>
        <w:t xml:space="preserve"> consu</w:t>
      </w:r>
      <w:r w:rsidR="00B93BF7" w:rsidRPr="00810EED">
        <w:rPr>
          <w:rFonts w:ascii="Arial" w:hAnsi="Arial" w:cs="Arial"/>
        </w:rPr>
        <w:t>mers to gamble safely</w:t>
      </w:r>
      <w:r w:rsidR="00CD6568" w:rsidRPr="00810EED">
        <w:rPr>
          <w:rFonts w:ascii="Arial" w:hAnsi="Arial" w:cs="Arial"/>
        </w:rPr>
        <w:t xml:space="preserve"> and that more widespread use of these tools </w:t>
      </w:r>
      <w:r w:rsidR="008D132B" w:rsidRPr="00810EED">
        <w:rPr>
          <w:rFonts w:ascii="Arial" w:hAnsi="Arial" w:cs="Arial"/>
        </w:rPr>
        <w:t>would help reduce gambling-related harm</w:t>
      </w:r>
      <w:r w:rsidR="00A530CB" w:rsidRPr="00810EED">
        <w:rPr>
          <w:rFonts w:ascii="Arial" w:hAnsi="Arial" w:cs="Arial"/>
        </w:rPr>
        <w:t xml:space="preserve">. </w:t>
      </w:r>
      <w:proofErr w:type="gramStart"/>
      <w:r w:rsidR="008D132B" w:rsidRPr="00810EED">
        <w:rPr>
          <w:rFonts w:ascii="Arial" w:hAnsi="Arial" w:cs="Arial"/>
        </w:rPr>
        <w:t xml:space="preserve">In particular, </w:t>
      </w:r>
      <w:r w:rsidR="00E32DE8" w:rsidRPr="00810EED">
        <w:rPr>
          <w:rFonts w:ascii="Arial" w:hAnsi="Arial" w:cs="Arial"/>
        </w:rPr>
        <w:t>we</w:t>
      </w:r>
      <w:proofErr w:type="gramEnd"/>
      <w:r w:rsidR="00E32DE8" w:rsidRPr="00810EED">
        <w:rPr>
          <w:rFonts w:ascii="Arial" w:hAnsi="Arial" w:cs="Arial"/>
        </w:rPr>
        <w:t xml:space="preserve"> think the </w:t>
      </w:r>
      <w:r w:rsidR="00E4138F" w:rsidRPr="00810EED">
        <w:rPr>
          <w:rFonts w:ascii="Arial" w:hAnsi="Arial" w:cs="Arial"/>
        </w:rPr>
        <w:t>tools</w:t>
      </w:r>
      <w:r w:rsidR="006B6F6A" w:rsidRPr="00810EED">
        <w:rPr>
          <w:rFonts w:ascii="Arial" w:hAnsi="Arial" w:cs="Arial"/>
        </w:rPr>
        <w:t xml:space="preserve"> </w:t>
      </w:r>
      <w:r w:rsidR="00997675" w:rsidRPr="00810EED">
        <w:rPr>
          <w:rFonts w:ascii="Arial" w:hAnsi="Arial" w:cs="Arial"/>
        </w:rPr>
        <w:t xml:space="preserve">may be </w:t>
      </w:r>
      <w:r w:rsidR="006B6F6A" w:rsidRPr="00810EED">
        <w:rPr>
          <w:rFonts w:ascii="Arial" w:hAnsi="Arial" w:cs="Arial"/>
        </w:rPr>
        <w:t xml:space="preserve">most effective when customers set their own limits and that is something we </w:t>
      </w:r>
      <w:r w:rsidR="00760390" w:rsidRPr="00810EED">
        <w:rPr>
          <w:rFonts w:ascii="Arial" w:hAnsi="Arial" w:cs="Arial"/>
        </w:rPr>
        <w:t>consider our proposals will encourage.</w:t>
      </w:r>
    </w:p>
    <w:p w14:paraId="01122963" w14:textId="6B8DA504" w:rsidR="00CE121F" w:rsidRPr="00810EED" w:rsidRDefault="00997675" w:rsidP="004B4891">
      <w:pPr>
        <w:rPr>
          <w:rFonts w:ascii="Arial" w:hAnsi="Arial" w:cs="Arial"/>
        </w:rPr>
      </w:pPr>
      <w:r w:rsidRPr="00810EED">
        <w:rPr>
          <w:rFonts w:ascii="Arial" w:hAnsi="Arial" w:cs="Arial"/>
        </w:rPr>
        <w:t xml:space="preserve">As a starting point, our </w:t>
      </w:r>
      <w:r w:rsidR="00F9147F" w:rsidRPr="00810EED">
        <w:rPr>
          <w:rFonts w:ascii="Arial" w:hAnsi="Arial" w:cs="Arial"/>
        </w:rPr>
        <w:t xml:space="preserve">proposal </w:t>
      </w:r>
      <w:r w:rsidR="00742FE1" w:rsidRPr="00810EED">
        <w:rPr>
          <w:rFonts w:ascii="Arial" w:hAnsi="Arial" w:cs="Arial"/>
        </w:rPr>
        <w:t xml:space="preserve">will </w:t>
      </w:r>
      <w:r w:rsidR="29F5E957" w:rsidRPr="00810EED">
        <w:rPr>
          <w:rFonts w:ascii="Arial" w:hAnsi="Arial" w:cs="Arial"/>
        </w:rPr>
        <w:t xml:space="preserve">require </w:t>
      </w:r>
      <w:r w:rsidR="5B74799D" w:rsidRPr="00810EED">
        <w:rPr>
          <w:rFonts w:ascii="Arial" w:hAnsi="Arial" w:cs="Arial"/>
        </w:rPr>
        <w:t>consumers</w:t>
      </w:r>
      <w:r w:rsidR="29F5E957" w:rsidRPr="00810EED">
        <w:rPr>
          <w:rFonts w:ascii="Arial" w:hAnsi="Arial" w:cs="Arial"/>
        </w:rPr>
        <w:t xml:space="preserve"> to make an active choice about whether to set </w:t>
      </w:r>
      <w:r w:rsidR="010C9491" w:rsidRPr="00810EED">
        <w:rPr>
          <w:rFonts w:ascii="Arial" w:hAnsi="Arial" w:cs="Arial"/>
        </w:rPr>
        <w:t xml:space="preserve">their own </w:t>
      </w:r>
      <w:r w:rsidR="29F5E957" w:rsidRPr="00810EED">
        <w:rPr>
          <w:rFonts w:ascii="Arial" w:hAnsi="Arial" w:cs="Arial"/>
        </w:rPr>
        <w:t xml:space="preserve">time and monetary </w:t>
      </w:r>
      <w:r w:rsidR="51A1AB8C" w:rsidRPr="00810EED">
        <w:rPr>
          <w:rFonts w:ascii="Arial" w:hAnsi="Arial" w:cs="Arial"/>
        </w:rPr>
        <w:t>limits</w:t>
      </w:r>
      <w:r w:rsidR="010C9491" w:rsidRPr="00810EED">
        <w:rPr>
          <w:rFonts w:ascii="Arial" w:hAnsi="Arial" w:cs="Arial"/>
        </w:rPr>
        <w:t xml:space="preserve"> or rely on default </w:t>
      </w:r>
      <w:r w:rsidR="0630BBC1" w:rsidRPr="00810EED">
        <w:rPr>
          <w:rFonts w:ascii="Arial" w:hAnsi="Arial" w:cs="Arial"/>
        </w:rPr>
        <w:t xml:space="preserve">time and monetary </w:t>
      </w:r>
      <w:r w:rsidR="51A1AB8C" w:rsidRPr="00810EED">
        <w:rPr>
          <w:rFonts w:ascii="Arial" w:hAnsi="Arial" w:cs="Arial"/>
        </w:rPr>
        <w:t>limits</w:t>
      </w:r>
      <w:r w:rsidR="0D1732AD" w:rsidRPr="00810EED">
        <w:rPr>
          <w:rFonts w:ascii="Arial" w:hAnsi="Arial" w:cs="Arial"/>
        </w:rPr>
        <w:t xml:space="preserve">. </w:t>
      </w:r>
      <w:r w:rsidR="5694D75D" w:rsidRPr="00810EED">
        <w:rPr>
          <w:rFonts w:ascii="Arial" w:hAnsi="Arial" w:cs="Arial"/>
        </w:rPr>
        <w:t xml:space="preserve">When making an active choice, we propose </w:t>
      </w:r>
      <w:r w:rsidR="5B74799D" w:rsidRPr="00810EED">
        <w:rPr>
          <w:rFonts w:ascii="Arial" w:hAnsi="Arial" w:cs="Arial"/>
        </w:rPr>
        <w:t>consumers</w:t>
      </w:r>
      <w:r w:rsidR="5694D75D" w:rsidRPr="00810EED">
        <w:rPr>
          <w:rFonts w:ascii="Arial" w:hAnsi="Arial" w:cs="Arial"/>
        </w:rPr>
        <w:t xml:space="preserve"> must be presented</w:t>
      </w:r>
      <w:r w:rsidR="6FFE2D2A" w:rsidRPr="00810EED">
        <w:rPr>
          <w:rFonts w:ascii="Arial" w:hAnsi="Arial" w:cs="Arial"/>
        </w:rPr>
        <w:t>, at the same time,</w:t>
      </w:r>
      <w:r w:rsidR="5694D75D" w:rsidRPr="00810EED">
        <w:rPr>
          <w:rFonts w:ascii="Arial" w:hAnsi="Arial" w:cs="Arial"/>
        </w:rPr>
        <w:t xml:space="preserve"> with </w:t>
      </w:r>
      <w:r w:rsidR="2AE6E076" w:rsidRPr="00810EED">
        <w:rPr>
          <w:rFonts w:ascii="Arial" w:hAnsi="Arial" w:cs="Arial"/>
        </w:rPr>
        <w:t xml:space="preserve">the options of using </w:t>
      </w:r>
      <w:r w:rsidR="5694D75D" w:rsidRPr="00810EED">
        <w:rPr>
          <w:rFonts w:ascii="Arial" w:hAnsi="Arial" w:cs="Arial"/>
        </w:rPr>
        <w:t xml:space="preserve">a ‘free text’ box to set </w:t>
      </w:r>
      <w:r w:rsidR="2AE6E076" w:rsidRPr="00810EED">
        <w:rPr>
          <w:rFonts w:ascii="Arial" w:hAnsi="Arial" w:cs="Arial"/>
        </w:rPr>
        <w:t>their own</w:t>
      </w:r>
      <w:r w:rsidR="5694D75D" w:rsidRPr="00810EED">
        <w:rPr>
          <w:rFonts w:ascii="Arial" w:hAnsi="Arial" w:cs="Arial"/>
        </w:rPr>
        <w:t xml:space="preserve"> limit</w:t>
      </w:r>
      <w:r w:rsidR="392F4041" w:rsidRPr="00810EED">
        <w:rPr>
          <w:rFonts w:ascii="Arial" w:hAnsi="Arial" w:cs="Arial"/>
        </w:rPr>
        <w:t>s</w:t>
      </w:r>
      <w:r w:rsidR="5694D75D" w:rsidRPr="00810EED">
        <w:rPr>
          <w:rFonts w:ascii="Arial" w:hAnsi="Arial" w:cs="Arial"/>
        </w:rPr>
        <w:t xml:space="preserve"> </w:t>
      </w:r>
      <w:r w:rsidR="649B3081" w:rsidRPr="00810EED">
        <w:rPr>
          <w:rFonts w:ascii="Arial" w:hAnsi="Arial" w:cs="Arial"/>
        </w:rPr>
        <w:t xml:space="preserve">or </w:t>
      </w:r>
      <w:r w:rsidR="29E12037" w:rsidRPr="00810EED">
        <w:rPr>
          <w:rFonts w:ascii="Arial" w:hAnsi="Arial" w:cs="Arial"/>
        </w:rPr>
        <w:t>selecting the default time</w:t>
      </w:r>
      <w:r w:rsidR="5694D75D" w:rsidRPr="00810EED">
        <w:rPr>
          <w:rFonts w:ascii="Arial" w:hAnsi="Arial" w:cs="Arial"/>
        </w:rPr>
        <w:t xml:space="preserve"> </w:t>
      </w:r>
      <w:r w:rsidR="4E27E40D" w:rsidRPr="00810EED">
        <w:rPr>
          <w:rFonts w:ascii="Arial" w:hAnsi="Arial" w:cs="Arial"/>
        </w:rPr>
        <w:t>and</w:t>
      </w:r>
      <w:r w:rsidR="5694D75D" w:rsidRPr="00810EED">
        <w:rPr>
          <w:rFonts w:ascii="Arial" w:hAnsi="Arial" w:cs="Arial"/>
        </w:rPr>
        <w:t xml:space="preserve"> monetary </w:t>
      </w:r>
      <w:r w:rsidR="51A1AB8C" w:rsidRPr="00810EED">
        <w:rPr>
          <w:rFonts w:ascii="Arial" w:hAnsi="Arial" w:cs="Arial"/>
        </w:rPr>
        <w:t>limits</w:t>
      </w:r>
      <w:r w:rsidR="5694D75D" w:rsidRPr="00810EED">
        <w:rPr>
          <w:rFonts w:ascii="Arial" w:hAnsi="Arial" w:cs="Arial"/>
        </w:rPr>
        <w:t>.</w:t>
      </w:r>
      <w:r w:rsidR="4226E122" w:rsidRPr="00810EED">
        <w:rPr>
          <w:rFonts w:ascii="Arial" w:hAnsi="Arial" w:cs="Arial"/>
        </w:rPr>
        <w:t xml:space="preserve"> We consider this approach </w:t>
      </w:r>
      <w:r w:rsidR="13238E18" w:rsidRPr="00810EED">
        <w:rPr>
          <w:rFonts w:ascii="Arial" w:hAnsi="Arial" w:cs="Arial"/>
        </w:rPr>
        <w:t xml:space="preserve">strikes an </w:t>
      </w:r>
      <w:r w:rsidR="4226E122" w:rsidRPr="00810EED">
        <w:rPr>
          <w:rFonts w:ascii="Arial" w:hAnsi="Arial" w:cs="Arial"/>
        </w:rPr>
        <w:t xml:space="preserve">appropriate balance </w:t>
      </w:r>
      <w:r w:rsidR="2B754833" w:rsidRPr="00810EED">
        <w:rPr>
          <w:rFonts w:ascii="Arial" w:hAnsi="Arial" w:cs="Arial"/>
        </w:rPr>
        <w:t xml:space="preserve">between consumer choice and </w:t>
      </w:r>
      <w:r w:rsidR="7A4DFCC0" w:rsidRPr="00810EED">
        <w:rPr>
          <w:rFonts w:ascii="Arial" w:hAnsi="Arial" w:cs="Arial"/>
        </w:rPr>
        <w:t>protection.</w:t>
      </w:r>
      <w:r w:rsidR="13238E18" w:rsidRPr="00810EED">
        <w:rPr>
          <w:rFonts w:ascii="Arial" w:hAnsi="Arial" w:cs="Arial"/>
        </w:rPr>
        <w:t xml:space="preserve"> </w:t>
      </w:r>
      <w:r w:rsidR="5020A2C3" w:rsidRPr="00810EED">
        <w:rPr>
          <w:rFonts w:ascii="Arial" w:hAnsi="Arial" w:cs="Arial"/>
        </w:rPr>
        <w:t xml:space="preserve">The </w:t>
      </w:r>
      <w:r w:rsidR="34D4BA1E" w:rsidRPr="00810EED">
        <w:rPr>
          <w:rFonts w:ascii="Arial" w:hAnsi="Arial" w:cs="Arial"/>
        </w:rPr>
        <w:t xml:space="preserve">benefits of </w:t>
      </w:r>
      <w:r w:rsidR="5020A2C3" w:rsidRPr="00810EED">
        <w:rPr>
          <w:rFonts w:ascii="Arial" w:hAnsi="Arial" w:cs="Arial"/>
        </w:rPr>
        <w:t>present</w:t>
      </w:r>
      <w:r w:rsidR="34D4BA1E" w:rsidRPr="00810EED">
        <w:rPr>
          <w:rFonts w:ascii="Arial" w:hAnsi="Arial" w:cs="Arial"/>
        </w:rPr>
        <w:t>ing</w:t>
      </w:r>
      <w:r w:rsidR="5020A2C3" w:rsidRPr="00810EED">
        <w:rPr>
          <w:rFonts w:ascii="Arial" w:hAnsi="Arial" w:cs="Arial"/>
        </w:rPr>
        <w:t xml:space="preserve"> a ‘free text’ box to set limits i</w:t>
      </w:r>
      <w:r w:rsidR="2672B750" w:rsidRPr="00810EED">
        <w:rPr>
          <w:rFonts w:ascii="Arial" w:hAnsi="Arial" w:cs="Arial"/>
        </w:rPr>
        <w:t>s</w:t>
      </w:r>
      <w:r w:rsidR="5020A2C3" w:rsidRPr="00810EED">
        <w:rPr>
          <w:rFonts w:ascii="Arial" w:hAnsi="Arial" w:cs="Arial"/>
        </w:rPr>
        <w:t xml:space="preserve"> supported </w:t>
      </w:r>
      <w:r w:rsidR="34D4BA1E" w:rsidRPr="00810EED">
        <w:rPr>
          <w:rFonts w:ascii="Arial" w:hAnsi="Arial" w:cs="Arial"/>
        </w:rPr>
        <w:t>by research</w:t>
      </w:r>
      <w:r w:rsidR="1687A76C" w:rsidRPr="00810EED">
        <w:rPr>
          <w:rFonts w:ascii="Arial" w:hAnsi="Arial" w:cs="Arial"/>
        </w:rPr>
        <w:t xml:space="preserve"> conducted in</w:t>
      </w:r>
      <w:r w:rsidR="795627F3" w:rsidRPr="00810EED">
        <w:rPr>
          <w:rFonts w:ascii="Arial" w:hAnsi="Arial" w:cs="Arial"/>
        </w:rPr>
        <w:t>to</w:t>
      </w:r>
      <w:r w:rsidR="1687A76C" w:rsidRPr="00810EED">
        <w:rPr>
          <w:rFonts w:ascii="Arial" w:hAnsi="Arial" w:cs="Arial"/>
        </w:rPr>
        <w:t xml:space="preserve"> online </w:t>
      </w:r>
      <w:r w:rsidR="795627F3" w:rsidRPr="00810EED">
        <w:rPr>
          <w:rFonts w:ascii="Arial" w:hAnsi="Arial" w:cs="Arial"/>
        </w:rPr>
        <w:t>gambling</w:t>
      </w:r>
      <w:r w:rsidR="34D4BA1E" w:rsidRPr="00810EED">
        <w:rPr>
          <w:rFonts w:ascii="Arial" w:hAnsi="Arial" w:cs="Arial"/>
        </w:rPr>
        <w:t>:</w:t>
      </w:r>
    </w:p>
    <w:p w14:paraId="6B2A5B4C" w14:textId="42AFC987" w:rsidR="00907B4D" w:rsidRPr="00810EED" w:rsidRDefault="00EF18F1" w:rsidP="00F71829">
      <w:pPr>
        <w:pStyle w:val="ListParagraph"/>
        <w:numPr>
          <w:ilvl w:val="0"/>
          <w:numId w:val="10"/>
        </w:numPr>
        <w:rPr>
          <w:rFonts w:ascii="Arial" w:hAnsi="Arial" w:cs="Arial"/>
        </w:rPr>
      </w:pPr>
      <w:r w:rsidRPr="00810EED">
        <w:rPr>
          <w:rFonts w:ascii="Arial" w:hAnsi="Arial" w:cs="Arial"/>
        </w:rPr>
        <w:t xml:space="preserve">the Commission’s </w:t>
      </w:r>
      <w:r w:rsidR="784A8258" w:rsidRPr="00810EED">
        <w:rPr>
          <w:rFonts w:ascii="Arial" w:hAnsi="Arial" w:cs="Arial"/>
        </w:rPr>
        <w:t>2023</w:t>
      </w:r>
      <w:r w:rsidRPr="00810EED">
        <w:rPr>
          <w:rFonts w:ascii="Arial" w:hAnsi="Arial" w:cs="Arial"/>
        </w:rPr>
        <w:t xml:space="preserve"> research </w:t>
      </w:r>
      <w:hyperlink r:id="rId57">
        <w:r w:rsidRPr="00810EED">
          <w:rPr>
            <w:rStyle w:val="Hyperlink"/>
            <w:rFonts w:ascii="Arial" w:hAnsi="Arial" w:cs="Arial"/>
          </w:rPr>
          <w:t>Exploring consumer journeys using customer-led tools</w:t>
        </w:r>
      </w:hyperlink>
      <w:r w:rsidRPr="00810EED">
        <w:rPr>
          <w:rFonts w:ascii="Arial" w:hAnsi="Arial" w:cs="Arial"/>
        </w:rPr>
        <w:t xml:space="preserve"> (opens in new tab) </w:t>
      </w:r>
      <w:r w:rsidR="006432F6" w:rsidRPr="00810EED">
        <w:rPr>
          <w:rFonts w:ascii="Arial" w:hAnsi="Arial" w:cs="Arial"/>
        </w:rPr>
        <w:t xml:space="preserve">that found that just over half of respondents </w:t>
      </w:r>
      <w:r w:rsidR="004B1F30" w:rsidRPr="00810EED">
        <w:rPr>
          <w:rFonts w:ascii="Arial" w:hAnsi="Arial" w:cs="Arial"/>
        </w:rPr>
        <w:t>preferred to set their own limits</w:t>
      </w:r>
      <w:r w:rsidR="002A7F9B" w:rsidRPr="00810EED">
        <w:rPr>
          <w:rFonts w:ascii="Arial" w:hAnsi="Arial" w:cs="Arial"/>
        </w:rPr>
        <w:t xml:space="preserve"> without suggestions from a gambling company</w:t>
      </w:r>
    </w:p>
    <w:p w14:paraId="1B2ABCA6" w14:textId="7D366709" w:rsidR="002E185F" w:rsidRPr="00810EED" w:rsidRDefault="00912EE9" w:rsidP="00F71829">
      <w:pPr>
        <w:pStyle w:val="ListParagraph"/>
        <w:numPr>
          <w:ilvl w:val="0"/>
          <w:numId w:val="10"/>
        </w:numPr>
        <w:rPr>
          <w:rFonts w:ascii="Arial" w:hAnsi="Arial" w:cs="Arial"/>
        </w:rPr>
      </w:pPr>
      <w:r w:rsidRPr="00810EED">
        <w:rPr>
          <w:rFonts w:ascii="Arial" w:hAnsi="Arial" w:cs="Arial"/>
        </w:rPr>
        <w:t>in 2021</w:t>
      </w:r>
      <w:r w:rsidR="00B85231" w:rsidRPr="00810EED">
        <w:rPr>
          <w:rFonts w:ascii="Arial" w:hAnsi="Arial" w:cs="Arial"/>
        </w:rPr>
        <w:t>, t</w:t>
      </w:r>
      <w:r w:rsidR="0052569B" w:rsidRPr="00810EED">
        <w:rPr>
          <w:rFonts w:ascii="Arial" w:hAnsi="Arial" w:cs="Arial"/>
        </w:rPr>
        <w:t xml:space="preserve">he Behavioural Insights Team (BIT) </w:t>
      </w:r>
      <w:r w:rsidR="00B85231" w:rsidRPr="00810EED">
        <w:rPr>
          <w:rFonts w:ascii="Arial" w:hAnsi="Arial" w:cs="Arial"/>
        </w:rPr>
        <w:t>published</w:t>
      </w:r>
      <w:r w:rsidR="0052569B" w:rsidRPr="00810EED">
        <w:rPr>
          <w:rFonts w:ascii="Arial" w:hAnsi="Arial" w:cs="Arial"/>
        </w:rPr>
        <w:t xml:space="preserve"> </w:t>
      </w:r>
      <w:hyperlink r:id="rId58">
        <w:r w:rsidR="00B85231" w:rsidRPr="00810EED">
          <w:rPr>
            <w:rStyle w:val="Hyperlink"/>
            <w:rFonts w:ascii="Arial" w:hAnsi="Arial" w:cs="Arial"/>
          </w:rPr>
          <w:t>'Applying behavioural insights to design better safer gambling tools'</w:t>
        </w:r>
      </w:hyperlink>
      <w:r w:rsidR="00735905" w:rsidRPr="00810EED">
        <w:rPr>
          <w:rFonts w:ascii="Arial" w:hAnsi="Arial" w:cs="Arial"/>
        </w:rPr>
        <w:t xml:space="preserve"> (opens in </w:t>
      </w:r>
      <w:r w:rsidR="00181416" w:rsidRPr="00810EED">
        <w:rPr>
          <w:rFonts w:ascii="Arial" w:hAnsi="Arial" w:cs="Arial"/>
        </w:rPr>
        <w:t>new tab)</w:t>
      </w:r>
      <w:r w:rsidR="005112ED" w:rsidRPr="00810EED">
        <w:rPr>
          <w:rFonts w:ascii="Arial" w:hAnsi="Arial" w:cs="Arial"/>
        </w:rPr>
        <w:t xml:space="preserve">. </w:t>
      </w:r>
      <w:r w:rsidR="004A5FE8" w:rsidRPr="00810EED">
        <w:rPr>
          <w:rFonts w:ascii="Arial" w:hAnsi="Arial" w:cs="Arial"/>
        </w:rPr>
        <w:t>This research</w:t>
      </w:r>
      <w:r w:rsidR="008758C9" w:rsidRPr="00810EED">
        <w:rPr>
          <w:rFonts w:ascii="Arial" w:hAnsi="Arial" w:cs="Arial"/>
        </w:rPr>
        <w:t>, whilst having limitations in terms of sample,</w:t>
      </w:r>
      <w:r w:rsidR="004A5FE8" w:rsidRPr="00810EED">
        <w:rPr>
          <w:rFonts w:ascii="Arial" w:hAnsi="Arial" w:cs="Arial"/>
        </w:rPr>
        <w:t xml:space="preserve"> </w:t>
      </w:r>
      <w:r w:rsidR="0052569B" w:rsidRPr="00810EED">
        <w:rPr>
          <w:rFonts w:ascii="Arial" w:hAnsi="Arial" w:cs="Arial"/>
        </w:rPr>
        <w:t>found that free text options led to lower limits being set, when compared to drop-down lists</w:t>
      </w:r>
      <w:r w:rsidR="002E185F" w:rsidRPr="00810EED">
        <w:rPr>
          <w:rFonts w:ascii="Arial" w:hAnsi="Arial" w:cs="Arial"/>
        </w:rPr>
        <w:t>.</w:t>
      </w:r>
    </w:p>
    <w:p w14:paraId="21C41F67" w14:textId="5AC86AC0" w:rsidR="002C1D29" w:rsidRPr="00810EED" w:rsidRDefault="69FABC15" w:rsidP="1DDA53C1">
      <w:pPr>
        <w:rPr>
          <w:rFonts w:ascii="Arial" w:eastAsiaTheme="minorEastAsia" w:hAnsi="Arial" w:cs="Arial"/>
        </w:rPr>
      </w:pPr>
      <w:r w:rsidRPr="00810EED">
        <w:rPr>
          <w:rFonts w:ascii="Arial" w:eastAsiaTheme="minorEastAsia" w:hAnsi="Arial" w:cs="Arial"/>
        </w:rPr>
        <w:t>P</w:t>
      </w:r>
      <w:r w:rsidR="61382F74" w:rsidRPr="00810EED">
        <w:rPr>
          <w:rFonts w:ascii="Arial" w:eastAsiaTheme="minorEastAsia" w:hAnsi="Arial" w:cs="Arial"/>
        </w:rPr>
        <w:t xml:space="preserve">resenting a </w:t>
      </w:r>
      <w:r w:rsidR="528E34DF" w:rsidRPr="00810EED">
        <w:rPr>
          <w:rFonts w:ascii="Arial" w:eastAsiaTheme="minorEastAsia" w:hAnsi="Arial" w:cs="Arial"/>
        </w:rPr>
        <w:t>‘</w:t>
      </w:r>
      <w:r w:rsidR="04192CED" w:rsidRPr="00810EED">
        <w:rPr>
          <w:rFonts w:ascii="Arial" w:eastAsiaTheme="minorEastAsia" w:hAnsi="Arial" w:cs="Arial"/>
        </w:rPr>
        <w:t>free text</w:t>
      </w:r>
      <w:r w:rsidR="528E34DF" w:rsidRPr="00810EED">
        <w:rPr>
          <w:rFonts w:ascii="Arial" w:eastAsiaTheme="minorEastAsia" w:hAnsi="Arial" w:cs="Arial"/>
        </w:rPr>
        <w:t>’</w:t>
      </w:r>
      <w:r w:rsidR="61382F74" w:rsidRPr="00810EED">
        <w:rPr>
          <w:rFonts w:ascii="Arial" w:eastAsiaTheme="minorEastAsia" w:hAnsi="Arial" w:cs="Arial"/>
        </w:rPr>
        <w:t xml:space="preserve"> box</w:t>
      </w:r>
      <w:r w:rsidR="528E34DF" w:rsidRPr="00810EED">
        <w:rPr>
          <w:rFonts w:ascii="Arial" w:eastAsiaTheme="minorEastAsia" w:hAnsi="Arial" w:cs="Arial"/>
        </w:rPr>
        <w:t xml:space="preserve"> </w:t>
      </w:r>
      <w:r w:rsidR="4609356A" w:rsidRPr="00810EED">
        <w:rPr>
          <w:rFonts w:ascii="Arial" w:eastAsiaTheme="minorEastAsia" w:hAnsi="Arial" w:cs="Arial"/>
        </w:rPr>
        <w:t xml:space="preserve">would </w:t>
      </w:r>
      <w:r w:rsidR="236A9CB3" w:rsidRPr="00810EED">
        <w:rPr>
          <w:rFonts w:ascii="Arial" w:eastAsiaTheme="minorEastAsia" w:hAnsi="Arial" w:cs="Arial"/>
        </w:rPr>
        <w:t>empo</w:t>
      </w:r>
      <w:r w:rsidR="61382F74" w:rsidRPr="00810EED">
        <w:rPr>
          <w:rFonts w:ascii="Arial" w:eastAsiaTheme="minorEastAsia" w:hAnsi="Arial" w:cs="Arial"/>
        </w:rPr>
        <w:t xml:space="preserve">wer </w:t>
      </w:r>
      <w:r w:rsidR="04192CED" w:rsidRPr="00810EED">
        <w:rPr>
          <w:rFonts w:ascii="Arial" w:eastAsiaTheme="minorEastAsia" w:hAnsi="Arial" w:cs="Arial"/>
        </w:rPr>
        <w:t>customers to consider and apply the right limits for them, based on their individual circumstances</w:t>
      </w:r>
      <w:r w:rsidR="2900198F" w:rsidRPr="00810EED">
        <w:rPr>
          <w:rFonts w:ascii="Arial" w:eastAsiaTheme="minorEastAsia" w:hAnsi="Arial" w:cs="Arial"/>
        </w:rPr>
        <w:t>,</w:t>
      </w:r>
      <w:r w:rsidR="073BE218" w:rsidRPr="00810EED">
        <w:rPr>
          <w:rFonts w:ascii="Arial" w:eastAsiaTheme="minorEastAsia" w:hAnsi="Arial" w:cs="Arial"/>
        </w:rPr>
        <w:t xml:space="preserve"> without any </w:t>
      </w:r>
      <w:r w:rsidR="04192CED" w:rsidRPr="00810EED">
        <w:rPr>
          <w:rFonts w:ascii="Arial" w:eastAsiaTheme="minorEastAsia" w:hAnsi="Arial" w:cs="Arial"/>
        </w:rPr>
        <w:t xml:space="preserve">suggestions </w:t>
      </w:r>
      <w:r w:rsidR="133A3596" w:rsidRPr="00810EED">
        <w:rPr>
          <w:rFonts w:ascii="Arial" w:eastAsiaTheme="minorEastAsia" w:hAnsi="Arial" w:cs="Arial"/>
        </w:rPr>
        <w:t>or</w:t>
      </w:r>
      <w:r w:rsidR="002B3907" w:rsidRPr="00810EED">
        <w:rPr>
          <w:rFonts w:ascii="Arial" w:eastAsiaTheme="minorEastAsia" w:hAnsi="Arial" w:cs="Arial"/>
        </w:rPr>
        <w:t xml:space="preserve"> </w:t>
      </w:r>
      <w:r w:rsidR="5AB51D63" w:rsidRPr="00810EED">
        <w:rPr>
          <w:rFonts w:ascii="Arial" w:eastAsiaTheme="minorEastAsia" w:hAnsi="Arial" w:cs="Arial"/>
        </w:rPr>
        <w:t xml:space="preserve">influence </w:t>
      </w:r>
      <w:r w:rsidR="04192CED" w:rsidRPr="00810EED">
        <w:rPr>
          <w:rFonts w:ascii="Arial" w:eastAsiaTheme="minorEastAsia" w:hAnsi="Arial" w:cs="Arial"/>
        </w:rPr>
        <w:t xml:space="preserve">from </w:t>
      </w:r>
      <w:r w:rsidR="5AB51D63" w:rsidRPr="00810EED">
        <w:rPr>
          <w:rFonts w:ascii="Arial" w:eastAsiaTheme="minorEastAsia" w:hAnsi="Arial" w:cs="Arial"/>
        </w:rPr>
        <w:t>licensees</w:t>
      </w:r>
      <w:r w:rsidR="00A530CB" w:rsidRPr="00810EED">
        <w:rPr>
          <w:rFonts w:ascii="Arial" w:eastAsiaTheme="minorEastAsia" w:hAnsi="Arial" w:cs="Arial"/>
        </w:rPr>
        <w:t xml:space="preserve">. </w:t>
      </w:r>
    </w:p>
    <w:p w14:paraId="36A5FAF1" w14:textId="70D538B6" w:rsidR="00F45B49" w:rsidRPr="00810EED" w:rsidRDefault="447EBB5E" w:rsidP="00612843">
      <w:pPr>
        <w:rPr>
          <w:rFonts w:ascii="Arial" w:hAnsi="Arial" w:cs="Arial"/>
        </w:rPr>
      </w:pPr>
      <w:r w:rsidRPr="00810EED">
        <w:rPr>
          <w:rFonts w:ascii="Arial" w:hAnsi="Arial" w:cs="Arial"/>
        </w:rPr>
        <w:t xml:space="preserve">In considering </w:t>
      </w:r>
      <w:r w:rsidR="271A2593" w:rsidRPr="00810EED">
        <w:rPr>
          <w:rFonts w:ascii="Arial" w:hAnsi="Arial" w:cs="Arial"/>
        </w:rPr>
        <w:t xml:space="preserve">the appropriate </w:t>
      </w:r>
      <w:r w:rsidR="546297CE" w:rsidRPr="00810EED">
        <w:rPr>
          <w:rFonts w:ascii="Arial" w:hAnsi="Arial" w:cs="Arial"/>
        </w:rPr>
        <w:t xml:space="preserve">length of time </w:t>
      </w:r>
      <w:r w:rsidR="271A2593" w:rsidRPr="00810EED">
        <w:rPr>
          <w:rFonts w:ascii="Arial" w:hAnsi="Arial" w:cs="Arial"/>
        </w:rPr>
        <w:t xml:space="preserve">and monetary </w:t>
      </w:r>
      <w:r w:rsidR="546297CE" w:rsidRPr="00810EED">
        <w:rPr>
          <w:rFonts w:ascii="Arial" w:hAnsi="Arial" w:cs="Arial"/>
        </w:rPr>
        <w:t xml:space="preserve">value </w:t>
      </w:r>
      <w:r w:rsidR="4C828B29" w:rsidRPr="00810EED">
        <w:rPr>
          <w:rFonts w:ascii="Arial" w:hAnsi="Arial" w:cs="Arial"/>
        </w:rPr>
        <w:t xml:space="preserve">at which default </w:t>
      </w:r>
      <w:r w:rsidR="54D66089" w:rsidRPr="00810EED">
        <w:rPr>
          <w:rFonts w:ascii="Arial" w:hAnsi="Arial" w:cs="Arial"/>
        </w:rPr>
        <w:t>limits</w:t>
      </w:r>
      <w:r w:rsidR="271A2593" w:rsidRPr="00810EED">
        <w:rPr>
          <w:rFonts w:ascii="Arial" w:hAnsi="Arial" w:cs="Arial"/>
        </w:rPr>
        <w:t xml:space="preserve"> are set, </w:t>
      </w:r>
      <w:r w:rsidR="38C11F40" w:rsidRPr="00810EED">
        <w:rPr>
          <w:rFonts w:ascii="Arial" w:hAnsi="Arial" w:cs="Arial"/>
        </w:rPr>
        <w:t>our</w:t>
      </w:r>
      <w:r w:rsidR="271A2593" w:rsidRPr="00810EED">
        <w:rPr>
          <w:rFonts w:ascii="Arial" w:hAnsi="Arial" w:cs="Arial"/>
        </w:rPr>
        <w:t xml:space="preserve"> starting </w:t>
      </w:r>
      <w:r w:rsidR="2228F9BF" w:rsidRPr="00810EED">
        <w:rPr>
          <w:rFonts w:ascii="Arial" w:hAnsi="Arial" w:cs="Arial"/>
        </w:rPr>
        <w:t xml:space="preserve">point is </w:t>
      </w:r>
      <w:r w:rsidR="35C669D0" w:rsidRPr="00810EED">
        <w:rPr>
          <w:rFonts w:ascii="Arial" w:hAnsi="Arial" w:cs="Arial"/>
        </w:rPr>
        <w:t xml:space="preserve">that </w:t>
      </w:r>
      <w:r w:rsidR="23B3FB31" w:rsidRPr="00810EED">
        <w:rPr>
          <w:rFonts w:ascii="Arial" w:hAnsi="Arial" w:cs="Arial"/>
        </w:rPr>
        <w:t xml:space="preserve">limits </w:t>
      </w:r>
      <w:r w:rsidR="2228F9BF" w:rsidRPr="00810EED">
        <w:rPr>
          <w:rFonts w:ascii="Arial" w:hAnsi="Arial" w:cs="Arial"/>
        </w:rPr>
        <w:t>need to be meaningful</w:t>
      </w:r>
      <w:r w:rsidR="24737AE3" w:rsidRPr="00810EED">
        <w:rPr>
          <w:rFonts w:ascii="Arial" w:hAnsi="Arial" w:cs="Arial"/>
        </w:rPr>
        <w:t xml:space="preserve"> and set at levels </w:t>
      </w:r>
      <w:r w:rsidR="0191A5D7" w:rsidRPr="00810EED">
        <w:rPr>
          <w:rFonts w:ascii="Arial" w:hAnsi="Arial" w:cs="Arial"/>
        </w:rPr>
        <w:t xml:space="preserve">that </w:t>
      </w:r>
      <w:r w:rsidR="379C1556" w:rsidRPr="00810EED">
        <w:rPr>
          <w:rFonts w:ascii="Arial" w:hAnsi="Arial" w:cs="Arial"/>
        </w:rPr>
        <w:t xml:space="preserve">help those experiencing </w:t>
      </w:r>
      <w:r w:rsidR="505FCD33" w:rsidRPr="00810EED">
        <w:rPr>
          <w:rFonts w:ascii="Arial" w:hAnsi="Arial" w:cs="Arial"/>
        </w:rPr>
        <w:t>difficulties with their gambling</w:t>
      </w:r>
      <w:r w:rsidR="5F908EAE" w:rsidRPr="00810EED">
        <w:rPr>
          <w:rFonts w:ascii="Arial" w:hAnsi="Arial" w:cs="Arial"/>
        </w:rPr>
        <w:t>.</w:t>
      </w:r>
      <w:r w:rsidR="00D47974" w:rsidRPr="00810EED">
        <w:rPr>
          <w:rFonts w:ascii="Arial" w:hAnsi="Arial" w:cs="Arial"/>
        </w:rPr>
        <w:t xml:space="preserve"> </w:t>
      </w:r>
      <w:r w:rsidR="00436388" w:rsidRPr="00810EED">
        <w:rPr>
          <w:rFonts w:ascii="Arial" w:hAnsi="Arial" w:cs="Arial"/>
        </w:rPr>
        <w:t>W</w:t>
      </w:r>
      <w:r w:rsidR="00DD3637" w:rsidRPr="00810EED">
        <w:rPr>
          <w:rFonts w:ascii="Arial" w:hAnsi="Arial" w:cs="Arial"/>
        </w:rPr>
        <w:t xml:space="preserve">e have </w:t>
      </w:r>
      <w:r w:rsidR="00436388" w:rsidRPr="00810EED">
        <w:rPr>
          <w:rFonts w:ascii="Arial" w:hAnsi="Arial" w:cs="Arial"/>
        </w:rPr>
        <w:t xml:space="preserve">also </w:t>
      </w:r>
      <w:r w:rsidR="00DD3637" w:rsidRPr="00810EED">
        <w:rPr>
          <w:rFonts w:ascii="Arial" w:hAnsi="Arial" w:cs="Arial"/>
        </w:rPr>
        <w:t xml:space="preserve">reviewed existing practice </w:t>
      </w:r>
      <w:r w:rsidR="00C2536F" w:rsidRPr="00810EED">
        <w:rPr>
          <w:rFonts w:ascii="Arial" w:hAnsi="Arial" w:cs="Arial"/>
        </w:rPr>
        <w:t>within the land-based sectors and our</w:t>
      </w:r>
      <w:r w:rsidR="00F926C5" w:rsidRPr="00810EED">
        <w:rPr>
          <w:rFonts w:ascii="Arial" w:hAnsi="Arial" w:cs="Arial"/>
        </w:rPr>
        <w:t xml:space="preserve"> </w:t>
      </w:r>
      <w:hyperlink r:id="rId59">
        <w:r w:rsidR="00F926C5" w:rsidRPr="00810EED">
          <w:rPr>
            <w:rStyle w:val="Hyperlink"/>
            <w:rFonts w:ascii="Arial" w:hAnsi="Arial" w:cs="Arial"/>
          </w:rPr>
          <w:t>cross</w:t>
        </w:r>
        <w:r w:rsidR="000E0AA1" w:rsidRPr="00810EED">
          <w:rPr>
            <w:rStyle w:val="Hyperlink"/>
            <w:rFonts w:ascii="Arial" w:hAnsi="Arial" w:cs="Arial"/>
          </w:rPr>
          <w:t>-</w:t>
        </w:r>
        <w:r w:rsidR="00F926C5" w:rsidRPr="00810EED">
          <w:rPr>
            <w:rStyle w:val="Hyperlink"/>
            <w:rFonts w:ascii="Arial" w:hAnsi="Arial" w:cs="Arial"/>
          </w:rPr>
          <w:t xml:space="preserve">venue </w:t>
        </w:r>
        <w:r w:rsidR="0037392F" w:rsidRPr="00810EED">
          <w:rPr>
            <w:rStyle w:val="Hyperlink"/>
            <w:rFonts w:ascii="Arial" w:hAnsi="Arial" w:cs="Arial"/>
          </w:rPr>
          <w:t>gaming machines data</w:t>
        </w:r>
      </w:hyperlink>
      <w:r w:rsidR="0037392F" w:rsidRPr="00810EED">
        <w:rPr>
          <w:rFonts w:ascii="Arial" w:hAnsi="Arial" w:cs="Arial"/>
        </w:rPr>
        <w:t xml:space="preserve"> from 2019 </w:t>
      </w:r>
      <w:r w:rsidR="00900DE3" w:rsidRPr="00810EED">
        <w:rPr>
          <w:rFonts w:ascii="Arial" w:hAnsi="Arial" w:cs="Arial"/>
        </w:rPr>
        <w:t>(opens in new tab</w:t>
      </w:r>
      <w:r w:rsidR="00F45B49" w:rsidRPr="00810EED">
        <w:rPr>
          <w:rFonts w:ascii="Arial" w:hAnsi="Arial" w:cs="Arial"/>
        </w:rPr>
        <w:t xml:space="preserve">) </w:t>
      </w:r>
      <w:r w:rsidR="0037392F" w:rsidRPr="00810EED">
        <w:rPr>
          <w:rFonts w:ascii="Arial" w:hAnsi="Arial" w:cs="Arial"/>
        </w:rPr>
        <w:t>– which we consider can be used as a</w:t>
      </w:r>
      <w:r w:rsidR="5E738CB0" w:rsidRPr="00810EED">
        <w:rPr>
          <w:rFonts w:ascii="Arial" w:hAnsi="Arial" w:cs="Arial"/>
        </w:rPr>
        <w:t>n</w:t>
      </w:r>
      <w:r w:rsidR="0037392F" w:rsidRPr="00810EED">
        <w:rPr>
          <w:rFonts w:ascii="Arial" w:hAnsi="Arial" w:cs="Arial"/>
        </w:rPr>
        <w:t xml:space="preserve"> </w:t>
      </w:r>
      <w:r w:rsidR="008643E4" w:rsidRPr="00810EED">
        <w:rPr>
          <w:rFonts w:ascii="Arial" w:hAnsi="Arial" w:cs="Arial"/>
        </w:rPr>
        <w:t>indicator</w:t>
      </w:r>
      <w:r w:rsidR="0037392F" w:rsidRPr="00810EED">
        <w:rPr>
          <w:rFonts w:ascii="Arial" w:hAnsi="Arial" w:cs="Arial"/>
        </w:rPr>
        <w:t xml:space="preserve"> </w:t>
      </w:r>
      <w:r w:rsidR="00900DE3" w:rsidRPr="00810EED">
        <w:rPr>
          <w:rFonts w:ascii="Arial" w:hAnsi="Arial" w:cs="Arial"/>
        </w:rPr>
        <w:t>for potential risks to consumers</w:t>
      </w:r>
      <w:r w:rsidR="00F45B49" w:rsidRPr="00810EED">
        <w:rPr>
          <w:rFonts w:ascii="Arial" w:hAnsi="Arial" w:cs="Arial"/>
        </w:rPr>
        <w:t>.</w:t>
      </w:r>
      <w:r w:rsidR="00900DE3" w:rsidRPr="00810EED">
        <w:rPr>
          <w:rFonts w:ascii="Arial" w:hAnsi="Arial" w:cs="Arial"/>
        </w:rPr>
        <w:t xml:space="preserve"> </w:t>
      </w:r>
    </w:p>
    <w:p w14:paraId="5C1BD057" w14:textId="2D423D48" w:rsidR="00CE0250" w:rsidRPr="00810EED" w:rsidRDefault="003758A4" w:rsidP="00612843">
      <w:pPr>
        <w:rPr>
          <w:rFonts w:ascii="Arial" w:hAnsi="Arial" w:cs="Arial"/>
        </w:rPr>
      </w:pPr>
      <w:r w:rsidRPr="00810EED">
        <w:rPr>
          <w:rFonts w:ascii="Arial" w:hAnsi="Arial" w:cs="Arial"/>
        </w:rPr>
        <w:t xml:space="preserve">As stated previously, </w:t>
      </w:r>
      <w:r w:rsidR="00391693" w:rsidRPr="00810EED">
        <w:rPr>
          <w:rFonts w:ascii="Arial" w:hAnsi="Arial" w:cs="Arial"/>
        </w:rPr>
        <w:t xml:space="preserve">the </w:t>
      </w:r>
      <w:r w:rsidR="00B55119" w:rsidRPr="00810EED">
        <w:rPr>
          <w:rFonts w:ascii="Arial" w:hAnsi="Arial" w:cs="Arial"/>
        </w:rPr>
        <w:t xml:space="preserve">current </w:t>
      </w:r>
      <w:r w:rsidR="00391693" w:rsidRPr="00810EED">
        <w:rPr>
          <w:rFonts w:ascii="Arial" w:hAnsi="Arial" w:cs="Arial"/>
        </w:rPr>
        <w:t xml:space="preserve">default time and monetary </w:t>
      </w:r>
      <w:r w:rsidR="00C70707" w:rsidRPr="00810EED">
        <w:rPr>
          <w:rFonts w:ascii="Arial" w:hAnsi="Arial" w:cs="Arial"/>
        </w:rPr>
        <w:t>limits</w:t>
      </w:r>
      <w:r w:rsidR="00391693" w:rsidRPr="00810EED">
        <w:rPr>
          <w:rFonts w:ascii="Arial" w:hAnsi="Arial" w:cs="Arial"/>
        </w:rPr>
        <w:t xml:space="preserve"> </w:t>
      </w:r>
      <w:r w:rsidR="00D12CE1" w:rsidRPr="00810EED">
        <w:rPr>
          <w:rFonts w:ascii="Arial" w:hAnsi="Arial" w:cs="Arial"/>
        </w:rPr>
        <w:t>vary from sector to sector</w:t>
      </w:r>
      <w:r w:rsidR="00CD7CA2" w:rsidRPr="00810EED">
        <w:rPr>
          <w:rFonts w:ascii="Arial" w:hAnsi="Arial" w:cs="Arial"/>
        </w:rPr>
        <w:t xml:space="preserve">. </w:t>
      </w:r>
      <w:r w:rsidR="0037245A" w:rsidRPr="00810EED">
        <w:rPr>
          <w:rFonts w:ascii="Arial" w:hAnsi="Arial" w:cs="Arial"/>
        </w:rPr>
        <w:t xml:space="preserve">For </w:t>
      </w:r>
      <w:r w:rsidR="00504AC8" w:rsidRPr="00810EED">
        <w:rPr>
          <w:rFonts w:ascii="Arial" w:hAnsi="Arial" w:cs="Arial"/>
        </w:rPr>
        <w:t>Category</w:t>
      </w:r>
      <w:r w:rsidR="006B075B" w:rsidRPr="00810EED">
        <w:rPr>
          <w:rFonts w:ascii="Arial" w:hAnsi="Arial" w:cs="Arial"/>
        </w:rPr>
        <w:t xml:space="preserve"> B</w:t>
      </w:r>
      <w:r w:rsidR="0037245A" w:rsidRPr="00810EED">
        <w:rPr>
          <w:rFonts w:ascii="Arial" w:hAnsi="Arial" w:cs="Arial"/>
        </w:rPr>
        <w:t xml:space="preserve"> gaming machines, those </w:t>
      </w:r>
      <w:r w:rsidR="00B26ADD" w:rsidRPr="00810EED">
        <w:rPr>
          <w:rFonts w:ascii="Arial" w:hAnsi="Arial" w:cs="Arial"/>
        </w:rPr>
        <w:t>limits</w:t>
      </w:r>
      <w:r w:rsidR="0037245A" w:rsidRPr="00810EED">
        <w:rPr>
          <w:rFonts w:ascii="Arial" w:hAnsi="Arial" w:cs="Arial"/>
        </w:rPr>
        <w:t xml:space="preserve"> are </w:t>
      </w:r>
      <w:r w:rsidR="00B71898" w:rsidRPr="00810EED">
        <w:rPr>
          <w:rFonts w:ascii="Arial" w:hAnsi="Arial" w:cs="Arial"/>
        </w:rPr>
        <w:t xml:space="preserve">set at </w:t>
      </w:r>
      <w:r w:rsidR="00CE1F01" w:rsidRPr="00810EED">
        <w:rPr>
          <w:rFonts w:ascii="Arial" w:hAnsi="Arial" w:cs="Arial"/>
        </w:rPr>
        <w:t>every 20</w:t>
      </w:r>
      <w:r w:rsidR="006B075B" w:rsidRPr="00810EED">
        <w:rPr>
          <w:rFonts w:ascii="Arial" w:hAnsi="Arial" w:cs="Arial"/>
        </w:rPr>
        <w:t xml:space="preserve"> minutes </w:t>
      </w:r>
      <w:r w:rsidR="00CB7A9B" w:rsidRPr="00810EED">
        <w:rPr>
          <w:rFonts w:ascii="Arial" w:hAnsi="Arial" w:cs="Arial"/>
        </w:rPr>
        <w:t xml:space="preserve">of play </w:t>
      </w:r>
      <w:r w:rsidR="006B075B" w:rsidRPr="00810EED">
        <w:rPr>
          <w:rFonts w:ascii="Arial" w:hAnsi="Arial" w:cs="Arial"/>
        </w:rPr>
        <w:t xml:space="preserve">and </w:t>
      </w:r>
      <w:r w:rsidR="002557CF" w:rsidRPr="00810EED">
        <w:rPr>
          <w:rFonts w:ascii="Arial" w:hAnsi="Arial" w:cs="Arial"/>
        </w:rPr>
        <w:t xml:space="preserve">for every </w:t>
      </w:r>
      <w:r w:rsidR="006B075B" w:rsidRPr="00810EED">
        <w:rPr>
          <w:rFonts w:ascii="Arial" w:hAnsi="Arial" w:cs="Arial"/>
        </w:rPr>
        <w:t xml:space="preserve">£150 </w:t>
      </w:r>
      <w:r w:rsidR="00DB2215" w:rsidRPr="00810EED">
        <w:rPr>
          <w:rFonts w:ascii="Arial" w:hAnsi="Arial" w:cs="Arial"/>
        </w:rPr>
        <w:t xml:space="preserve">of deposited </w:t>
      </w:r>
      <w:r w:rsidR="000A33BE" w:rsidRPr="00810EED">
        <w:rPr>
          <w:rFonts w:ascii="Arial" w:hAnsi="Arial" w:cs="Arial"/>
        </w:rPr>
        <w:t>sums</w:t>
      </w:r>
      <w:r w:rsidR="00DB2215" w:rsidRPr="00810EED">
        <w:rPr>
          <w:rFonts w:ascii="Arial" w:hAnsi="Arial" w:cs="Arial"/>
        </w:rPr>
        <w:t xml:space="preserve"> in AGC and bingo premises</w:t>
      </w:r>
      <w:r w:rsidR="00CD7CA2" w:rsidRPr="00810EED">
        <w:rPr>
          <w:rFonts w:ascii="Arial" w:hAnsi="Arial" w:cs="Arial"/>
        </w:rPr>
        <w:t>.</w:t>
      </w:r>
      <w:r w:rsidR="00140DD6" w:rsidRPr="00810EED">
        <w:rPr>
          <w:rFonts w:ascii="Arial" w:hAnsi="Arial" w:cs="Arial"/>
        </w:rPr>
        <w:t xml:space="preserve"> </w:t>
      </w:r>
      <w:r w:rsidR="0046282E" w:rsidRPr="00810EED">
        <w:rPr>
          <w:rFonts w:ascii="Arial" w:hAnsi="Arial" w:cs="Arial"/>
        </w:rPr>
        <w:t xml:space="preserve">In casinos, such </w:t>
      </w:r>
      <w:r w:rsidR="00B26ADD" w:rsidRPr="00810EED">
        <w:rPr>
          <w:rFonts w:ascii="Arial" w:hAnsi="Arial" w:cs="Arial"/>
        </w:rPr>
        <w:t>limits</w:t>
      </w:r>
      <w:r w:rsidR="0046282E" w:rsidRPr="00810EED">
        <w:rPr>
          <w:rFonts w:ascii="Arial" w:hAnsi="Arial" w:cs="Arial"/>
        </w:rPr>
        <w:t xml:space="preserve"> are typically </w:t>
      </w:r>
      <w:r w:rsidR="00B71898" w:rsidRPr="00810EED">
        <w:rPr>
          <w:rFonts w:ascii="Arial" w:hAnsi="Arial" w:cs="Arial"/>
        </w:rPr>
        <w:t>set at</w:t>
      </w:r>
      <w:r w:rsidR="0046282E" w:rsidRPr="00810EED">
        <w:rPr>
          <w:rFonts w:ascii="Arial" w:hAnsi="Arial" w:cs="Arial"/>
        </w:rPr>
        <w:t xml:space="preserve"> </w:t>
      </w:r>
      <w:r w:rsidR="00DB2215" w:rsidRPr="00810EED">
        <w:rPr>
          <w:rFonts w:ascii="Arial" w:hAnsi="Arial" w:cs="Arial"/>
        </w:rPr>
        <w:t xml:space="preserve">every 60 minutes </w:t>
      </w:r>
      <w:r w:rsidR="002557CF" w:rsidRPr="00810EED">
        <w:rPr>
          <w:rFonts w:ascii="Arial" w:hAnsi="Arial" w:cs="Arial"/>
        </w:rPr>
        <w:t xml:space="preserve">of play </w:t>
      </w:r>
      <w:r w:rsidR="00DB2215" w:rsidRPr="00810EED">
        <w:rPr>
          <w:rFonts w:ascii="Arial" w:hAnsi="Arial" w:cs="Arial"/>
        </w:rPr>
        <w:t xml:space="preserve">and </w:t>
      </w:r>
      <w:r w:rsidR="002557CF" w:rsidRPr="00810EED">
        <w:rPr>
          <w:rFonts w:ascii="Arial" w:hAnsi="Arial" w:cs="Arial"/>
        </w:rPr>
        <w:t xml:space="preserve">for every </w:t>
      </w:r>
      <w:r w:rsidR="00DB2215" w:rsidRPr="00810EED">
        <w:rPr>
          <w:rFonts w:ascii="Arial" w:hAnsi="Arial" w:cs="Arial"/>
        </w:rPr>
        <w:t xml:space="preserve">£250 of </w:t>
      </w:r>
      <w:r w:rsidR="00777C7E" w:rsidRPr="00810EED">
        <w:rPr>
          <w:rFonts w:ascii="Arial" w:hAnsi="Arial" w:cs="Arial"/>
        </w:rPr>
        <w:t>loss</w:t>
      </w:r>
      <w:r w:rsidR="00154291" w:rsidRPr="00810EED">
        <w:rPr>
          <w:rFonts w:ascii="Arial" w:hAnsi="Arial" w:cs="Arial"/>
        </w:rPr>
        <w:t>. In betting premises, it</w:t>
      </w:r>
      <w:r w:rsidR="00302EFF" w:rsidRPr="00810EED">
        <w:rPr>
          <w:rFonts w:ascii="Arial" w:hAnsi="Arial" w:cs="Arial"/>
        </w:rPr>
        <w:t xml:space="preserve"> i</w:t>
      </w:r>
      <w:r w:rsidR="00154291" w:rsidRPr="00810EED">
        <w:rPr>
          <w:rFonts w:ascii="Arial" w:hAnsi="Arial" w:cs="Arial"/>
        </w:rPr>
        <w:t xml:space="preserve">s every 20 minutes of play </w:t>
      </w:r>
      <w:r w:rsidR="00C71DD0" w:rsidRPr="00810EED">
        <w:rPr>
          <w:rFonts w:ascii="Arial" w:hAnsi="Arial" w:cs="Arial"/>
        </w:rPr>
        <w:t xml:space="preserve">and </w:t>
      </w:r>
      <w:r w:rsidR="003B0E16" w:rsidRPr="00810EED">
        <w:rPr>
          <w:rFonts w:ascii="Arial" w:hAnsi="Arial" w:cs="Arial"/>
        </w:rPr>
        <w:t>u</w:t>
      </w:r>
      <w:r w:rsidR="00C21CBF" w:rsidRPr="00810EED">
        <w:rPr>
          <w:rFonts w:ascii="Arial" w:hAnsi="Arial" w:cs="Arial"/>
        </w:rPr>
        <w:t>tilisation</w:t>
      </w:r>
      <w:r w:rsidR="003B0E16" w:rsidRPr="00810EED">
        <w:rPr>
          <w:rFonts w:ascii="Arial" w:hAnsi="Arial" w:cs="Arial"/>
        </w:rPr>
        <w:t xml:space="preserve"> of the </w:t>
      </w:r>
      <w:r w:rsidR="004E37D1" w:rsidRPr="00810EED">
        <w:rPr>
          <w:rFonts w:ascii="Arial" w:hAnsi="Arial" w:cs="Arial"/>
        </w:rPr>
        <w:t>B</w:t>
      </w:r>
      <w:r w:rsidR="00FB01DA" w:rsidRPr="00810EED">
        <w:rPr>
          <w:rFonts w:ascii="Arial" w:hAnsi="Arial" w:cs="Arial"/>
        </w:rPr>
        <w:t xml:space="preserve">etting and </w:t>
      </w:r>
      <w:r w:rsidR="004E37D1" w:rsidRPr="00810EED">
        <w:rPr>
          <w:rFonts w:ascii="Arial" w:hAnsi="Arial" w:cs="Arial"/>
        </w:rPr>
        <w:t>G</w:t>
      </w:r>
      <w:r w:rsidR="00FB01DA" w:rsidRPr="00810EED">
        <w:rPr>
          <w:rFonts w:ascii="Arial" w:hAnsi="Arial" w:cs="Arial"/>
        </w:rPr>
        <w:t xml:space="preserve">aming </w:t>
      </w:r>
      <w:r w:rsidR="004E37D1" w:rsidRPr="00810EED">
        <w:rPr>
          <w:rFonts w:ascii="Arial" w:hAnsi="Arial" w:cs="Arial"/>
        </w:rPr>
        <w:t>C</w:t>
      </w:r>
      <w:r w:rsidR="00FB01DA" w:rsidRPr="00810EED">
        <w:rPr>
          <w:rFonts w:ascii="Arial" w:hAnsi="Arial" w:cs="Arial"/>
        </w:rPr>
        <w:t>ouncil</w:t>
      </w:r>
      <w:r w:rsidR="004E37D1" w:rsidRPr="00810EED">
        <w:rPr>
          <w:rFonts w:ascii="Arial" w:hAnsi="Arial" w:cs="Arial"/>
        </w:rPr>
        <w:t xml:space="preserve">’s Anonymous Player Awareness System, which </w:t>
      </w:r>
      <w:r w:rsidR="002E2AAD" w:rsidRPr="00810EED">
        <w:rPr>
          <w:rFonts w:ascii="Arial" w:hAnsi="Arial" w:cs="Arial"/>
        </w:rPr>
        <w:t>relies on</w:t>
      </w:r>
      <w:r w:rsidR="009C1172" w:rsidRPr="00810EED">
        <w:rPr>
          <w:rFonts w:ascii="Arial" w:hAnsi="Arial" w:cs="Arial"/>
        </w:rPr>
        <w:t xml:space="preserve"> </w:t>
      </w:r>
      <w:r w:rsidR="004E37D1" w:rsidRPr="00810EED">
        <w:rPr>
          <w:rFonts w:ascii="Arial" w:hAnsi="Arial" w:cs="Arial"/>
        </w:rPr>
        <w:t>the metrics</w:t>
      </w:r>
      <w:r w:rsidR="00CE0250" w:rsidRPr="00810EED">
        <w:rPr>
          <w:rFonts w:ascii="Arial" w:hAnsi="Arial" w:cs="Arial"/>
        </w:rPr>
        <w:t xml:space="preserve"> of:</w:t>
      </w:r>
    </w:p>
    <w:p w14:paraId="017CD5FB" w14:textId="7843D573" w:rsidR="00CE0250" w:rsidRPr="00810EED" w:rsidRDefault="00BD76BB" w:rsidP="00F71829">
      <w:pPr>
        <w:pStyle w:val="ListParagraph"/>
        <w:numPr>
          <w:ilvl w:val="0"/>
          <w:numId w:val="14"/>
        </w:numPr>
        <w:rPr>
          <w:rFonts w:ascii="Arial" w:hAnsi="Arial" w:cs="Arial"/>
        </w:rPr>
      </w:pPr>
      <w:r w:rsidRPr="00810EED">
        <w:rPr>
          <w:rFonts w:ascii="Arial" w:hAnsi="Arial" w:cs="Arial"/>
        </w:rPr>
        <w:t>a</w:t>
      </w:r>
      <w:r w:rsidR="00CE0250" w:rsidRPr="00810EED">
        <w:rPr>
          <w:rFonts w:ascii="Arial" w:hAnsi="Arial" w:cs="Arial"/>
        </w:rPr>
        <w:t xml:space="preserve">bsolute </w:t>
      </w:r>
      <w:r w:rsidR="00C70707" w:rsidRPr="00810EED">
        <w:rPr>
          <w:rFonts w:ascii="Arial" w:hAnsi="Arial" w:cs="Arial"/>
        </w:rPr>
        <w:t>s</w:t>
      </w:r>
      <w:r w:rsidR="00CE0250" w:rsidRPr="00810EED">
        <w:rPr>
          <w:rFonts w:ascii="Arial" w:hAnsi="Arial" w:cs="Arial"/>
        </w:rPr>
        <w:t xml:space="preserve">ession </w:t>
      </w:r>
      <w:r w:rsidR="00C70707" w:rsidRPr="00810EED">
        <w:rPr>
          <w:rFonts w:ascii="Arial" w:hAnsi="Arial" w:cs="Arial"/>
        </w:rPr>
        <w:t>l</w:t>
      </w:r>
      <w:r w:rsidR="00CE0250" w:rsidRPr="00810EED">
        <w:rPr>
          <w:rFonts w:ascii="Arial" w:hAnsi="Arial" w:cs="Arial"/>
        </w:rPr>
        <w:t xml:space="preserve">oss (£ value of loss during session) — set at £500 or more </w:t>
      </w:r>
    </w:p>
    <w:p w14:paraId="5AF3EF9A" w14:textId="45522A2F" w:rsidR="00CE0250" w:rsidRPr="00810EED" w:rsidRDefault="00BD76BB" w:rsidP="00F71829">
      <w:pPr>
        <w:pStyle w:val="ListParagraph"/>
        <w:numPr>
          <w:ilvl w:val="0"/>
          <w:numId w:val="14"/>
        </w:numPr>
        <w:rPr>
          <w:rFonts w:ascii="Arial" w:hAnsi="Arial" w:cs="Arial"/>
        </w:rPr>
      </w:pPr>
      <w:r w:rsidRPr="00810EED">
        <w:rPr>
          <w:rFonts w:ascii="Arial" w:hAnsi="Arial" w:cs="Arial"/>
        </w:rPr>
        <w:t>e</w:t>
      </w:r>
      <w:r w:rsidR="00CE0250" w:rsidRPr="00810EED">
        <w:rPr>
          <w:rFonts w:ascii="Arial" w:hAnsi="Arial" w:cs="Arial"/>
        </w:rPr>
        <w:t xml:space="preserve">xtended </w:t>
      </w:r>
      <w:r w:rsidR="00B905F4" w:rsidRPr="00810EED">
        <w:rPr>
          <w:rFonts w:ascii="Arial" w:hAnsi="Arial" w:cs="Arial"/>
        </w:rPr>
        <w:t>l</w:t>
      </w:r>
      <w:r w:rsidR="00CE0250" w:rsidRPr="00810EED">
        <w:rPr>
          <w:rFonts w:ascii="Arial" w:hAnsi="Arial" w:cs="Arial"/>
        </w:rPr>
        <w:t xml:space="preserve">osing </w:t>
      </w:r>
      <w:r w:rsidR="00B905F4" w:rsidRPr="00810EED">
        <w:rPr>
          <w:rFonts w:ascii="Arial" w:hAnsi="Arial" w:cs="Arial"/>
        </w:rPr>
        <w:t>s</w:t>
      </w:r>
      <w:r w:rsidR="00CE0250" w:rsidRPr="00810EED">
        <w:rPr>
          <w:rFonts w:ascii="Arial" w:hAnsi="Arial" w:cs="Arial"/>
        </w:rPr>
        <w:t xml:space="preserve">ession — any </w:t>
      </w:r>
      <w:r w:rsidR="00102E29" w:rsidRPr="00810EED">
        <w:rPr>
          <w:rFonts w:ascii="Arial" w:hAnsi="Arial" w:cs="Arial"/>
        </w:rPr>
        <w:t>consumer</w:t>
      </w:r>
      <w:r w:rsidR="00CE0250" w:rsidRPr="00810EED">
        <w:rPr>
          <w:rFonts w:ascii="Arial" w:hAnsi="Arial" w:cs="Arial"/>
        </w:rPr>
        <w:t xml:space="preserve"> that loses £250 or more in 30 minutes in a session </w:t>
      </w:r>
    </w:p>
    <w:p w14:paraId="5ECB4D85" w14:textId="507C1F8D" w:rsidR="004E37D1" w:rsidRPr="00810EED" w:rsidRDefault="00BD76BB" w:rsidP="00F71829">
      <w:pPr>
        <w:pStyle w:val="ListParagraph"/>
        <w:numPr>
          <w:ilvl w:val="0"/>
          <w:numId w:val="14"/>
        </w:numPr>
        <w:rPr>
          <w:rFonts w:ascii="Arial" w:hAnsi="Arial" w:cs="Arial"/>
        </w:rPr>
      </w:pPr>
      <w:r w:rsidRPr="00810EED">
        <w:rPr>
          <w:rFonts w:ascii="Arial" w:hAnsi="Arial" w:cs="Arial"/>
        </w:rPr>
        <w:t>c</w:t>
      </w:r>
      <w:r w:rsidR="00CE0250" w:rsidRPr="00810EED">
        <w:rPr>
          <w:rFonts w:ascii="Arial" w:hAnsi="Arial" w:cs="Arial"/>
        </w:rPr>
        <w:t xml:space="preserve">haotic </w:t>
      </w:r>
      <w:r w:rsidR="00B905F4" w:rsidRPr="00810EED">
        <w:rPr>
          <w:rFonts w:ascii="Arial" w:hAnsi="Arial" w:cs="Arial"/>
        </w:rPr>
        <w:t>p</w:t>
      </w:r>
      <w:r w:rsidR="00CE0250" w:rsidRPr="00810EED">
        <w:rPr>
          <w:rFonts w:ascii="Arial" w:hAnsi="Arial" w:cs="Arial"/>
        </w:rPr>
        <w:t xml:space="preserve">lay — any </w:t>
      </w:r>
      <w:r w:rsidR="00102E29" w:rsidRPr="00810EED">
        <w:rPr>
          <w:rFonts w:ascii="Arial" w:hAnsi="Arial" w:cs="Arial"/>
        </w:rPr>
        <w:t>consumer</w:t>
      </w:r>
      <w:r w:rsidR="00CE0250" w:rsidRPr="00810EED">
        <w:rPr>
          <w:rFonts w:ascii="Arial" w:hAnsi="Arial" w:cs="Arial"/>
        </w:rPr>
        <w:t xml:space="preserve"> that has more than 10 “cash insertions” of £5 or more in a session.</w:t>
      </w:r>
    </w:p>
    <w:p w14:paraId="0884B400" w14:textId="513A1922" w:rsidR="005D64CC" w:rsidRPr="00810EED" w:rsidRDefault="000E596A" w:rsidP="005D64CC">
      <w:pPr>
        <w:rPr>
          <w:rFonts w:ascii="Arial" w:hAnsi="Arial" w:cs="Arial"/>
        </w:rPr>
      </w:pPr>
      <w:r w:rsidRPr="00810EED">
        <w:rPr>
          <w:rFonts w:ascii="Arial" w:hAnsi="Arial" w:cs="Arial"/>
        </w:rPr>
        <w:t>O</w:t>
      </w:r>
      <w:r w:rsidR="005D64CC" w:rsidRPr="00810EED">
        <w:rPr>
          <w:rFonts w:ascii="Arial" w:hAnsi="Arial" w:cs="Arial"/>
        </w:rPr>
        <w:t xml:space="preserve">ur </w:t>
      </w:r>
      <w:hyperlink r:id="rId60">
        <w:r w:rsidR="005D64CC" w:rsidRPr="00810EED">
          <w:rPr>
            <w:rStyle w:val="Hyperlink"/>
            <w:rFonts w:ascii="Arial" w:hAnsi="Arial" w:cs="Arial"/>
          </w:rPr>
          <w:t>cross-venue gaming machines data</w:t>
        </w:r>
      </w:hyperlink>
      <w:r w:rsidR="005D64CC" w:rsidRPr="00810EED">
        <w:rPr>
          <w:rFonts w:ascii="Arial" w:hAnsi="Arial" w:cs="Arial"/>
        </w:rPr>
        <w:t xml:space="preserve"> from 2019 (opens in new tab)</w:t>
      </w:r>
      <w:r w:rsidR="005B0639" w:rsidRPr="00810EED">
        <w:rPr>
          <w:rFonts w:ascii="Arial" w:hAnsi="Arial" w:cs="Arial"/>
        </w:rPr>
        <w:t xml:space="preserve"> </w:t>
      </w:r>
      <w:r w:rsidR="005D64CC" w:rsidRPr="00810EED">
        <w:rPr>
          <w:rFonts w:ascii="Arial" w:hAnsi="Arial" w:cs="Arial"/>
        </w:rPr>
        <w:t xml:space="preserve">shows session outcomes by time. It highlights that, within betting, AGC, bingo and casino premises, </w:t>
      </w:r>
      <w:r w:rsidR="00605A91" w:rsidRPr="00810EED">
        <w:rPr>
          <w:rFonts w:ascii="Arial" w:hAnsi="Arial" w:cs="Arial"/>
        </w:rPr>
        <w:t>17.4</w:t>
      </w:r>
      <w:r w:rsidR="005D64CC" w:rsidRPr="00810EED">
        <w:rPr>
          <w:rFonts w:ascii="Arial" w:hAnsi="Arial" w:cs="Arial"/>
        </w:rPr>
        <w:t xml:space="preserve"> percent of </w:t>
      </w:r>
      <w:r w:rsidR="00504AC8" w:rsidRPr="00810EED">
        <w:rPr>
          <w:rFonts w:ascii="Arial" w:hAnsi="Arial" w:cs="Arial"/>
        </w:rPr>
        <w:t>Category</w:t>
      </w:r>
      <w:r w:rsidR="005D64CC" w:rsidRPr="00810EED">
        <w:rPr>
          <w:rFonts w:ascii="Arial" w:hAnsi="Arial" w:cs="Arial"/>
        </w:rPr>
        <w:t xml:space="preserve"> B gaming machine sessions lasted for over </w:t>
      </w:r>
      <w:r w:rsidR="00FA350B" w:rsidRPr="00810EED">
        <w:rPr>
          <w:rFonts w:ascii="Arial" w:hAnsi="Arial" w:cs="Arial"/>
        </w:rPr>
        <w:t>20</w:t>
      </w:r>
      <w:r w:rsidR="005D64CC" w:rsidRPr="00810EED">
        <w:rPr>
          <w:rFonts w:ascii="Arial" w:hAnsi="Arial" w:cs="Arial"/>
        </w:rPr>
        <w:t xml:space="preserve"> minutes</w:t>
      </w:r>
      <w:r w:rsidR="009D3447" w:rsidRPr="00810EED">
        <w:rPr>
          <w:rFonts w:ascii="Arial" w:hAnsi="Arial" w:cs="Arial"/>
        </w:rPr>
        <w:t xml:space="preserve">. </w:t>
      </w:r>
      <w:r w:rsidR="005D64CC" w:rsidRPr="00810EED">
        <w:rPr>
          <w:rFonts w:ascii="Arial" w:hAnsi="Arial" w:cs="Arial"/>
        </w:rPr>
        <w:t xml:space="preserve">The respective figure for </w:t>
      </w:r>
      <w:r w:rsidR="00504AC8" w:rsidRPr="00810EED">
        <w:rPr>
          <w:rFonts w:ascii="Arial" w:hAnsi="Arial" w:cs="Arial"/>
        </w:rPr>
        <w:t>Category</w:t>
      </w:r>
      <w:r w:rsidR="005D64CC" w:rsidRPr="00810EED">
        <w:rPr>
          <w:rFonts w:ascii="Arial" w:hAnsi="Arial" w:cs="Arial"/>
        </w:rPr>
        <w:t xml:space="preserve"> C gaming machine sessions was </w:t>
      </w:r>
      <w:r w:rsidR="00C1583F" w:rsidRPr="00810EED">
        <w:rPr>
          <w:rFonts w:ascii="Arial" w:hAnsi="Arial" w:cs="Arial"/>
        </w:rPr>
        <w:t>14.8</w:t>
      </w:r>
      <w:r w:rsidR="005D64CC" w:rsidRPr="00810EED">
        <w:rPr>
          <w:rFonts w:ascii="Arial" w:hAnsi="Arial" w:cs="Arial"/>
        </w:rPr>
        <w:t xml:space="preserve"> percent.</w:t>
      </w:r>
    </w:p>
    <w:p w14:paraId="65FA08CA" w14:textId="3A69D9C7" w:rsidR="005D64CC" w:rsidRPr="00810EED" w:rsidRDefault="005D64CC" w:rsidP="005D64CC">
      <w:pPr>
        <w:rPr>
          <w:rFonts w:ascii="Arial" w:hAnsi="Arial" w:cs="Arial"/>
        </w:rPr>
      </w:pPr>
      <w:r w:rsidRPr="00810EED">
        <w:rPr>
          <w:rFonts w:ascii="Arial" w:hAnsi="Arial" w:cs="Arial"/>
        </w:rPr>
        <w:t xml:space="preserve">By sector, the respective figures for gaming machine sessions lasting over </w:t>
      </w:r>
      <w:r w:rsidR="009D0903" w:rsidRPr="00810EED">
        <w:rPr>
          <w:rFonts w:ascii="Arial" w:hAnsi="Arial" w:cs="Arial"/>
        </w:rPr>
        <w:t>20</w:t>
      </w:r>
      <w:r w:rsidRPr="00810EED">
        <w:rPr>
          <w:rFonts w:ascii="Arial" w:hAnsi="Arial" w:cs="Arial"/>
        </w:rPr>
        <w:t xml:space="preserve"> minutes were:</w:t>
      </w:r>
    </w:p>
    <w:p w14:paraId="44300E57" w14:textId="64AC0CAD" w:rsidR="005D64CC" w:rsidRPr="00810EED" w:rsidRDefault="005D64CC" w:rsidP="00F71829">
      <w:pPr>
        <w:pStyle w:val="ListParagraph"/>
        <w:numPr>
          <w:ilvl w:val="1"/>
          <w:numId w:val="15"/>
        </w:numPr>
        <w:rPr>
          <w:rFonts w:ascii="Arial" w:hAnsi="Arial" w:cs="Arial"/>
        </w:rPr>
      </w:pPr>
      <w:r w:rsidRPr="00810EED">
        <w:rPr>
          <w:rFonts w:ascii="Arial" w:hAnsi="Arial" w:cs="Arial"/>
        </w:rPr>
        <w:t xml:space="preserve">betting – </w:t>
      </w:r>
      <w:r w:rsidR="00504AC8" w:rsidRPr="00810EED">
        <w:rPr>
          <w:rFonts w:ascii="Arial" w:hAnsi="Arial" w:cs="Arial"/>
        </w:rPr>
        <w:t>Category</w:t>
      </w:r>
      <w:r w:rsidRPr="00810EED">
        <w:rPr>
          <w:rFonts w:ascii="Arial" w:hAnsi="Arial" w:cs="Arial"/>
        </w:rPr>
        <w:t xml:space="preserve"> B </w:t>
      </w:r>
      <w:r w:rsidR="0077451F" w:rsidRPr="00810EED">
        <w:rPr>
          <w:rFonts w:ascii="Arial" w:hAnsi="Arial" w:cs="Arial"/>
        </w:rPr>
        <w:t>17.3</w:t>
      </w:r>
      <w:r w:rsidRPr="00810EED">
        <w:rPr>
          <w:rFonts w:ascii="Arial" w:hAnsi="Arial" w:cs="Arial"/>
        </w:rPr>
        <w:t xml:space="preserve"> percent and </w:t>
      </w:r>
      <w:r w:rsidR="00504AC8" w:rsidRPr="00810EED">
        <w:rPr>
          <w:rFonts w:ascii="Arial" w:hAnsi="Arial" w:cs="Arial"/>
        </w:rPr>
        <w:t>Category</w:t>
      </w:r>
      <w:r w:rsidRPr="00810EED">
        <w:rPr>
          <w:rFonts w:ascii="Arial" w:hAnsi="Arial" w:cs="Arial"/>
        </w:rPr>
        <w:t xml:space="preserve"> C </w:t>
      </w:r>
      <w:r w:rsidR="009C5C11" w:rsidRPr="00810EED">
        <w:rPr>
          <w:rFonts w:ascii="Arial" w:hAnsi="Arial" w:cs="Arial"/>
        </w:rPr>
        <w:t>9.1</w:t>
      </w:r>
      <w:r w:rsidRPr="00810EED">
        <w:rPr>
          <w:rFonts w:ascii="Arial" w:hAnsi="Arial" w:cs="Arial"/>
        </w:rPr>
        <w:t xml:space="preserve"> percent</w:t>
      </w:r>
    </w:p>
    <w:p w14:paraId="02A2FB19" w14:textId="00977E70" w:rsidR="005D64CC" w:rsidRPr="00810EED" w:rsidRDefault="005D64CC" w:rsidP="00F71829">
      <w:pPr>
        <w:pStyle w:val="ListParagraph"/>
        <w:numPr>
          <w:ilvl w:val="1"/>
          <w:numId w:val="15"/>
        </w:numPr>
        <w:rPr>
          <w:rFonts w:ascii="Arial" w:hAnsi="Arial" w:cs="Arial"/>
        </w:rPr>
      </w:pPr>
      <w:r w:rsidRPr="00810EED">
        <w:rPr>
          <w:rFonts w:ascii="Arial" w:hAnsi="Arial" w:cs="Arial"/>
        </w:rPr>
        <w:t xml:space="preserve">AGC – </w:t>
      </w:r>
      <w:r w:rsidR="00504AC8" w:rsidRPr="00810EED">
        <w:rPr>
          <w:rFonts w:ascii="Arial" w:hAnsi="Arial" w:cs="Arial"/>
        </w:rPr>
        <w:t>Category</w:t>
      </w:r>
      <w:r w:rsidRPr="00810EED">
        <w:rPr>
          <w:rFonts w:ascii="Arial" w:hAnsi="Arial" w:cs="Arial"/>
        </w:rPr>
        <w:t xml:space="preserve"> B </w:t>
      </w:r>
      <w:r w:rsidR="00B51DAE" w:rsidRPr="00810EED">
        <w:rPr>
          <w:rFonts w:ascii="Arial" w:hAnsi="Arial" w:cs="Arial"/>
        </w:rPr>
        <w:t>12.3</w:t>
      </w:r>
      <w:r w:rsidRPr="00810EED">
        <w:rPr>
          <w:rFonts w:ascii="Arial" w:hAnsi="Arial" w:cs="Arial"/>
        </w:rPr>
        <w:t xml:space="preserve"> percent and </w:t>
      </w:r>
      <w:r w:rsidR="00504AC8" w:rsidRPr="00810EED">
        <w:rPr>
          <w:rFonts w:ascii="Arial" w:hAnsi="Arial" w:cs="Arial"/>
        </w:rPr>
        <w:t>Category</w:t>
      </w:r>
      <w:r w:rsidRPr="00810EED">
        <w:rPr>
          <w:rFonts w:ascii="Arial" w:hAnsi="Arial" w:cs="Arial"/>
        </w:rPr>
        <w:t xml:space="preserve"> C </w:t>
      </w:r>
      <w:r w:rsidR="0070518D" w:rsidRPr="00810EED">
        <w:rPr>
          <w:rFonts w:ascii="Arial" w:hAnsi="Arial" w:cs="Arial"/>
        </w:rPr>
        <w:t>18.5</w:t>
      </w:r>
      <w:r w:rsidRPr="00810EED">
        <w:rPr>
          <w:rFonts w:ascii="Arial" w:hAnsi="Arial" w:cs="Arial"/>
        </w:rPr>
        <w:t xml:space="preserve"> percent</w:t>
      </w:r>
    </w:p>
    <w:p w14:paraId="4187993E" w14:textId="58B767A9" w:rsidR="005D64CC" w:rsidRPr="00810EED" w:rsidRDefault="005D64CC" w:rsidP="00F71829">
      <w:pPr>
        <w:pStyle w:val="ListParagraph"/>
        <w:numPr>
          <w:ilvl w:val="1"/>
          <w:numId w:val="15"/>
        </w:numPr>
        <w:rPr>
          <w:rFonts w:ascii="Arial" w:hAnsi="Arial" w:cs="Arial"/>
        </w:rPr>
      </w:pPr>
      <w:r w:rsidRPr="00810EED">
        <w:rPr>
          <w:rFonts w:ascii="Arial" w:hAnsi="Arial" w:cs="Arial"/>
        </w:rPr>
        <w:t xml:space="preserve">bingo – </w:t>
      </w:r>
      <w:r w:rsidR="00504AC8" w:rsidRPr="00810EED">
        <w:rPr>
          <w:rFonts w:ascii="Arial" w:hAnsi="Arial" w:cs="Arial"/>
        </w:rPr>
        <w:t>Category</w:t>
      </w:r>
      <w:r w:rsidRPr="00810EED">
        <w:rPr>
          <w:rFonts w:ascii="Arial" w:hAnsi="Arial" w:cs="Arial"/>
        </w:rPr>
        <w:t xml:space="preserve"> B 1</w:t>
      </w:r>
      <w:r w:rsidR="00012C7D" w:rsidRPr="00810EED">
        <w:rPr>
          <w:rFonts w:ascii="Arial" w:hAnsi="Arial" w:cs="Arial"/>
        </w:rPr>
        <w:t>0.2</w:t>
      </w:r>
      <w:r w:rsidRPr="00810EED">
        <w:rPr>
          <w:rFonts w:ascii="Arial" w:hAnsi="Arial" w:cs="Arial"/>
        </w:rPr>
        <w:t xml:space="preserve"> percent and </w:t>
      </w:r>
      <w:r w:rsidR="00504AC8" w:rsidRPr="00810EED">
        <w:rPr>
          <w:rFonts w:ascii="Arial" w:hAnsi="Arial" w:cs="Arial"/>
        </w:rPr>
        <w:t>Category</w:t>
      </w:r>
      <w:r w:rsidRPr="00810EED">
        <w:rPr>
          <w:rFonts w:ascii="Arial" w:hAnsi="Arial" w:cs="Arial"/>
        </w:rPr>
        <w:t xml:space="preserve"> C </w:t>
      </w:r>
      <w:r w:rsidR="00D27CB3" w:rsidRPr="00810EED">
        <w:rPr>
          <w:rFonts w:ascii="Arial" w:hAnsi="Arial" w:cs="Arial"/>
        </w:rPr>
        <w:t>13.2</w:t>
      </w:r>
      <w:r w:rsidRPr="00810EED">
        <w:rPr>
          <w:rFonts w:ascii="Arial" w:hAnsi="Arial" w:cs="Arial"/>
        </w:rPr>
        <w:t xml:space="preserve"> percent</w:t>
      </w:r>
    </w:p>
    <w:p w14:paraId="0A0EAAFB" w14:textId="537476AB" w:rsidR="005D64CC" w:rsidRPr="00810EED" w:rsidRDefault="005D64CC" w:rsidP="00F71829">
      <w:pPr>
        <w:pStyle w:val="ListParagraph"/>
        <w:numPr>
          <w:ilvl w:val="1"/>
          <w:numId w:val="15"/>
        </w:numPr>
        <w:rPr>
          <w:rFonts w:ascii="Arial" w:hAnsi="Arial" w:cs="Arial"/>
        </w:rPr>
      </w:pPr>
      <w:r w:rsidRPr="00810EED">
        <w:rPr>
          <w:rFonts w:ascii="Arial" w:hAnsi="Arial" w:cs="Arial"/>
        </w:rPr>
        <w:t xml:space="preserve">casino - </w:t>
      </w:r>
      <w:r w:rsidR="00504AC8" w:rsidRPr="00810EED">
        <w:rPr>
          <w:rFonts w:ascii="Arial" w:hAnsi="Arial" w:cs="Arial"/>
        </w:rPr>
        <w:t>Category</w:t>
      </w:r>
      <w:r w:rsidRPr="00810EED">
        <w:rPr>
          <w:rFonts w:ascii="Arial" w:hAnsi="Arial" w:cs="Arial"/>
        </w:rPr>
        <w:t xml:space="preserve"> B </w:t>
      </w:r>
      <w:r w:rsidR="00750395" w:rsidRPr="00810EED">
        <w:rPr>
          <w:rFonts w:ascii="Arial" w:hAnsi="Arial" w:cs="Arial"/>
        </w:rPr>
        <w:t>32.2</w:t>
      </w:r>
      <w:r w:rsidRPr="00810EED">
        <w:rPr>
          <w:rFonts w:ascii="Arial" w:hAnsi="Arial" w:cs="Arial"/>
        </w:rPr>
        <w:t xml:space="preserve"> percent (no </w:t>
      </w:r>
      <w:r w:rsidR="00504AC8" w:rsidRPr="00810EED">
        <w:rPr>
          <w:rFonts w:ascii="Arial" w:hAnsi="Arial" w:cs="Arial"/>
        </w:rPr>
        <w:t>Category</w:t>
      </w:r>
      <w:r w:rsidRPr="00810EED">
        <w:rPr>
          <w:rFonts w:ascii="Arial" w:hAnsi="Arial" w:cs="Arial"/>
        </w:rPr>
        <w:t xml:space="preserve"> C data available)</w:t>
      </w:r>
      <w:r w:rsidR="77279C56" w:rsidRPr="00810EED">
        <w:rPr>
          <w:rFonts w:ascii="Arial" w:hAnsi="Arial" w:cs="Arial"/>
        </w:rPr>
        <w:t>.</w:t>
      </w:r>
    </w:p>
    <w:p w14:paraId="6FC2264A" w14:textId="3927F100" w:rsidR="005D64CC" w:rsidRPr="00810EED" w:rsidRDefault="005D64CC" w:rsidP="005D64CC">
      <w:pPr>
        <w:rPr>
          <w:rFonts w:ascii="Arial" w:hAnsi="Arial" w:cs="Arial"/>
        </w:rPr>
      </w:pPr>
      <w:r w:rsidRPr="00810EED">
        <w:rPr>
          <w:rFonts w:ascii="Arial" w:hAnsi="Arial" w:cs="Arial"/>
        </w:rPr>
        <w:t>The same dataset also shows session outcomes by net expenditure (in effect, stakes minus returns). It shows that within betting, AGC, bingo and casino premises, 1.</w:t>
      </w:r>
      <w:r w:rsidR="00577B2A" w:rsidRPr="00810EED">
        <w:rPr>
          <w:rFonts w:ascii="Arial" w:hAnsi="Arial" w:cs="Arial"/>
        </w:rPr>
        <w:t>8</w:t>
      </w:r>
      <w:r w:rsidR="00541584" w:rsidRPr="00810EED">
        <w:rPr>
          <w:rFonts w:ascii="Arial" w:hAnsi="Arial" w:cs="Arial"/>
        </w:rPr>
        <w:t xml:space="preserve"> </w:t>
      </w:r>
      <w:r w:rsidRPr="00810EED">
        <w:rPr>
          <w:rFonts w:ascii="Arial" w:hAnsi="Arial" w:cs="Arial"/>
        </w:rPr>
        <w:t xml:space="preserve">percent of </w:t>
      </w:r>
      <w:r w:rsidR="00504AC8" w:rsidRPr="00810EED">
        <w:rPr>
          <w:rFonts w:ascii="Arial" w:hAnsi="Arial" w:cs="Arial"/>
        </w:rPr>
        <w:t>Category</w:t>
      </w:r>
      <w:r w:rsidRPr="00810EED">
        <w:rPr>
          <w:rFonts w:ascii="Arial" w:hAnsi="Arial" w:cs="Arial"/>
        </w:rPr>
        <w:t xml:space="preserve"> B gaming machine sessions resulted in a customer loss of over £200</w:t>
      </w:r>
      <w:r w:rsidR="0011450B" w:rsidRPr="00810EED">
        <w:rPr>
          <w:rFonts w:ascii="Arial" w:hAnsi="Arial" w:cs="Arial"/>
        </w:rPr>
        <w:t xml:space="preserve">. </w:t>
      </w:r>
      <w:r w:rsidRPr="00810EED">
        <w:rPr>
          <w:rFonts w:ascii="Arial" w:hAnsi="Arial" w:cs="Arial"/>
        </w:rPr>
        <w:t xml:space="preserve">The respective figure for </w:t>
      </w:r>
      <w:r w:rsidR="00504AC8" w:rsidRPr="00810EED">
        <w:rPr>
          <w:rFonts w:ascii="Arial" w:hAnsi="Arial" w:cs="Arial"/>
        </w:rPr>
        <w:t>Category</w:t>
      </w:r>
      <w:r w:rsidRPr="00810EED">
        <w:rPr>
          <w:rFonts w:ascii="Arial" w:hAnsi="Arial" w:cs="Arial"/>
        </w:rPr>
        <w:t xml:space="preserve"> C gaming machine sessions was </w:t>
      </w:r>
      <w:r w:rsidR="002F6770" w:rsidRPr="00810EED">
        <w:rPr>
          <w:rFonts w:ascii="Arial" w:hAnsi="Arial" w:cs="Arial"/>
        </w:rPr>
        <w:t>0.5</w:t>
      </w:r>
      <w:r w:rsidRPr="00810EED">
        <w:rPr>
          <w:rFonts w:ascii="Arial" w:hAnsi="Arial" w:cs="Arial"/>
        </w:rPr>
        <w:t xml:space="preserve"> percent</w:t>
      </w:r>
      <w:r w:rsidR="0011450B" w:rsidRPr="00810EED">
        <w:rPr>
          <w:rFonts w:ascii="Arial" w:hAnsi="Arial" w:cs="Arial"/>
        </w:rPr>
        <w:t xml:space="preserve">. </w:t>
      </w:r>
      <w:r w:rsidR="004D0482" w:rsidRPr="00810EED">
        <w:rPr>
          <w:rFonts w:ascii="Arial" w:hAnsi="Arial" w:cs="Arial"/>
        </w:rPr>
        <w:t>A further 3.</w:t>
      </w:r>
      <w:r w:rsidR="00C62DEE" w:rsidRPr="00810EED">
        <w:rPr>
          <w:rFonts w:ascii="Arial" w:hAnsi="Arial" w:cs="Arial"/>
        </w:rPr>
        <w:t>5</w:t>
      </w:r>
      <w:r w:rsidR="004D0482" w:rsidRPr="00810EED">
        <w:rPr>
          <w:rFonts w:ascii="Arial" w:hAnsi="Arial" w:cs="Arial"/>
        </w:rPr>
        <w:t xml:space="preserve"> percent of </w:t>
      </w:r>
      <w:r w:rsidR="00504AC8" w:rsidRPr="00810EED">
        <w:rPr>
          <w:rFonts w:ascii="Arial" w:hAnsi="Arial" w:cs="Arial"/>
        </w:rPr>
        <w:t>Category</w:t>
      </w:r>
      <w:r w:rsidR="004D0482" w:rsidRPr="00810EED">
        <w:rPr>
          <w:rFonts w:ascii="Arial" w:hAnsi="Arial" w:cs="Arial"/>
        </w:rPr>
        <w:t xml:space="preserve"> B gaming machine sessions </w:t>
      </w:r>
      <w:r w:rsidR="007D6640" w:rsidRPr="00810EED">
        <w:rPr>
          <w:rFonts w:ascii="Arial" w:hAnsi="Arial" w:cs="Arial"/>
        </w:rPr>
        <w:t xml:space="preserve">and </w:t>
      </w:r>
      <w:r w:rsidR="000A6989" w:rsidRPr="00810EED">
        <w:rPr>
          <w:rFonts w:ascii="Arial" w:hAnsi="Arial" w:cs="Arial"/>
        </w:rPr>
        <w:t>1.7</w:t>
      </w:r>
      <w:r w:rsidR="007D6640" w:rsidRPr="00810EED">
        <w:rPr>
          <w:rFonts w:ascii="Arial" w:hAnsi="Arial" w:cs="Arial"/>
        </w:rPr>
        <w:t xml:space="preserve"> percent of </w:t>
      </w:r>
      <w:r w:rsidR="00504AC8" w:rsidRPr="00810EED">
        <w:rPr>
          <w:rFonts w:ascii="Arial" w:hAnsi="Arial" w:cs="Arial"/>
        </w:rPr>
        <w:t>Category</w:t>
      </w:r>
      <w:r w:rsidR="007D6640" w:rsidRPr="00810EED">
        <w:rPr>
          <w:rFonts w:ascii="Arial" w:hAnsi="Arial" w:cs="Arial"/>
        </w:rPr>
        <w:t xml:space="preserve"> C gaming machine sessions </w:t>
      </w:r>
      <w:r w:rsidR="004D0482" w:rsidRPr="00810EED">
        <w:rPr>
          <w:rFonts w:ascii="Arial" w:hAnsi="Arial" w:cs="Arial"/>
        </w:rPr>
        <w:t>resulted in a customer loss of between £100.01 and £200</w:t>
      </w:r>
      <w:r w:rsidR="0011450B" w:rsidRPr="00810EED">
        <w:rPr>
          <w:rFonts w:ascii="Arial" w:hAnsi="Arial" w:cs="Arial"/>
        </w:rPr>
        <w:t xml:space="preserve">. </w:t>
      </w:r>
    </w:p>
    <w:p w14:paraId="0643CD30" w14:textId="0ED1140A" w:rsidR="005D64CC" w:rsidRPr="00810EED" w:rsidRDefault="005D64CC" w:rsidP="005D64CC">
      <w:pPr>
        <w:rPr>
          <w:rFonts w:ascii="Arial" w:hAnsi="Arial" w:cs="Arial"/>
        </w:rPr>
      </w:pPr>
      <w:r w:rsidRPr="00810EED">
        <w:rPr>
          <w:rFonts w:ascii="Arial" w:hAnsi="Arial" w:cs="Arial"/>
        </w:rPr>
        <w:t>By sector, the respective figures for gaming machine sessions resulting in a customer loss of over £</w:t>
      </w:r>
      <w:r w:rsidR="00C62DEE" w:rsidRPr="00810EED">
        <w:rPr>
          <w:rFonts w:ascii="Arial" w:hAnsi="Arial" w:cs="Arial"/>
        </w:rPr>
        <w:t>100</w:t>
      </w:r>
      <w:r w:rsidRPr="00810EED">
        <w:rPr>
          <w:rFonts w:ascii="Arial" w:hAnsi="Arial" w:cs="Arial"/>
        </w:rPr>
        <w:t xml:space="preserve"> were:</w:t>
      </w:r>
    </w:p>
    <w:p w14:paraId="722357EB" w14:textId="5042C287" w:rsidR="005D64CC" w:rsidRPr="00810EED" w:rsidRDefault="005D64CC" w:rsidP="00F71829">
      <w:pPr>
        <w:pStyle w:val="ListParagraph"/>
        <w:numPr>
          <w:ilvl w:val="1"/>
          <w:numId w:val="15"/>
        </w:numPr>
        <w:rPr>
          <w:rFonts w:ascii="Arial" w:hAnsi="Arial" w:cs="Arial"/>
        </w:rPr>
      </w:pPr>
      <w:r w:rsidRPr="00810EED">
        <w:rPr>
          <w:rFonts w:ascii="Arial" w:hAnsi="Arial" w:cs="Arial"/>
        </w:rPr>
        <w:t xml:space="preserve">betting – </w:t>
      </w:r>
      <w:r w:rsidR="00504AC8" w:rsidRPr="00810EED">
        <w:rPr>
          <w:rFonts w:ascii="Arial" w:hAnsi="Arial" w:cs="Arial"/>
        </w:rPr>
        <w:t>Category</w:t>
      </w:r>
      <w:r w:rsidRPr="00810EED">
        <w:rPr>
          <w:rFonts w:ascii="Arial" w:hAnsi="Arial" w:cs="Arial"/>
        </w:rPr>
        <w:t xml:space="preserve"> B </w:t>
      </w:r>
      <w:r w:rsidR="006E027C" w:rsidRPr="00810EED">
        <w:rPr>
          <w:rFonts w:ascii="Arial" w:hAnsi="Arial" w:cs="Arial"/>
        </w:rPr>
        <w:t>5.0</w:t>
      </w:r>
      <w:r w:rsidRPr="00810EED">
        <w:rPr>
          <w:rFonts w:ascii="Arial" w:hAnsi="Arial" w:cs="Arial"/>
        </w:rPr>
        <w:t xml:space="preserve"> percent and </w:t>
      </w:r>
      <w:r w:rsidR="00504AC8" w:rsidRPr="00810EED">
        <w:rPr>
          <w:rFonts w:ascii="Arial" w:hAnsi="Arial" w:cs="Arial"/>
        </w:rPr>
        <w:t>Category</w:t>
      </w:r>
      <w:r w:rsidRPr="00810EED">
        <w:rPr>
          <w:rFonts w:ascii="Arial" w:hAnsi="Arial" w:cs="Arial"/>
        </w:rPr>
        <w:t xml:space="preserve"> C </w:t>
      </w:r>
      <w:r w:rsidR="00D8256F" w:rsidRPr="00810EED">
        <w:rPr>
          <w:rFonts w:ascii="Arial" w:hAnsi="Arial" w:cs="Arial"/>
        </w:rPr>
        <w:t>0.</w:t>
      </w:r>
      <w:r w:rsidR="000C7BBF" w:rsidRPr="00810EED">
        <w:rPr>
          <w:rFonts w:ascii="Arial" w:hAnsi="Arial" w:cs="Arial"/>
        </w:rPr>
        <w:t>5</w:t>
      </w:r>
      <w:r w:rsidRPr="00810EED">
        <w:rPr>
          <w:rFonts w:ascii="Arial" w:hAnsi="Arial" w:cs="Arial"/>
        </w:rPr>
        <w:t xml:space="preserve"> percent</w:t>
      </w:r>
    </w:p>
    <w:p w14:paraId="50F0B606" w14:textId="37831CB8" w:rsidR="005D64CC" w:rsidRPr="00810EED" w:rsidRDefault="005D64CC" w:rsidP="00F71829">
      <w:pPr>
        <w:pStyle w:val="ListParagraph"/>
        <w:numPr>
          <w:ilvl w:val="1"/>
          <w:numId w:val="15"/>
        </w:numPr>
        <w:rPr>
          <w:rFonts w:ascii="Arial" w:hAnsi="Arial" w:cs="Arial"/>
        </w:rPr>
      </w:pPr>
      <w:r w:rsidRPr="00810EED">
        <w:rPr>
          <w:rFonts w:ascii="Arial" w:hAnsi="Arial" w:cs="Arial"/>
        </w:rPr>
        <w:t xml:space="preserve">AGC – </w:t>
      </w:r>
      <w:r w:rsidR="00504AC8" w:rsidRPr="00810EED">
        <w:rPr>
          <w:rFonts w:ascii="Arial" w:hAnsi="Arial" w:cs="Arial"/>
        </w:rPr>
        <w:t>Category</w:t>
      </w:r>
      <w:r w:rsidRPr="00810EED">
        <w:rPr>
          <w:rFonts w:ascii="Arial" w:hAnsi="Arial" w:cs="Arial"/>
        </w:rPr>
        <w:t xml:space="preserve"> B </w:t>
      </w:r>
      <w:r w:rsidR="0072647F" w:rsidRPr="00810EED">
        <w:rPr>
          <w:rFonts w:ascii="Arial" w:hAnsi="Arial" w:cs="Arial"/>
        </w:rPr>
        <w:t>6.5</w:t>
      </w:r>
      <w:r w:rsidRPr="00810EED">
        <w:rPr>
          <w:rFonts w:ascii="Arial" w:hAnsi="Arial" w:cs="Arial"/>
        </w:rPr>
        <w:t xml:space="preserve"> percent and </w:t>
      </w:r>
      <w:r w:rsidR="00504AC8" w:rsidRPr="00810EED">
        <w:rPr>
          <w:rFonts w:ascii="Arial" w:hAnsi="Arial" w:cs="Arial"/>
        </w:rPr>
        <w:t>Category</w:t>
      </w:r>
      <w:r w:rsidRPr="00810EED">
        <w:rPr>
          <w:rFonts w:ascii="Arial" w:hAnsi="Arial" w:cs="Arial"/>
        </w:rPr>
        <w:t xml:space="preserve"> C</w:t>
      </w:r>
      <w:r w:rsidR="003E3526" w:rsidRPr="00810EED">
        <w:rPr>
          <w:rFonts w:ascii="Arial" w:hAnsi="Arial" w:cs="Arial"/>
        </w:rPr>
        <w:t xml:space="preserve"> 3.7</w:t>
      </w:r>
      <w:r w:rsidRPr="00810EED">
        <w:rPr>
          <w:rFonts w:ascii="Arial" w:hAnsi="Arial" w:cs="Arial"/>
        </w:rPr>
        <w:t xml:space="preserve"> percent </w:t>
      </w:r>
    </w:p>
    <w:p w14:paraId="3D83F47F" w14:textId="1D408984" w:rsidR="005D64CC" w:rsidRPr="00810EED" w:rsidRDefault="005D64CC" w:rsidP="00F71829">
      <w:pPr>
        <w:pStyle w:val="ListParagraph"/>
        <w:numPr>
          <w:ilvl w:val="1"/>
          <w:numId w:val="15"/>
        </w:numPr>
        <w:rPr>
          <w:rFonts w:ascii="Arial" w:hAnsi="Arial" w:cs="Arial"/>
        </w:rPr>
      </w:pPr>
      <w:r w:rsidRPr="00810EED">
        <w:rPr>
          <w:rFonts w:ascii="Arial" w:hAnsi="Arial" w:cs="Arial"/>
        </w:rPr>
        <w:t xml:space="preserve">bingo – </w:t>
      </w:r>
      <w:r w:rsidR="00504AC8" w:rsidRPr="00810EED">
        <w:rPr>
          <w:rFonts w:ascii="Arial" w:hAnsi="Arial" w:cs="Arial"/>
        </w:rPr>
        <w:t>Category</w:t>
      </w:r>
      <w:r w:rsidRPr="00810EED">
        <w:rPr>
          <w:rFonts w:ascii="Arial" w:hAnsi="Arial" w:cs="Arial"/>
        </w:rPr>
        <w:t xml:space="preserve"> B </w:t>
      </w:r>
      <w:r w:rsidR="002A20B2" w:rsidRPr="00810EED">
        <w:rPr>
          <w:rFonts w:ascii="Arial" w:hAnsi="Arial" w:cs="Arial"/>
        </w:rPr>
        <w:t>5.1</w:t>
      </w:r>
      <w:r w:rsidRPr="00810EED">
        <w:rPr>
          <w:rFonts w:ascii="Arial" w:hAnsi="Arial" w:cs="Arial"/>
        </w:rPr>
        <w:t xml:space="preserve"> percent and </w:t>
      </w:r>
      <w:r w:rsidR="00504AC8" w:rsidRPr="00810EED">
        <w:rPr>
          <w:rFonts w:ascii="Arial" w:hAnsi="Arial" w:cs="Arial"/>
        </w:rPr>
        <w:t>Category</w:t>
      </w:r>
      <w:r w:rsidRPr="00810EED">
        <w:rPr>
          <w:rFonts w:ascii="Arial" w:hAnsi="Arial" w:cs="Arial"/>
        </w:rPr>
        <w:t xml:space="preserve"> C </w:t>
      </w:r>
      <w:r w:rsidR="00A06132" w:rsidRPr="00810EED">
        <w:rPr>
          <w:rFonts w:ascii="Arial" w:hAnsi="Arial" w:cs="Arial"/>
        </w:rPr>
        <w:t>1.5</w:t>
      </w:r>
      <w:r w:rsidRPr="00810EED">
        <w:rPr>
          <w:rFonts w:ascii="Arial" w:hAnsi="Arial" w:cs="Arial"/>
        </w:rPr>
        <w:t xml:space="preserve"> percent</w:t>
      </w:r>
    </w:p>
    <w:p w14:paraId="0A4790B2" w14:textId="4CFF572E" w:rsidR="005D64CC" w:rsidRPr="00810EED" w:rsidRDefault="005D64CC" w:rsidP="00F71829">
      <w:pPr>
        <w:pStyle w:val="ListParagraph"/>
        <w:numPr>
          <w:ilvl w:val="1"/>
          <w:numId w:val="15"/>
        </w:numPr>
        <w:rPr>
          <w:rFonts w:ascii="Arial" w:hAnsi="Arial" w:cs="Arial"/>
        </w:rPr>
      </w:pPr>
      <w:r w:rsidRPr="00810EED">
        <w:rPr>
          <w:rFonts w:ascii="Arial" w:hAnsi="Arial" w:cs="Arial"/>
        </w:rPr>
        <w:t xml:space="preserve">casino – </w:t>
      </w:r>
      <w:r w:rsidR="00504AC8" w:rsidRPr="00810EED">
        <w:rPr>
          <w:rFonts w:ascii="Arial" w:hAnsi="Arial" w:cs="Arial"/>
        </w:rPr>
        <w:t>Category</w:t>
      </w:r>
      <w:r w:rsidRPr="00810EED">
        <w:rPr>
          <w:rFonts w:ascii="Arial" w:hAnsi="Arial" w:cs="Arial"/>
        </w:rPr>
        <w:t xml:space="preserve"> B </w:t>
      </w:r>
      <w:r w:rsidR="00A95FD3" w:rsidRPr="00810EED">
        <w:rPr>
          <w:rFonts w:ascii="Arial" w:hAnsi="Arial" w:cs="Arial"/>
        </w:rPr>
        <w:t>9.2</w:t>
      </w:r>
      <w:r w:rsidRPr="00810EED">
        <w:rPr>
          <w:rFonts w:ascii="Arial" w:hAnsi="Arial" w:cs="Arial"/>
        </w:rPr>
        <w:t xml:space="preserve"> percent (no </w:t>
      </w:r>
      <w:r w:rsidR="00504AC8" w:rsidRPr="00810EED">
        <w:rPr>
          <w:rFonts w:ascii="Arial" w:hAnsi="Arial" w:cs="Arial"/>
        </w:rPr>
        <w:t>Category</w:t>
      </w:r>
      <w:r w:rsidRPr="00810EED">
        <w:rPr>
          <w:rFonts w:ascii="Arial" w:hAnsi="Arial" w:cs="Arial"/>
        </w:rPr>
        <w:t xml:space="preserve"> C data available)</w:t>
      </w:r>
    </w:p>
    <w:p w14:paraId="02F1AAF4" w14:textId="7C6AB927" w:rsidR="00B45EB3" w:rsidRPr="00810EED" w:rsidRDefault="10162EE2" w:rsidP="00B45EB3">
      <w:pPr>
        <w:rPr>
          <w:rFonts w:ascii="Arial" w:hAnsi="Arial" w:cs="Arial"/>
        </w:rPr>
      </w:pPr>
      <w:r w:rsidRPr="00810EED">
        <w:rPr>
          <w:rFonts w:ascii="Arial" w:hAnsi="Arial" w:cs="Arial"/>
        </w:rPr>
        <w:t xml:space="preserve">Having considered the evidence available to us, we propose a </w:t>
      </w:r>
      <w:r w:rsidR="1CADF4A5" w:rsidRPr="00810EED">
        <w:rPr>
          <w:rFonts w:ascii="Arial" w:hAnsi="Arial" w:cs="Arial"/>
        </w:rPr>
        <w:t xml:space="preserve">consistent approach </w:t>
      </w:r>
      <w:r w:rsidR="4D8483B0" w:rsidRPr="00810EED">
        <w:rPr>
          <w:rFonts w:ascii="Arial" w:hAnsi="Arial" w:cs="Arial"/>
        </w:rPr>
        <w:t>is taken in this area</w:t>
      </w:r>
      <w:r w:rsidR="58F23F83" w:rsidRPr="00810EED">
        <w:rPr>
          <w:rFonts w:ascii="Arial" w:hAnsi="Arial" w:cs="Arial"/>
        </w:rPr>
        <w:t xml:space="preserve">. </w:t>
      </w:r>
      <w:r w:rsidR="7B609209" w:rsidRPr="00810EED">
        <w:rPr>
          <w:rFonts w:ascii="Arial" w:hAnsi="Arial" w:cs="Arial"/>
        </w:rPr>
        <w:t xml:space="preserve">This </w:t>
      </w:r>
      <w:r w:rsidR="4D8483B0" w:rsidRPr="00810EED">
        <w:rPr>
          <w:rFonts w:ascii="Arial" w:hAnsi="Arial" w:cs="Arial"/>
        </w:rPr>
        <w:t xml:space="preserve">will aid </w:t>
      </w:r>
      <w:r w:rsidR="456067EF" w:rsidRPr="00810EED">
        <w:rPr>
          <w:rFonts w:ascii="Arial" w:hAnsi="Arial" w:cs="Arial"/>
        </w:rPr>
        <w:t>consumers</w:t>
      </w:r>
      <w:r w:rsidR="4D8483B0" w:rsidRPr="00810EED">
        <w:rPr>
          <w:rFonts w:ascii="Arial" w:hAnsi="Arial" w:cs="Arial"/>
        </w:rPr>
        <w:t xml:space="preserve"> understanding of the limit functionality available to them </w:t>
      </w:r>
      <w:r w:rsidR="27A60FA3" w:rsidRPr="00810EED">
        <w:rPr>
          <w:rFonts w:ascii="Arial" w:hAnsi="Arial" w:cs="Arial"/>
        </w:rPr>
        <w:t xml:space="preserve">when playing a gaming machine </w:t>
      </w:r>
      <w:r w:rsidR="39D14B5F" w:rsidRPr="00810EED">
        <w:rPr>
          <w:rFonts w:ascii="Arial" w:hAnsi="Arial" w:cs="Arial"/>
        </w:rPr>
        <w:t xml:space="preserve">regardless of the </w:t>
      </w:r>
      <w:r w:rsidR="27A60FA3" w:rsidRPr="00810EED">
        <w:rPr>
          <w:rFonts w:ascii="Arial" w:hAnsi="Arial" w:cs="Arial"/>
        </w:rPr>
        <w:t xml:space="preserve">premises type. </w:t>
      </w:r>
      <w:r w:rsidR="39D14B5F" w:rsidRPr="00810EED">
        <w:rPr>
          <w:rFonts w:ascii="Arial" w:hAnsi="Arial" w:cs="Arial"/>
        </w:rPr>
        <w:t xml:space="preserve">We propose that where a customer chooses to </w:t>
      </w:r>
      <w:r w:rsidR="18F534BF" w:rsidRPr="00810EED">
        <w:rPr>
          <w:rFonts w:ascii="Arial" w:hAnsi="Arial" w:cs="Arial"/>
        </w:rPr>
        <w:t>utilise</w:t>
      </w:r>
      <w:r w:rsidR="24B9B5A0" w:rsidRPr="00810EED">
        <w:rPr>
          <w:rFonts w:ascii="Arial" w:hAnsi="Arial" w:cs="Arial"/>
        </w:rPr>
        <w:t xml:space="preserve"> </w:t>
      </w:r>
      <w:r w:rsidR="39D14B5F" w:rsidRPr="00810EED">
        <w:rPr>
          <w:rFonts w:ascii="Arial" w:hAnsi="Arial" w:cs="Arial"/>
        </w:rPr>
        <w:t xml:space="preserve">default time and monetary </w:t>
      </w:r>
      <w:r w:rsidR="2EE1B86B" w:rsidRPr="00810EED">
        <w:rPr>
          <w:rFonts w:ascii="Arial" w:hAnsi="Arial" w:cs="Arial"/>
        </w:rPr>
        <w:t>limits</w:t>
      </w:r>
      <w:r w:rsidR="39D14B5F" w:rsidRPr="00810EED">
        <w:rPr>
          <w:rFonts w:ascii="Arial" w:hAnsi="Arial" w:cs="Arial"/>
        </w:rPr>
        <w:t>, the</w:t>
      </w:r>
      <w:r w:rsidR="08F299B4" w:rsidRPr="00810EED">
        <w:rPr>
          <w:rFonts w:ascii="Arial" w:hAnsi="Arial" w:cs="Arial"/>
        </w:rPr>
        <w:t xml:space="preserve"> </w:t>
      </w:r>
      <w:r w:rsidR="39D14B5F" w:rsidRPr="00810EED">
        <w:rPr>
          <w:rFonts w:ascii="Arial" w:hAnsi="Arial" w:cs="Arial"/>
        </w:rPr>
        <w:t xml:space="preserve">default time </w:t>
      </w:r>
      <w:r w:rsidR="00DE52DB" w:rsidRPr="00810EED">
        <w:rPr>
          <w:rFonts w:ascii="Arial" w:hAnsi="Arial" w:cs="Arial"/>
        </w:rPr>
        <w:t>limit</w:t>
      </w:r>
      <w:r w:rsidR="39D14B5F" w:rsidRPr="00810EED">
        <w:rPr>
          <w:rFonts w:ascii="Arial" w:hAnsi="Arial" w:cs="Arial"/>
        </w:rPr>
        <w:t xml:space="preserve"> must be no longer than </w:t>
      </w:r>
      <w:r w:rsidR="76094235" w:rsidRPr="00810EED">
        <w:rPr>
          <w:rFonts w:ascii="Arial" w:hAnsi="Arial" w:cs="Arial"/>
        </w:rPr>
        <w:t xml:space="preserve">(every) </w:t>
      </w:r>
      <w:r w:rsidR="39D14B5F" w:rsidRPr="00810EED">
        <w:rPr>
          <w:rFonts w:ascii="Arial" w:hAnsi="Arial" w:cs="Arial"/>
        </w:rPr>
        <w:t>20 minutes</w:t>
      </w:r>
      <w:r w:rsidR="007D1FFC" w:rsidRPr="00810EED">
        <w:rPr>
          <w:rFonts w:ascii="Arial" w:hAnsi="Arial" w:cs="Arial"/>
        </w:rPr>
        <w:t xml:space="preserve"> and the default monetary limit must be no more than (every) £150 of deposited sums. </w:t>
      </w:r>
      <w:proofErr w:type="gramStart"/>
      <w:r w:rsidR="004E2267" w:rsidRPr="00810EED">
        <w:rPr>
          <w:rFonts w:ascii="Arial" w:hAnsi="Arial" w:cs="Arial"/>
        </w:rPr>
        <w:t>For the purpose of</w:t>
      </w:r>
      <w:proofErr w:type="gramEnd"/>
      <w:r w:rsidR="004E2267" w:rsidRPr="00810EED">
        <w:rPr>
          <w:rFonts w:ascii="Arial" w:hAnsi="Arial" w:cs="Arial"/>
        </w:rPr>
        <w:t xml:space="preserve"> the proposals</w:t>
      </w:r>
      <w:r w:rsidR="00054506" w:rsidRPr="00810EED">
        <w:rPr>
          <w:rFonts w:ascii="Arial" w:hAnsi="Arial" w:cs="Arial"/>
        </w:rPr>
        <w:t>, ‘</w:t>
      </w:r>
      <w:r w:rsidR="004E2267" w:rsidRPr="00810EED">
        <w:rPr>
          <w:rFonts w:ascii="Arial" w:hAnsi="Arial" w:cs="Arial"/>
        </w:rPr>
        <w:t>deposited sums</w:t>
      </w:r>
      <w:r w:rsidR="00054506" w:rsidRPr="00810EED">
        <w:rPr>
          <w:rFonts w:ascii="Arial" w:hAnsi="Arial" w:cs="Arial"/>
        </w:rPr>
        <w:t>’</w:t>
      </w:r>
      <w:r w:rsidR="004E2267" w:rsidRPr="00810EED">
        <w:rPr>
          <w:rFonts w:ascii="Arial" w:hAnsi="Arial" w:cs="Arial"/>
        </w:rPr>
        <w:t xml:space="preserve"> </w:t>
      </w:r>
      <w:r w:rsidR="00CB2682" w:rsidRPr="00810EED">
        <w:rPr>
          <w:rFonts w:ascii="Arial" w:hAnsi="Arial" w:cs="Arial"/>
        </w:rPr>
        <w:t>are</w:t>
      </w:r>
      <w:r w:rsidR="00F611EB" w:rsidRPr="00810EED">
        <w:rPr>
          <w:rFonts w:ascii="Arial" w:hAnsi="Arial" w:cs="Arial"/>
        </w:rPr>
        <w:t xml:space="preserve"> defined as</w:t>
      </w:r>
      <w:r w:rsidR="00431245" w:rsidRPr="00810EED">
        <w:rPr>
          <w:rFonts w:ascii="Arial" w:hAnsi="Arial" w:cs="Arial"/>
        </w:rPr>
        <w:t xml:space="preserve"> payment</w:t>
      </w:r>
      <w:r w:rsidR="006677CC" w:rsidRPr="00810EED">
        <w:rPr>
          <w:rFonts w:ascii="Arial" w:hAnsi="Arial" w:cs="Arial"/>
        </w:rPr>
        <w:t xml:space="preserve"> made</w:t>
      </w:r>
      <w:r w:rsidR="00431245" w:rsidRPr="00810EED">
        <w:rPr>
          <w:rFonts w:ascii="Arial" w:hAnsi="Arial" w:cs="Arial"/>
        </w:rPr>
        <w:t xml:space="preserve">, in money or money’s worth, </w:t>
      </w:r>
      <w:r w:rsidR="00BC7362" w:rsidRPr="00810EED">
        <w:rPr>
          <w:rFonts w:ascii="Arial" w:hAnsi="Arial" w:cs="Arial"/>
        </w:rPr>
        <w:t xml:space="preserve">in respect </w:t>
      </w:r>
      <w:r w:rsidR="006E2507" w:rsidRPr="00810EED">
        <w:rPr>
          <w:rFonts w:ascii="Arial" w:hAnsi="Arial" w:cs="Arial"/>
        </w:rPr>
        <w:t xml:space="preserve">of the use of the </w:t>
      </w:r>
      <w:r w:rsidR="00F633CF" w:rsidRPr="00810EED">
        <w:rPr>
          <w:rFonts w:ascii="Arial" w:hAnsi="Arial" w:cs="Arial"/>
        </w:rPr>
        <w:t xml:space="preserve">machine </w:t>
      </w:r>
      <w:r w:rsidR="00872A6A" w:rsidRPr="00810EED">
        <w:rPr>
          <w:rFonts w:ascii="Arial" w:hAnsi="Arial" w:cs="Arial"/>
        </w:rPr>
        <w:t>since the start of the session</w:t>
      </w:r>
      <w:r w:rsidR="00A530CB" w:rsidRPr="00810EED">
        <w:rPr>
          <w:rFonts w:ascii="Arial" w:hAnsi="Arial" w:cs="Arial"/>
        </w:rPr>
        <w:t xml:space="preserve">. </w:t>
      </w:r>
      <w:r w:rsidR="00C07199" w:rsidRPr="00810EED">
        <w:rPr>
          <w:rFonts w:ascii="Arial" w:hAnsi="Arial" w:cs="Arial"/>
        </w:rPr>
        <w:t xml:space="preserve">It would </w:t>
      </w:r>
      <w:r w:rsidR="00E96EE4" w:rsidRPr="00810EED">
        <w:rPr>
          <w:rFonts w:ascii="Arial" w:hAnsi="Arial" w:cs="Arial"/>
        </w:rPr>
        <w:t>not inc</w:t>
      </w:r>
      <w:r w:rsidR="00BE12C0" w:rsidRPr="00810EED">
        <w:rPr>
          <w:rFonts w:ascii="Arial" w:hAnsi="Arial" w:cs="Arial"/>
        </w:rPr>
        <w:t xml:space="preserve">lude winnings </w:t>
      </w:r>
      <w:r w:rsidR="009B60AD" w:rsidRPr="00810EED">
        <w:rPr>
          <w:rFonts w:ascii="Arial" w:hAnsi="Arial" w:cs="Arial"/>
        </w:rPr>
        <w:t>received during a session that are subsequently staked during t</w:t>
      </w:r>
      <w:r w:rsidR="005D44D3" w:rsidRPr="00810EED">
        <w:rPr>
          <w:rFonts w:ascii="Arial" w:hAnsi="Arial" w:cs="Arial"/>
        </w:rPr>
        <w:t xml:space="preserve">he </w:t>
      </w:r>
      <w:r w:rsidR="69738A46" w:rsidRPr="00810EED">
        <w:rPr>
          <w:rFonts w:ascii="Arial" w:hAnsi="Arial" w:cs="Arial"/>
        </w:rPr>
        <w:t xml:space="preserve">same </w:t>
      </w:r>
      <w:r w:rsidR="005D44D3" w:rsidRPr="00810EED">
        <w:rPr>
          <w:rFonts w:ascii="Arial" w:hAnsi="Arial" w:cs="Arial"/>
        </w:rPr>
        <w:t>session.</w:t>
      </w:r>
      <w:r w:rsidR="0023640D" w:rsidRPr="00810EED">
        <w:rPr>
          <w:rFonts w:ascii="Arial" w:hAnsi="Arial" w:cs="Arial"/>
        </w:rPr>
        <w:t xml:space="preserve"> </w:t>
      </w:r>
      <w:r w:rsidR="003F2BB8" w:rsidRPr="00810EED">
        <w:rPr>
          <w:rFonts w:ascii="Arial" w:hAnsi="Arial" w:cs="Arial"/>
        </w:rPr>
        <w:t xml:space="preserve">We consider that </w:t>
      </w:r>
      <w:r w:rsidR="00B45EB3" w:rsidRPr="00810EED">
        <w:rPr>
          <w:rFonts w:ascii="Arial" w:hAnsi="Arial" w:cs="Arial"/>
        </w:rPr>
        <w:t xml:space="preserve">‘deposited sums’ </w:t>
      </w:r>
      <w:r w:rsidR="003F2BB8" w:rsidRPr="00810EED">
        <w:rPr>
          <w:rFonts w:ascii="Arial" w:hAnsi="Arial" w:cs="Arial"/>
        </w:rPr>
        <w:t xml:space="preserve">is the most appropriate </w:t>
      </w:r>
      <w:r w:rsidR="00B45EB3" w:rsidRPr="00810EED">
        <w:rPr>
          <w:rFonts w:ascii="Arial" w:hAnsi="Arial" w:cs="Arial"/>
        </w:rPr>
        <w:t xml:space="preserve">metric for customer set or default monetary limits </w:t>
      </w:r>
      <w:r w:rsidR="00F02DBA" w:rsidRPr="00810EED">
        <w:rPr>
          <w:rFonts w:ascii="Arial" w:hAnsi="Arial" w:cs="Arial"/>
        </w:rPr>
        <w:t xml:space="preserve">but are open to suggestions for alternative </w:t>
      </w:r>
      <w:r w:rsidR="00B45EB3" w:rsidRPr="00810EED">
        <w:rPr>
          <w:rFonts w:ascii="Arial" w:hAnsi="Arial" w:cs="Arial"/>
        </w:rPr>
        <w:t xml:space="preserve">metrics </w:t>
      </w:r>
      <w:r w:rsidR="00F02DBA" w:rsidRPr="00810EED">
        <w:rPr>
          <w:rFonts w:ascii="Arial" w:hAnsi="Arial" w:cs="Arial"/>
        </w:rPr>
        <w:t>as deemed appropriate.</w:t>
      </w:r>
    </w:p>
    <w:p w14:paraId="2F2C71BC" w14:textId="0C37FDE1" w:rsidR="00F518C5" w:rsidRPr="00810EED" w:rsidRDefault="7FA1E830" w:rsidP="00F518C5">
      <w:pPr>
        <w:rPr>
          <w:rFonts w:ascii="Arial" w:hAnsi="Arial" w:cs="Arial"/>
        </w:rPr>
      </w:pPr>
      <w:r w:rsidRPr="00810EED">
        <w:rPr>
          <w:rFonts w:ascii="Arial" w:hAnsi="Arial" w:cs="Arial"/>
        </w:rPr>
        <w:t xml:space="preserve">We consider such thresholds are proportionate in that </w:t>
      </w:r>
      <w:r w:rsidR="34BA360F" w:rsidRPr="00810EED">
        <w:rPr>
          <w:rFonts w:ascii="Arial" w:hAnsi="Arial" w:cs="Arial"/>
        </w:rPr>
        <w:t xml:space="preserve">they will target </w:t>
      </w:r>
      <w:r w:rsidR="00775E8A" w:rsidRPr="00810EED">
        <w:rPr>
          <w:rFonts w:ascii="Arial" w:hAnsi="Arial" w:cs="Arial"/>
        </w:rPr>
        <w:t xml:space="preserve">potentially </w:t>
      </w:r>
      <w:r w:rsidR="34BA360F" w:rsidRPr="00810EED">
        <w:rPr>
          <w:rFonts w:ascii="Arial" w:hAnsi="Arial" w:cs="Arial"/>
        </w:rPr>
        <w:t xml:space="preserve">higher risk sessions without impacting on the majority. </w:t>
      </w:r>
      <w:r w:rsidR="370F2498" w:rsidRPr="00810EED">
        <w:rPr>
          <w:rFonts w:ascii="Arial" w:hAnsi="Arial" w:cs="Arial"/>
        </w:rPr>
        <w:t xml:space="preserve">Such </w:t>
      </w:r>
      <w:r w:rsidR="6216CC59" w:rsidRPr="00810EED">
        <w:rPr>
          <w:rFonts w:ascii="Arial" w:hAnsi="Arial" w:cs="Arial"/>
        </w:rPr>
        <w:t>limit</w:t>
      </w:r>
      <w:r w:rsidR="370F2498" w:rsidRPr="00810EED">
        <w:rPr>
          <w:rFonts w:ascii="Arial" w:hAnsi="Arial" w:cs="Arial"/>
        </w:rPr>
        <w:t xml:space="preserve">s are </w:t>
      </w:r>
      <w:r w:rsidR="34BA360F" w:rsidRPr="00810EED">
        <w:rPr>
          <w:rFonts w:ascii="Arial" w:hAnsi="Arial" w:cs="Arial"/>
        </w:rPr>
        <w:t xml:space="preserve">also </w:t>
      </w:r>
      <w:r w:rsidR="370F2498" w:rsidRPr="00810EED">
        <w:rPr>
          <w:rFonts w:ascii="Arial" w:hAnsi="Arial" w:cs="Arial"/>
        </w:rPr>
        <w:t xml:space="preserve">consistent with those available on </w:t>
      </w:r>
      <w:r w:rsidR="46C72A63" w:rsidRPr="00810EED">
        <w:rPr>
          <w:rFonts w:ascii="Arial" w:hAnsi="Arial" w:cs="Arial"/>
        </w:rPr>
        <w:t>Category</w:t>
      </w:r>
      <w:r w:rsidR="370F2498" w:rsidRPr="00810EED">
        <w:rPr>
          <w:rFonts w:ascii="Arial" w:hAnsi="Arial" w:cs="Arial"/>
        </w:rPr>
        <w:t xml:space="preserve"> B </w:t>
      </w:r>
      <w:r w:rsidR="5840A8F4" w:rsidRPr="00810EED">
        <w:rPr>
          <w:rFonts w:ascii="Arial" w:hAnsi="Arial" w:cs="Arial"/>
        </w:rPr>
        <w:t xml:space="preserve">gaming machines in AGC and </w:t>
      </w:r>
      <w:r w:rsidR="00626A94" w:rsidRPr="00810EED">
        <w:rPr>
          <w:rFonts w:ascii="Arial" w:hAnsi="Arial" w:cs="Arial"/>
        </w:rPr>
        <w:t>b</w:t>
      </w:r>
      <w:r w:rsidR="5840A8F4" w:rsidRPr="00810EED">
        <w:rPr>
          <w:rFonts w:ascii="Arial" w:hAnsi="Arial" w:cs="Arial"/>
        </w:rPr>
        <w:t xml:space="preserve">ingo </w:t>
      </w:r>
      <w:r w:rsidR="00626A94" w:rsidRPr="00810EED">
        <w:rPr>
          <w:rFonts w:ascii="Arial" w:hAnsi="Arial" w:cs="Arial"/>
        </w:rPr>
        <w:t>p</w:t>
      </w:r>
      <w:r w:rsidR="5840A8F4" w:rsidRPr="00810EED">
        <w:rPr>
          <w:rFonts w:ascii="Arial" w:hAnsi="Arial" w:cs="Arial"/>
        </w:rPr>
        <w:t>remises.</w:t>
      </w:r>
    </w:p>
    <w:p w14:paraId="7EF11EE6" w14:textId="135D4DA8" w:rsidR="0000281F" w:rsidRPr="00810EED" w:rsidRDefault="33028889" w:rsidP="1DDA53C1">
      <w:pPr>
        <w:rPr>
          <w:rFonts w:ascii="Arial" w:hAnsi="Arial" w:cs="Arial"/>
        </w:rPr>
      </w:pPr>
      <w:r w:rsidRPr="00810EED">
        <w:rPr>
          <w:rFonts w:ascii="Arial" w:hAnsi="Arial" w:cs="Arial"/>
        </w:rPr>
        <w:t xml:space="preserve">For clarity, </w:t>
      </w:r>
      <w:r w:rsidR="4E5C47B6" w:rsidRPr="00810EED">
        <w:rPr>
          <w:rFonts w:ascii="Arial" w:hAnsi="Arial" w:cs="Arial"/>
        </w:rPr>
        <w:t xml:space="preserve">we are not proposing that </w:t>
      </w:r>
      <w:r w:rsidR="3C2A7150" w:rsidRPr="00810EED">
        <w:rPr>
          <w:rFonts w:ascii="Arial" w:hAnsi="Arial" w:cs="Arial"/>
        </w:rPr>
        <w:t xml:space="preserve">default limits would override instances </w:t>
      </w:r>
      <w:r w:rsidR="7300A6D9" w:rsidRPr="00810EED">
        <w:rPr>
          <w:rFonts w:ascii="Arial" w:hAnsi="Arial" w:cs="Arial"/>
        </w:rPr>
        <w:t xml:space="preserve">whereby a customer has chosen to set their own time and monetary limits at levels above </w:t>
      </w:r>
      <w:r w:rsidR="7BD1C72E" w:rsidRPr="00810EED">
        <w:rPr>
          <w:rFonts w:ascii="Arial" w:hAnsi="Arial" w:cs="Arial"/>
        </w:rPr>
        <w:t xml:space="preserve">the </w:t>
      </w:r>
      <w:r w:rsidR="7300A6D9" w:rsidRPr="00810EED">
        <w:rPr>
          <w:rFonts w:ascii="Arial" w:hAnsi="Arial" w:cs="Arial"/>
        </w:rPr>
        <w:t xml:space="preserve">proposed default </w:t>
      </w:r>
      <w:r w:rsidR="6044F368" w:rsidRPr="00810EED">
        <w:rPr>
          <w:rFonts w:ascii="Arial" w:hAnsi="Arial" w:cs="Arial"/>
        </w:rPr>
        <w:t>limits</w:t>
      </w:r>
      <w:r w:rsidR="5242DC6C" w:rsidRPr="00810EED">
        <w:rPr>
          <w:rFonts w:ascii="Arial" w:hAnsi="Arial" w:cs="Arial"/>
        </w:rPr>
        <w:t xml:space="preserve">. </w:t>
      </w:r>
      <w:r w:rsidR="15A7A3A5" w:rsidRPr="00810EED">
        <w:rPr>
          <w:rFonts w:ascii="Arial" w:hAnsi="Arial" w:cs="Arial"/>
        </w:rPr>
        <w:t>W</w:t>
      </w:r>
      <w:r w:rsidR="2626FA99" w:rsidRPr="00810EED">
        <w:rPr>
          <w:rFonts w:ascii="Arial" w:hAnsi="Arial" w:cs="Arial"/>
        </w:rPr>
        <w:t>e are</w:t>
      </w:r>
      <w:r w:rsidR="15A7A3A5" w:rsidRPr="00810EED">
        <w:rPr>
          <w:rFonts w:ascii="Arial" w:hAnsi="Arial" w:cs="Arial"/>
        </w:rPr>
        <w:t>, however,</w:t>
      </w:r>
      <w:r w:rsidR="2626FA99" w:rsidRPr="00810EED">
        <w:rPr>
          <w:rFonts w:ascii="Arial" w:hAnsi="Arial" w:cs="Arial"/>
        </w:rPr>
        <w:t xml:space="preserve"> keen to seek views on whether there should be </w:t>
      </w:r>
      <w:r w:rsidR="4E01050F" w:rsidRPr="00810EED">
        <w:rPr>
          <w:rFonts w:ascii="Arial" w:hAnsi="Arial" w:cs="Arial"/>
        </w:rPr>
        <w:t xml:space="preserve">upper limits </w:t>
      </w:r>
      <w:r w:rsidR="2626FA99" w:rsidRPr="00810EED">
        <w:rPr>
          <w:rFonts w:ascii="Arial" w:hAnsi="Arial" w:cs="Arial"/>
        </w:rPr>
        <w:t xml:space="preserve">on the length of time and monetary value that a customer </w:t>
      </w:r>
      <w:r w:rsidR="4E01050F" w:rsidRPr="00810EED">
        <w:rPr>
          <w:rFonts w:ascii="Arial" w:hAnsi="Arial" w:cs="Arial"/>
        </w:rPr>
        <w:t>c</w:t>
      </w:r>
      <w:r w:rsidR="2626FA99" w:rsidRPr="00810EED">
        <w:rPr>
          <w:rFonts w:ascii="Arial" w:hAnsi="Arial" w:cs="Arial"/>
        </w:rPr>
        <w:t>ould choose when setting their own limits</w:t>
      </w:r>
      <w:r w:rsidR="193EBD16" w:rsidRPr="00810EED">
        <w:rPr>
          <w:rFonts w:ascii="Arial" w:hAnsi="Arial" w:cs="Arial"/>
        </w:rPr>
        <w:t xml:space="preserve"> and</w:t>
      </w:r>
      <w:r w:rsidR="0A2D3A3C" w:rsidRPr="00810EED">
        <w:rPr>
          <w:rFonts w:ascii="Arial" w:hAnsi="Arial" w:cs="Arial"/>
        </w:rPr>
        <w:t>,</w:t>
      </w:r>
      <w:r w:rsidR="193EBD16" w:rsidRPr="00810EED">
        <w:rPr>
          <w:rFonts w:ascii="Arial" w:hAnsi="Arial" w:cs="Arial"/>
        </w:rPr>
        <w:t xml:space="preserve"> if so</w:t>
      </w:r>
      <w:r w:rsidR="0A2D3A3C" w:rsidRPr="00810EED">
        <w:rPr>
          <w:rFonts w:ascii="Arial" w:hAnsi="Arial" w:cs="Arial"/>
        </w:rPr>
        <w:t>, what those upper limits should be</w:t>
      </w:r>
      <w:r w:rsidR="6C8A7A0C" w:rsidRPr="00810EED">
        <w:rPr>
          <w:rFonts w:ascii="Arial" w:hAnsi="Arial" w:cs="Arial"/>
        </w:rPr>
        <w:t>.</w:t>
      </w:r>
      <w:r w:rsidR="2626FA99" w:rsidRPr="00810EED">
        <w:rPr>
          <w:rFonts w:ascii="Arial" w:hAnsi="Arial" w:cs="Arial"/>
        </w:rPr>
        <w:t xml:space="preserve"> </w:t>
      </w:r>
    </w:p>
    <w:p w14:paraId="70B05CDE" w14:textId="646ABE08" w:rsidR="009B68AE" w:rsidRPr="00810EED" w:rsidRDefault="00F663BB" w:rsidP="009B68AE">
      <w:pPr>
        <w:spacing w:after="0"/>
        <w:rPr>
          <w:rFonts w:ascii="Arial" w:hAnsi="Arial" w:cs="Arial"/>
        </w:rPr>
      </w:pPr>
      <w:r w:rsidRPr="00810EED">
        <w:rPr>
          <w:rFonts w:ascii="Arial" w:hAnsi="Arial" w:cs="Arial"/>
        </w:rPr>
        <w:t>Mandating</w:t>
      </w:r>
      <w:r w:rsidR="5BC32E3E" w:rsidRPr="00810EED">
        <w:rPr>
          <w:rFonts w:ascii="Arial" w:hAnsi="Arial" w:cs="Arial"/>
        </w:rPr>
        <w:t xml:space="preserve"> upper limits </w:t>
      </w:r>
      <w:r w:rsidR="00F02895" w:rsidRPr="00810EED">
        <w:rPr>
          <w:rFonts w:ascii="Arial" w:hAnsi="Arial" w:cs="Arial"/>
        </w:rPr>
        <w:t xml:space="preserve">(and prohibiting </w:t>
      </w:r>
      <w:r w:rsidR="006726CF" w:rsidRPr="00810EED">
        <w:rPr>
          <w:rFonts w:ascii="Arial" w:hAnsi="Arial" w:cs="Arial"/>
        </w:rPr>
        <w:t xml:space="preserve">no limits) </w:t>
      </w:r>
      <w:r w:rsidR="5BC32E3E" w:rsidRPr="00810EED">
        <w:rPr>
          <w:rFonts w:ascii="Arial" w:hAnsi="Arial" w:cs="Arial"/>
        </w:rPr>
        <w:t xml:space="preserve">on customer set </w:t>
      </w:r>
      <w:r w:rsidR="03C93EB3" w:rsidRPr="00810EED">
        <w:rPr>
          <w:rFonts w:ascii="Arial" w:hAnsi="Arial" w:cs="Arial"/>
        </w:rPr>
        <w:t>limits has both benefits and disadvantages</w:t>
      </w:r>
      <w:r w:rsidR="4C90A633" w:rsidRPr="00810EED">
        <w:rPr>
          <w:rFonts w:ascii="Arial" w:hAnsi="Arial" w:cs="Arial"/>
        </w:rPr>
        <w:t xml:space="preserve">. </w:t>
      </w:r>
      <w:r w:rsidR="123E7039" w:rsidRPr="00810EED">
        <w:rPr>
          <w:rFonts w:ascii="Arial" w:hAnsi="Arial" w:cs="Arial"/>
        </w:rPr>
        <w:t>A</w:t>
      </w:r>
      <w:r w:rsidR="397C94DF" w:rsidRPr="00810EED">
        <w:rPr>
          <w:rFonts w:ascii="Arial" w:hAnsi="Arial" w:cs="Arial"/>
        </w:rPr>
        <w:t xml:space="preserve"> benefit</w:t>
      </w:r>
      <w:r w:rsidR="7CF4B1AC" w:rsidRPr="00810EED">
        <w:rPr>
          <w:rFonts w:ascii="Arial" w:hAnsi="Arial" w:cs="Arial"/>
        </w:rPr>
        <w:t xml:space="preserve"> </w:t>
      </w:r>
      <w:r w:rsidR="219FA971" w:rsidRPr="00810EED">
        <w:rPr>
          <w:rFonts w:ascii="Arial" w:hAnsi="Arial" w:cs="Arial"/>
        </w:rPr>
        <w:t xml:space="preserve">would </w:t>
      </w:r>
      <w:r w:rsidR="123E7039" w:rsidRPr="00810EED">
        <w:rPr>
          <w:rFonts w:ascii="Arial" w:hAnsi="Arial" w:cs="Arial"/>
        </w:rPr>
        <w:t xml:space="preserve">include </w:t>
      </w:r>
      <w:r w:rsidR="22A192C2" w:rsidRPr="00810EED">
        <w:rPr>
          <w:rFonts w:ascii="Arial" w:hAnsi="Arial" w:cs="Arial"/>
        </w:rPr>
        <w:t>prevent</w:t>
      </w:r>
      <w:r w:rsidR="03C93EB3" w:rsidRPr="00810EED">
        <w:rPr>
          <w:rFonts w:ascii="Arial" w:hAnsi="Arial" w:cs="Arial"/>
        </w:rPr>
        <w:t>ing</w:t>
      </w:r>
      <w:r w:rsidR="22A192C2" w:rsidRPr="00810EED">
        <w:rPr>
          <w:rFonts w:ascii="Arial" w:hAnsi="Arial" w:cs="Arial"/>
        </w:rPr>
        <w:t xml:space="preserve"> </w:t>
      </w:r>
      <w:r w:rsidR="00102E29" w:rsidRPr="00810EED">
        <w:rPr>
          <w:rFonts w:ascii="Arial" w:hAnsi="Arial" w:cs="Arial"/>
        </w:rPr>
        <w:t>consumers</w:t>
      </w:r>
      <w:r w:rsidR="22A192C2" w:rsidRPr="00810EED">
        <w:rPr>
          <w:rFonts w:ascii="Arial" w:hAnsi="Arial" w:cs="Arial"/>
        </w:rPr>
        <w:t xml:space="preserve"> from </w:t>
      </w:r>
      <w:r w:rsidR="5DC77C43" w:rsidRPr="00810EED">
        <w:rPr>
          <w:rFonts w:ascii="Arial" w:hAnsi="Arial" w:cs="Arial"/>
        </w:rPr>
        <w:t xml:space="preserve">potentially </w:t>
      </w:r>
      <w:r w:rsidR="22A192C2" w:rsidRPr="00810EED">
        <w:rPr>
          <w:rFonts w:ascii="Arial" w:hAnsi="Arial" w:cs="Arial"/>
        </w:rPr>
        <w:t xml:space="preserve">setting excessively high </w:t>
      </w:r>
      <w:r w:rsidR="006726CF" w:rsidRPr="00810EED">
        <w:rPr>
          <w:rFonts w:ascii="Arial" w:hAnsi="Arial" w:cs="Arial"/>
        </w:rPr>
        <w:t xml:space="preserve">(or no) </w:t>
      </w:r>
      <w:r w:rsidR="22A192C2" w:rsidRPr="00810EED">
        <w:rPr>
          <w:rFonts w:ascii="Arial" w:hAnsi="Arial" w:cs="Arial"/>
        </w:rPr>
        <w:t>limits to avoid</w:t>
      </w:r>
      <w:r w:rsidR="04DB780E" w:rsidRPr="00810EED">
        <w:rPr>
          <w:rFonts w:ascii="Arial" w:hAnsi="Arial" w:cs="Arial"/>
        </w:rPr>
        <w:t xml:space="preserve"> </w:t>
      </w:r>
      <w:r w:rsidR="22A192C2" w:rsidRPr="00810EED">
        <w:rPr>
          <w:rFonts w:ascii="Arial" w:hAnsi="Arial" w:cs="Arial"/>
        </w:rPr>
        <w:t xml:space="preserve">breaks in </w:t>
      </w:r>
      <w:r w:rsidR="029FB205" w:rsidRPr="00810EED">
        <w:rPr>
          <w:rFonts w:ascii="Arial" w:hAnsi="Arial" w:cs="Arial"/>
        </w:rPr>
        <w:t>play</w:t>
      </w:r>
      <w:r w:rsidR="64DD4713" w:rsidRPr="00810EED">
        <w:rPr>
          <w:rFonts w:ascii="Arial" w:hAnsi="Arial" w:cs="Arial"/>
        </w:rPr>
        <w:t xml:space="preserve"> or triggering </w:t>
      </w:r>
      <w:r w:rsidR="542BF76F" w:rsidRPr="00810EED">
        <w:rPr>
          <w:rFonts w:ascii="Arial" w:hAnsi="Arial" w:cs="Arial"/>
        </w:rPr>
        <w:t>staff alerts</w:t>
      </w:r>
      <w:r w:rsidR="4EDEC8A8" w:rsidRPr="00810EED">
        <w:rPr>
          <w:rFonts w:ascii="Arial" w:hAnsi="Arial" w:cs="Arial"/>
        </w:rPr>
        <w:t>.</w:t>
      </w:r>
      <w:r w:rsidR="04DB780E" w:rsidRPr="00810EED">
        <w:rPr>
          <w:rFonts w:ascii="Arial" w:hAnsi="Arial" w:cs="Arial"/>
        </w:rPr>
        <w:t xml:space="preserve"> </w:t>
      </w:r>
      <w:hyperlink r:id="rId61">
        <w:r w:rsidR="292D07A4" w:rsidRPr="00810EED">
          <w:rPr>
            <w:rStyle w:val="Hyperlink"/>
            <w:rFonts w:ascii="Arial" w:hAnsi="Arial" w:cs="Arial"/>
          </w:rPr>
          <w:t>'Breaks in play: Empowering gamblers through in-game harm minimization features for electronic gaming machines'</w:t>
        </w:r>
      </w:hyperlink>
      <w:r w:rsidR="04DB780E" w:rsidRPr="00810EED">
        <w:rPr>
          <w:rFonts w:ascii="Arial" w:hAnsi="Arial" w:cs="Arial"/>
        </w:rPr>
        <w:t xml:space="preserve"> </w:t>
      </w:r>
      <w:r w:rsidR="292D07A4" w:rsidRPr="00810EED">
        <w:rPr>
          <w:rFonts w:ascii="Arial" w:hAnsi="Arial" w:cs="Arial"/>
        </w:rPr>
        <w:t xml:space="preserve">by </w:t>
      </w:r>
      <w:proofErr w:type="spellStart"/>
      <w:r w:rsidR="04DB780E" w:rsidRPr="00810EED">
        <w:rPr>
          <w:rFonts w:ascii="Arial" w:hAnsi="Arial" w:cs="Arial"/>
        </w:rPr>
        <w:t>Gainsbury</w:t>
      </w:r>
      <w:proofErr w:type="spellEnd"/>
      <w:r w:rsidR="04DB780E" w:rsidRPr="00810EED">
        <w:rPr>
          <w:rFonts w:ascii="Arial" w:hAnsi="Arial" w:cs="Arial"/>
        </w:rPr>
        <w:t xml:space="preserve"> </w:t>
      </w:r>
      <w:r w:rsidR="3CE9EC79" w:rsidRPr="00810EED">
        <w:rPr>
          <w:rFonts w:ascii="Arial" w:hAnsi="Arial" w:cs="Arial"/>
        </w:rPr>
        <w:t>and</w:t>
      </w:r>
      <w:r w:rsidR="00367F52" w:rsidRPr="00810EED">
        <w:rPr>
          <w:rFonts w:ascii="Arial" w:hAnsi="Arial" w:cs="Arial"/>
        </w:rPr>
        <w:t xml:space="preserve"> </w:t>
      </w:r>
      <w:proofErr w:type="spellStart"/>
      <w:r w:rsidR="04DB780E" w:rsidRPr="00810EED">
        <w:rPr>
          <w:rFonts w:ascii="Arial" w:hAnsi="Arial" w:cs="Arial"/>
        </w:rPr>
        <w:t>Blaszczynski</w:t>
      </w:r>
      <w:proofErr w:type="spellEnd"/>
      <w:r w:rsidR="04DB780E" w:rsidRPr="00810EED">
        <w:rPr>
          <w:rFonts w:ascii="Arial" w:hAnsi="Arial" w:cs="Arial"/>
        </w:rPr>
        <w:t xml:space="preserve"> (2016) (opens in new tab) noted that breaks in play, even for short periods, are important to minimise the potential impact of dissociation and enable gamblers to be aware of the amount of time and money they have spent</w:t>
      </w:r>
      <w:r w:rsidR="1A6E3D53" w:rsidRPr="00810EED">
        <w:rPr>
          <w:rFonts w:ascii="Arial" w:hAnsi="Arial" w:cs="Arial"/>
        </w:rPr>
        <w:t xml:space="preserve">. </w:t>
      </w:r>
      <w:r w:rsidR="2892E201" w:rsidRPr="00810EED">
        <w:rPr>
          <w:rFonts w:ascii="Arial" w:hAnsi="Arial" w:cs="Arial"/>
        </w:rPr>
        <w:t>S</w:t>
      </w:r>
      <w:r w:rsidR="1D9D2C3A" w:rsidRPr="00810EED">
        <w:rPr>
          <w:rFonts w:ascii="Arial" w:hAnsi="Arial" w:cs="Arial"/>
        </w:rPr>
        <w:t xml:space="preserve">taff </w:t>
      </w:r>
      <w:r w:rsidR="2896E947" w:rsidRPr="00810EED">
        <w:rPr>
          <w:rFonts w:ascii="Arial" w:hAnsi="Arial" w:cs="Arial"/>
        </w:rPr>
        <w:t xml:space="preserve">alerts </w:t>
      </w:r>
      <w:r w:rsidR="54D2FBF5" w:rsidRPr="00810EED">
        <w:rPr>
          <w:rFonts w:ascii="Arial" w:hAnsi="Arial" w:cs="Arial"/>
        </w:rPr>
        <w:t>can</w:t>
      </w:r>
      <w:r w:rsidR="7B6C3A13" w:rsidRPr="00810EED">
        <w:rPr>
          <w:rFonts w:ascii="Arial" w:hAnsi="Arial" w:cs="Arial"/>
        </w:rPr>
        <w:t xml:space="preserve"> </w:t>
      </w:r>
      <w:r w:rsidR="1FCCBBDF" w:rsidRPr="00810EED">
        <w:rPr>
          <w:rFonts w:ascii="Arial" w:hAnsi="Arial" w:cs="Arial"/>
        </w:rPr>
        <w:t>form a</w:t>
      </w:r>
      <w:r w:rsidR="3298DDBE" w:rsidRPr="00810EED">
        <w:rPr>
          <w:rFonts w:ascii="Arial" w:hAnsi="Arial" w:cs="Arial"/>
        </w:rPr>
        <w:t xml:space="preserve"> significant </w:t>
      </w:r>
      <w:r w:rsidR="1FCCBBDF" w:rsidRPr="00810EED">
        <w:rPr>
          <w:rFonts w:ascii="Arial" w:hAnsi="Arial" w:cs="Arial"/>
        </w:rPr>
        <w:t xml:space="preserve">part of any venue’s approach to monitoring their </w:t>
      </w:r>
      <w:r w:rsidR="00102E29" w:rsidRPr="00810EED">
        <w:rPr>
          <w:rFonts w:ascii="Arial" w:hAnsi="Arial" w:cs="Arial"/>
        </w:rPr>
        <w:t>consumers</w:t>
      </w:r>
      <w:r w:rsidR="1FCCBBDF" w:rsidRPr="00810EED">
        <w:rPr>
          <w:rFonts w:ascii="Arial" w:hAnsi="Arial" w:cs="Arial"/>
        </w:rPr>
        <w:t xml:space="preserve"> play</w:t>
      </w:r>
      <w:r w:rsidR="2A295294" w:rsidRPr="00810EED">
        <w:rPr>
          <w:rFonts w:ascii="Arial" w:hAnsi="Arial" w:cs="Arial"/>
        </w:rPr>
        <w:t xml:space="preserve"> </w:t>
      </w:r>
      <w:r w:rsidR="2EC0BBA2" w:rsidRPr="00810EED">
        <w:rPr>
          <w:rFonts w:ascii="Arial" w:hAnsi="Arial" w:cs="Arial"/>
        </w:rPr>
        <w:t>–</w:t>
      </w:r>
      <w:r w:rsidR="2A295294" w:rsidRPr="00810EED">
        <w:rPr>
          <w:rFonts w:ascii="Arial" w:hAnsi="Arial" w:cs="Arial"/>
        </w:rPr>
        <w:t xml:space="preserve"> </w:t>
      </w:r>
      <w:r w:rsidR="0C42B695" w:rsidRPr="00810EED">
        <w:rPr>
          <w:rFonts w:ascii="Arial" w:hAnsi="Arial" w:cs="Arial"/>
        </w:rPr>
        <w:t xml:space="preserve">with their importance </w:t>
      </w:r>
      <w:r w:rsidR="665F5BDE" w:rsidRPr="00810EED">
        <w:rPr>
          <w:rFonts w:ascii="Arial" w:hAnsi="Arial" w:cs="Arial"/>
        </w:rPr>
        <w:t xml:space="preserve">increasing </w:t>
      </w:r>
      <w:r w:rsidR="4E606EC5" w:rsidRPr="00810EED">
        <w:rPr>
          <w:rFonts w:ascii="Arial" w:hAnsi="Arial" w:cs="Arial"/>
        </w:rPr>
        <w:t xml:space="preserve">as the </w:t>
      </w:r>
      <w:r w:rsidR="78F29E93" w:rsidRPr="00810EED">
        <w:rPr>
          <w:rFonts w:ascii="Arial" w:hAnsi="Arial" w:cs="Arial"/>
        </w:rPr>
        <w:t xml:space="preserve">risk of a harmful </w:t>
      </w:r>
      <w:r w:rsidR="3B2C2180" w:rsidRPr="00810EED">
        <w:rPr>
          <w:rFonts w:ascii="Arial" w:hAnsi="Arial" w:cs="Arial"/>
        </w:rPr>
        <w:t>outcome is hei</w:t>
      </w:r>
      <w:r w:rsidR="1735DB24" w:rsidRPr="00810EED">
        <w:rPr>
          <w:rFonts w:ascii="Arial" w:hAnsi="Arial" w:cs="Arial"/>
        </w:rPr>
        <w:t xml:space="preserve">ghtened </w:t>
      </w:r>
      <w:r w:rsidR="04454EE2" w:rsidRPr="00810EED">
        <w:rPr>
          <w:rFonts w:ascii="Arial" w:hAnsi="Arial" w:cs="Arial"/>
        </w:rPr>
        <w:t xml:space="preserve">within </w:t>
      </w:r>
      <w:r w:rsidR="4AEDB439" w:rsidRPr="00810EED">
        <w:rPr>
          <w:rFonts w:ascii="Arial" w:hAnsi="Arial" w:cs="Arial"/>
        </w:rPr>
        <w:t xml:space="preserve">sessions of </w:t>
      </w:r>
      <w:r w:rsidR="04454EE2" w:rsidRPr="00810EED">
        <w:rPr>
          <w:rFonts w:ascii="Arial" w:hAnsi="Arial" w:cs="Arial"/>
        </w:rPr>
        <w:t xml:space="preserve">an </w:t>
      </w:r>
      <w:r w:rsidR="6A423557" w:rsidRPr="00810EED">
        <w:rPr>
          <w:rFonts w:ascii="Arial" w:hAnsi="Arial" w:cs="Arial"/>
        </w:rPr>
        <w:t xml:space="preserve">extended </w:t>
      </w:r>
      <w:r w:rsidR="2012AC63" w:rsidRPr="00810EED">
        <w:rPr>
          <w:rFonts w:ascii="Arial" w:hAnsi="Arial" w:cs="Arial"/>
        </w:rPr>
        <w:t xml:space="preserve">length </w:t>
      </w:r>
      <w:r w:rsidR="50BEAC16" w:rsidRPr="00810EED">
        <w:rPr>
          <w:rFonts w:ascii="Arial" w:hAnsi="Arial" w:cs="Arial"/>
        </w:rPr>
        <w:t>and</w:t>
      </w:r>
      <w:r w:rsidR="288168E6" w:rsidRPr="00810EED">
        <w:rPr>
          <w:rFonts w:ascii="Arial" w:hAnsi="Arial" w:cs="Arial"/>
        </w:rPr>
        <w:t xml:space="preserve"> </w:t>
      </w:r>
      <w:r w:rsidR="2FB39F17" w:rsidRPr="00810EED">
        <w:rPr>
          <w:rFonts w:ascii="Arial" w:hAnsi="Arial" w:cs="Arial"/>
        </w:rPr>
        <w:t xml:space="preserve">where values of </w:t>
      </w:r>
      <w:r w:rsidR="288168E6" w:rsidRPr="00810EED">
        <w:rPr>
          <w:rFonts w:ascii="Arial" w:hAnsi="Arial" w:cs="Arial"/>
        </w:rPr>
        <w:t>deposited sums</w:t>
      </w:r>
      <w:r w:rsidR="2FB39F17" w:rsidRPr="00810EED">
        <w:rPr>
          <w:rFonts w:ascii="Arial" w:hAnsi="Arial" w:cs="Arial"/>
        </w:rPr>
        <w:t xml:space="preserve"> are high</w:t>
      </w:r>
      <w:r w:rsidR="6072E498" w:rsidRPr="00810EED">
        <w:rPr>
          <w:rFonts w:ascii="Arial" w:hAnsi="Arial" w:cs="Arial"/>
        </w:rPr>
        <w:t>.</w:t>
      </w:r>
    </w:p>
    <w:p w14:paraId="6434B9F4" w14:textId="77777777" w:rsidR="0030167B" w:rsidRPr="00810EED" w:rsidRDefault="0030167B" w:rsidP="009B68AE">
      <w:pPr>
        <w:spacing w:after="0"/>
        <w:rPr>
          <w:rFonts w:ascii="Arial" w:hAnsi="Arial" w:cs="Arial"/>
        </w:rPr>
      </w:pPr>
    </w:p>
    <w:p w14:paraId="73D50CA1" w14:textId="32FEC68E" w:rsidR="00616E92" w:rsidRPr="00810EED" w:rsidRDefault="6072E498" w:rsidP="00616E92">
      <w:pPr>
        <w:spacing w:after="0" w:line="280" w:lineRule="atLeast"/>
        <w:contextualSpacing/>
        <w:rPr>
          <w:rFonts w:ascii="Arial" w:hAnsi="Arial" w:cs="Arial"/>
        </w:rPr>
      </w:pPr>
      <w:r w:rsidRPr="00810EED">
        <w:rPr>
          <w:rFonts w:ascii="Arial" w:hAnsi="Arial" w:cs="Arial"/>
        </w:rPr>
        <w:t xml:space="preserve">We consider that setting upper limits at </w:t>
      </w:r>
      <w:r w:rsidR="4A3AB64E" w:rsidRPr="00810EED">
        <w:rPr>
          <w:rFonts w:ascii="Arial" w:hAnsi="Arial" w:cs="Arial"/>
        </w:rPr>
        <w:t xml:space="preserve">appropriate </w:t>
      </w:r>
      <w:r w:rsidR="0F759E20" w:rsidRPr="00810EED">
        <w:rPr>
          <w:rFonts w:ascii="Arial" w:hAnsi="Arial" w:cs="Arial"/>
        </w:rPr>
        <w:t xml:space="preserve">and proportionate levels </w:t>
      </w:r>
      <w:r w:rsidR="433869BB" w:rsidRPr="00810EED">
        <w:rPr>
          <w:rFonts w:ascii="Arial" w:hAnsi="Arial" w:cs="Arial"/>
        </w:rPr>
        <w:t xml:space="preserve">could </w:t>
      </w:r>
      <w:r w:rsidR="5548D8F5" w:rsidRPr="00810EED">
        <w:rPr>
          <w:rFonts w:ascii="Arial" w:hAnsi="Arial" w:cs="Arial"/>
        </w:rPr>
        <w:t xml:space="preserve">ensure those benefits are realised whilst potential </w:t>
      </w:r>
      <w:r w:rsidR="306BADAF" w:rsidRPr="00810EED">
        <w:rPr>
          <w:rFonts w:ascii="Arial" w:hAnsi="Arial" w:cs="Arial"/>
        </w:rPr>
        <w:t xml:space="preserve">disadvantages, such as the impact on </w:t>
      </w:r>
      <w:r w:rsidR="00102E29" w:rsidRPr="00810EED">
        <w:rPr>
          <w:rFonts w:ascii="Arial" w:hAnsi="Arial" w:cs="Arial"/>
        </w:rPr>
        <w:t>customer</w:t>
      </w:r>
      <w:r w:rsidR="306BADAF" w:rsidRPr="00810EED">
        <w:rPr>
          <w:rFonts w:ascii="Arial" w:hAnsi="Arial" w:cs="Arial"/>
        </w:rPr>
        <w:t xml:space="preserve"> choice</w:t>
      </w:r>
      <w:r w:rsidR="03C27A12" w:rsidRPr="00810EED">
        <w:rPr>
          <w:rFonts w:ascii="Arial" w:hAnsi="Arial" w:cs="Arial"/>
        </w:rPr>
        <w:t xml:space="preserve"> and journey</w:t>
      </w:r>
      <w:r w:rsidR="355E9B1B" w:rsidRPr="00810EED">
        <w:rPr>
          <w:rFonts w:ascii="Arial" w:hAnsi="Arial" w:cs="Arial"/>
        </w:rPr>
        <w:t xml:space="preserve">, </w:t>
      </w:r>
      <w:r w:rsidR="4AA1FA8C" w:rsidRPr="00810EED">
        <w:rPr>
          <w:rFonts w:ascii="Arial" w:hAnsi="Arial" w:cs="Arial"/>
        </w:rPr>
        <w:t xml:space="preserve">are </w:t>
      </w:r>
      <w:r w:rsidR="417FED2A" w:rsidRPr="00810EED">
        <w:rPr>
          <w:rFonts w:ascii="Arial" w:hAnsi="Arial" w:cs="Arial"/>
        </w:rPr>
        <w:t>minimised</w:t>
      </w:r>
      <w:r w:rsidR="4C90A633" w:rsidRPr="00810EED">
        <w:rPr>
          <w:rFonts w:ascii="Arial" w:hAnsi="Arial" w:cs="Arial"/>
        </w:rPr>
        <w:t xml:space="preserve">. </w:t>
      </w:r>
      <w:r w:rsidR="0057445E" w:rsidRPr="00810EED">
        <w:rPr>
          <w:rFonts w:ascii="Arial" w:hAnsi="Arial" w:cs="Arial"/>
        </w:rPr>
        <w:t>I</w:t>
      </w:r>
      <w:r w:rsidR="2EF07B79" w:rsidRPr="00810EED">
        <w:rPr>
          <w:rFonts w:ascii="Arial" w:hAnsi="Arial" w:cs="Arial"/>
        </w:rPr>
        <w:t xml:space="preserve">n </w:t>
      </w:r>
      <w:r w:rsidR="5157661F" w:rsidRPr="00810EED">
        <w:rPr>
          <w:rFonts w:ascii="Arial" w:hAnsi="Arial" w:cs="Arial"/>
        </w:rPr>
        <w:t xml:space="preserve">proposing the inclusion </w:t>
      </w:r>
      <w:r w:rsidR="417FED2A" w:rsidRPr="00810EED">
        <w:rPr>
          <w:rFonts w:ascii="Arial" w:hAnsi="Arial" w:cs="Arial"/>
        </w:rPr>
        <w:t xml:space="preserve">of </w:t>
      </w:r>
      <w:r w:rsidR="7878EF64" w:rsidRPr="00810EED">
        <w:rPr>
          <w:rFonts w:ascii="Arial" w:hAnsi="Arial" w:cs="Arial"/>
        </w:rPr>
        <w:t xml:space="preserve">upper limits </w:t>
      </w:r>
      <w:r w:rsidR="5157661F" w:rsidRPr="00810EED">
        <w:rPr>
          <w:rFonts w:ascii="Arial" w:hAnsi="Arial" w:cs="Arial"/>
        </w:rPr>
        <w:t xml:space="preserve">within customer set limits </w:t>
      </w:r>
      <w:r w:rsidR="55D15892" w:rsidRPr="00810EED">
        <w:rPr>
          <w:rFonts w:ascii="Arial" w:hAnsi="Arial" w:cs="Arial"/>
        </w:rPr>
        <w:t xml:space="preserve">we are not suggesting </w:t>
      </w:r>
      <w:r w:rsidR="0FC8A4D7" w:rsidRPr="00810EED">
        <w:rPr>
          <w:rFonts w:ascii="Arial" w:hAnsi="Arial" w:cs="Arial"/>
        </w:rPr>
        <w:t xml:space="preserve">that </w:t>
      </w:r>
      <w:r w:rsidR="39ED0455" w:rsidRPr="00810EED">
        <w:rPr>
          <w:rFonts w:ascii="Arial" w:hAnsi="Arial" w:cs="Arial"/>
        </w:rPr>
        <w:t xml:space="preserve">play below or above those </w:t>
      </w:r>
      <w:r w:rsidR="1C2B0C91" w:rsidRPr="00810EED">
        <w:rPr>
          <w:rFonts w:ascii="Arial" w:hAnsi="Arial" w:cs="Arial"/>
        </w:rPr>
        <w:t>limits is either safe or unsafe</w:t>
      </w:r>
      <w:r w:rsidR="4C90A633" w:rsidRPr="00810EED">
        <w:rPr>
          <w:rFonts w:ascii="Arial" w:hAnsi="Arial" w:cs="Arial"/>
        </w:rPr>
        <w:t xml:space="preserve">. </w:t>
      </w:r>
      <w:r w:rsidR="1C2B0C91" w:rsidRPr="00810EED">
        <w:rPr>
          <w:rFonts w:ascii="Arial" w:hAnsi="Arial" w:cs="Arial"/>
        </w:rPr>
        <w:t xml:space="preserve">Rather </w:t>
      </w:r>
      <w:r w:rsidR="25FA1FD2" w:rsidRPr="00810EED">
        <w:rPr>
          <w:rFonts w:ascii="Arial" w:hAnsi="Arial" w:cs="Arial"/>
        </w:rPr>
        <w:t xml:space="preserve">they are the maximum levels of participation </w:t>
      </w:r>
      <w:r w:rsidR="7177723F" w:rsidRPr="00810EED">
        <w:rPr>
          <w:rFonts w:ascii="Arial" w:hAnsi="Arial" w:cs="Arial"/>
        </w:rPr>
        <w:t xml:space="preserve">that should be permitted </w:t>
      </w:r>
      <w:r w:rsidR="7CD26AC8" w:rsidRPr="00810EED">
        <w:rPr>
          <w:rFonts w:ascii="Arial" w:hAnsi="Arial" w:cs="Arial"/>
        </w:rPr>
        <w:t xml:space="preserve">before </w:t>
      </w:r>
      <w:r w:rsidR="046F04E2" w:rsidRPr="00810EED">
        <w:rPr>
          <w:rFonts w:ascii="Arial" w:hAnsi="Arial" w:cs="Arial"/>
        </w:rPr>
        <w:t xml:space="preserve">a </w:t>
      </w:r>
      <w:r w:rsidR="1B3A4A2F" w:rsidRPr="00810EED">
        <w:rPr>
          <w:rFonts w:ascii="Arial" w:hAnsi="Arial" w:cs="Arial"/>
        </w:rPr>
        <w:t xml:space="preserve">break in play and staff alert </w:t>
      </w:r>
      <w:r w:rsidR="4E6E2301" w:rsidRPr="00810EED">
        <w:rPr>
          <w:rFonts w:ascii="Arial" w:hAnsi="Arial" w:cs="Arial"/>
        </w:rPr>
        <w:t>is</w:t>
      </w:r>
      <w:r w:rsidR="0E5F5B4E" w:rsidRPr="00810EED">
        <w:rPr>
          <w:rFonts w:ascii="Arial" w:hAnsi="Arial" w:cs="Arial"/>
        </w:rPr>
        <w:t xml:space="preserve"> required</w:t>
      </w:r>
      <w:r w:rsidR="00A530CB" w:rsidRPr="00810EED">
        <w:rPr>
          <w:rFonts w:ascii="Arial" w:hAnsi="Arial" w:cs="Arial"/>
        </w:rPr>
        <w:t xml:space="preserve">. </w:t>
      </w:r>
      <w:r w:rsidR="00B27875" w:rsidRPr="00810EED">
        <w:rPr>
          <w:rFonts w:ascii="Arial" w:hAnsi="Arial" w:cs="Arial"/>
        </w:rPr>
        <w:t xml:space="preserve">It is noted that we propose that </w:t>
      </w:r>
      <w:r w:rsidR="00616E92" w:rsidRPr="00810EED">
        <w:rPr>
          <w:rFonts w:ascii="Arial" w:hAnsi="Arial" w:cs="Arial"/>
        </w:rPr>
        <w:t>customer set time and monetary limits cannot permit the customer to choose no limits (or equivalent).</w:t>
      </w:r>
    </w:p>
    <w:p w14:paraId="24608045" w14:textId="77777777" w:rsidR="004D0377" w:rsidRPr="00810EED" w:rsidRDefault="004D0377" w:rsidP="004D0377">
      <w:pPr>
        <w:spacing w:after="0"/>
        <w:rPr>
          <w:rFonts w:ascii="Arial" w:hAnsi="Arial" w:cs="Arial"/>
        </w:rPr>
      </w:pPr>
    </w:p>
    <w:p w14:paraId="5BBBA61A" w14:textId="3838151D" w:rsidR="00FC25FD" w:rsidRPr="00810EED" w:rsidRDefault="665BDEC0" w:rsidP="00F57339">
      <w:pPr>
        <w:rPr>
          <w:rFonts w:ascii="Arial" w:hAnsi="Arial" w:cs="Arial"/>
        </w:rPr>
      </w:pPr>
      <w:r w:rsidRPr="00810EED">
        <w:rPr>
          <w:rFonts w:ascii="Arial" w:hAnsi="Arial" w:cs="Arial"/>
        </w:rPr>
        <w:t xml:space="preserve">As documented previously, </w:t>
      </w:r>
      <w:r w:rsidR="7A95066B" w:rsidRPr="00810EED">
        <w:rPr>
          <w:rFonts w:ascii="Arial" w:hAnsi="Arial" w:cs="Arial"/>
        </w:rPr>
        <w:t xml:space="preserve">we consider </w:t>
      </w:r>
      <w:r w:rsidRPr="00810EED">
        <w:rPr>
          <w:rFonts w:ascii="Arial" w:hAnsi="Arial" w:cs="Arial"/>
        </w:rPr>
        <w:t xml:space="preserve">our </w:t>
      </w:r>
      <w:hyperlink r:id="rId62">
        <w:r w:rsidR="12C86D64" w:rsidRPr="00810EED">
          <w:rPr>
            <w:rStyle w:val="Hyperlink"/>
            <w:rFonts w:ascii="Arial" w:hAnsi="Arial" w:cs="Arial"/>
          </w:rPr>
          <w:t>cross-venue gaming machines data</w:t>
        </w:r>
      </w:hyperlink>
      <w:r w:rsidRPr="00810EED">
        <w:rPr>
          <w:rFonts w:ascii="Arial" w:hAnsi="Arial" w:cs="Arial"/>
        </w:rPr>
        <w:t xml:space="preserve"> from 2019 (opens in new tab)</w:t>
      </w:r>
      <w:r w:rsidR="2BC8C130" w:rsidRPr="00810EED">
        <w:rPr>
          <w:rFonts w:ascii="Arial" w:hAnsi="Arial" w:cs="Arial"/>
        </w:rPr>
        <w:t xml:space="preserve"> </w:t>
      </w:r>
      <w:r w:rsidRPr="00810EED">
        <w:rPr>
          <w:rFonts w:ascii="Arial" w:hAnsi="Arial" w:cs="Arial"/>
        </w:rPr>
        <w:t xml:space="preserve">can be used as a useful </w:t>
      </w:r>
      <w:r w:rsidR="008643E4" w:rsidRPr="00810EED">
        <w:rPr>
          <w:rFonts w:ascii="Arial" w:hAnsi="Arial" w:cs="Arial"/>
        </w:rPr>
        <w:t>indicator</w:t>
      </w:r>
      <w:r w:rsidRPr="00810EED">
        <w:rPr>
          <w:rFonts w:ascii="Arial" w:hAnsi="Arial" w:cs="Arial"/>
        </w:rPr>
        <w:t xml:space="preserve"> for potential risks to </w:t>
      </w:r>
      <w:r w:rsidR="00102E29" w:rsidRPr="00810EED">
        <w:rPr>
          <w:rFonts w:ascii="Arial" w:hAnsi="Arial" w:cs="Arial"/>
        </w:rPr>
        <w:t>consumers</w:t>
      </w:r>
      <w:r w:rsidRPr="00810EED">
        <w:rPr>
          <w:rFonts w:ascii="Arial" w:hAnsi="Arial" w:cs="Arial"/>
        </w:rPr>
        <w:t xml:space="preserve">. </w:t>
      </w:r>
      <w:r w:rsidR="7C9B6F49" w:rsidRPr="00810EED">
        <w:rPr>
          <w:rFonts w:ascii="Arial" w:hAnsi="Arial" w:cs="Arial"/>
        </w:rPr>
        <w:t>It highlights that</w:t>
      </w:r>
      <w:r w:rsidR="23CBACDB" w:rsidRPr="00810EED">
        <w:rPr>
          <w:rFonts w:ascii="Arial" w:hAnsi="Arial" w:cs="Arial"/>
        </w:rPr>
        <w:t xml:space="preserve"> </w:t>
      </w:r>
      <w:r w:rsidR="7C9B6F49" w:rsidRPr="00810EED">
        <w:rPr>
          <w:rFonts w:ascii="Arial" w:hAnsi="Arial" w:cs="Arial"/>
        </w:rPr>
        <w:t>3.</w:t>
      </w:r>
      <w:r w:rsidR="00340B3B" w:rsidRPr="00810EED">
        <w:rPr>
          <w:rFonts w:ascii="Arial" w:hAnsi="Arial" w:cs="Arial"/>
        </w:rPr>
        <w:t>1</w:t>
      </w:r>
      <w:r w:rsidR="7C9B6F49" w:rsidRPr="00810EED">
        <w:rPr>
          <w:rFonts w:ascii="Arial" w:hAnsi="Arial" w:cs="Arial"/>
        </w:rPr>
        <w:t xml:space="preserve"> percent of sessions across </w:t>
      </w:r>
      <w:r w:rsidR="00504AC8" w:rsidRPr="00810EED">
        <w:rPr>
          <w:rFonts w:ascii="Arial" w:hAnsi="Arial" w:cs="Arial"/>
        </w:rPr>
        <w:t>Category</w:t>
      </w:r>
      <w:r w:rsidR="00591E23" w:rsidRPr="00810EED">
        <w:rPr>
          <w:rFonts w:ascii="Arial" w:hAnsi="Arial" w:cs="Arial"/>
        </w:rPr>
        <w:t xml:space="preserve"> B </w:t>
      </w:r>
      <w:r w:rsidR="7C9B6F49" w:rsidRPr="00810EED">
        <w:rPr>
          <w:rFonts w:ascii="Arial" w:hAnsi="Arial" w:cs="Arial"/>
        </w:rPr>
        <w:t>gaming machines in betting, AGC, bingo and casino premises lasted for over 60 minutes</w:t>
      </w:r>
      <w:r w:rsidR="4C90A633" w:rsidRPr="00810EED">
        <w:rPr>
          <w:rFonts w:ascii="Arial" w:hAnsi="Arial" w:cs="Arial"/>
        </w:rPr>
        <w:t xml:space="preserve">. </w:t>
      </w:r>
      <w:r w:rsidR="2EDB3A90" w:rsidRPr="00810EED">
        <w:rPr>
          <w:rFonts w:ascii="Arial" w:hAnsi="Arial" w:cs="Arial"/>
        </w:rPr>
        <w:t xml:space="preserve">We propose an </w:t>
      </w:r>
      <w:r w:rsidR="25297F73" w:rsidRPr="00810EED">
        <w:rPr>
          <w:rFonts w:ascii="Arial" w:hAnsi="Arial" w:cs="Arial"/>
        </w:rPr>
        <w:t xml:space="preserve">upper limit of </w:t>
      </w:r>
      <w:r w:rsidR="02FD330C" w:rsidRPr="00810EED">
        <w:rPr>
          <w:rFonts w:ascii="Arial" w:hAnsi="Arial" w:cs="Arial"/>
        </w:rPr>
        <w:t xml:space="preserve">60 minutes </w:t>
      </w:r>
      <w:r w:rsidR="70DC0695" w:rsidRPr="00810EED">
        <w:rPr>
          <w:rFonts w:ascii="Arial" w:hAnsi="Arial" w:cs="Arial"/>
        </w:rPr>
        <w:t>for a customer set time limit</w:t>
      </w:r>
      <w:r w:rsidR="0A0B7CD5" w:rsidRPr="00810EED">
        <w:rPr>
          <w:rFonts w:ascii="Arial" w:hAnsi="Arial" w:cs="Arial"/>
        </w:rPr>
        <w:t xml:space="preserve">. An upper limit </w:t>
      </w:r>
      <w:r w:rsidR="44C62D6F" w:rsidRPr="00810EED">
        <w:rPr>
          <w:rFonts w:ascii="Arial" w:hAnsi="Arial" w:cs="Arial"/>
        </w:rPr>
        <w:t>of this duration</w:t>
      </w:r>
      <w:r w:rsidR="0A0B7CD5" w:rsidRPr="00810EED">
        <w:rPr>
          <w:rFonts w:ascii="Arial" w:hAnsi="Arial" w:cs="Arial"/>
        </w:rPr>
        <w:t xml:space="preserve"> would </w:t>
      </w:r>
      <w:r w:rsidR="21B6F69B" w:rsidRPr="00810EED">
        <w:rPr>
          <w:rFonts w:ascii="Arial" w:hAnsi="Arial" w:cs="Arial"/>
        </w:rPr>
        <w:t xml:space="preserve">only </w:t>
      </w:r>
      <w:r w:rsidR="6058B43E" w:rsidRPr="00810EED">
        <w:rPr>
          <w:rFonts w:ascii="Arial" w:hAnsi="Arial" w:cs="Arial"/>
        </w:rPr>
        <w:t xml:space="preserve">impact on a minority of gaming machine sessions across all sectors </w:t>
      </w:r>
      <w:r w:rsidR="7F1523D1" w:rsidRPr="00810EED">
        <w:rPr>
          <w:rFonts w:ascii="Arial" w:hAnsi="Arial" w:cs="Arial"/>
        </w:rPr>
        <w:t xml:space="preserve">and </w:t>
      </w:r>
      <w:r w:rsidR="790B6FCA" w:rsidRPr="00810EED">
        <w:rPr>
          <w:rFonts w:ascii="Arial" w:hAnsi="Arial" w:cs="Arial"/>
        </w:rPr>
        <w:t xml:space="preserve">would </w:t>
      </w:r>
      <w:r w:rsidR="7F1523D1" w:rsidRPr="00810EED">
        <w:rPr>
          <w:rFonts w:ascii="Arial" w:hAnsi="Arial" w:cs="Arial"/>
        </w:rPr>
        <w:t xml:space="preserve">not impinge </w:t>
      </w:r>
      <w:r w:rsidR="7B125CBC" w:rsidRPr="00810EED">
        <w:rPr>
          <w:rFonts w:ascii="Arial" w:hAnsi="Arial" w:cs="Arial"/>
        </w:rPr>
        <w:t xml:space="preserve">unduly on the proposed default </w:t>
      </w:r>
      <w:r w:rsidR="0B451B20" w:rsidRPr="00810EED">
        <w:rPr>
          <w:rFonts w:ascii="Arial" w:hAnsi="Arial" w:cs="Arial"/>
        </w:rPr>
        <w:t xml:space="preserve">time limit of </w:t>
      </w:r>
      <w:r w:rsidR="7B125CBC" w:rsidRPr="00810EED">
        <w:rPr>
          <w:rFonts w:ascii="Arial" w:hAnsi="Arial" w:cs="Arial"/>
        </w:rPr>
        <w:t xml:space="preserve">20 minutes </w:t>
      </w:r>
      <w:r w:rsidR="4F0F1901" w:rsidRPr="00810EED">
        <w:rPr>
          <w:rFonts w:ascii="Arial" w:hAnsi="Arial" w:cs="Arial"/>
        </w:rPr>
        <w:t xml:space="preserve">which is </w:t>
      </w:r>
      <w:r w:rsidR="0D6B1DD2" w:rsidRPr="00810EED">
        <w:rPr>
          <w:rFonts w:ascii="Arial" w:hAnsi="Arial" w:cs="Arial"/>
        </w:rPr>
        <w:t xml:space="preserve">3 times lower </w:t>
      </w:r>
      <w:r w:rsidR="4F0F1901" w:rsidRPr="00810EED">
        <w:rPr>
          <w:rFonts w:ascii="Arial" w:hAnsi="Arial" w:cs="Arial"/>
        </w:rPr>
        <w:t xml:space="preserve">than the </w:t>
      </w:r>
      <w:r w:rsidR="6CA222FF" w:rsidRPr="00810EED">
        <w:rPr>
          <w:rFonts w:ascii="Arial" w:hAnsi="Arial" w:cs="Arial"/>
        </w:rPr>
        <w:t xml:space="preserve">proposed </w:t>
      </w:r>
      <w:r w:rsidR="3E20B500" w:rsidRPr="00810EED">
        <w:rPr>
          <w:rFonts w:ascii="Arial" w:hAnsi="Arial" w:cs="Arial"/>
        </w:rPr>
        <w:t>upper limit</w:t>
      </w:r>
      <w:r w:rsidR="6A6D0855" w:rsidRPr="00810EED">
        <w:rPr>
          <w:rFonts w:ascii="Arial" w:hAnsi="Arial" w:cs="Arial"/>
        </w:rPr>
        <w:t xml:space="preserve"> for a customer set time limit</w:t>
      </w:r>
      <w:r w:rsidR="3E20B500" w:rsidRPr="00810EED">
        <w:rPr>
          <w:rFonts w:ascii="Arial" w:hAnsi="Arial" w:cs="Arial"/>
        </w:rPr>
        <w:t>.</w:t>
      </w:r>
    </w:p>
    <w:p w14:paraId="60EEA997" w14:textId="1E0BFC13" w:rsidR="0001283E" w:rsidRPr="00810EED" w:rsidRDefault="1906DDD4" w:rsidP="0001283E">
      <w:pPr>
        <w:rPr>
          <w:rFonts w:ascii="Arial" w:hAnsi="Arial" w:cs="Arial"/>
        </w:rPr>
      </w:pPr>
      <w:r w:rsidRPr="00810EED">
        <w:rPr>
          <w:rFonts w:ascii="Arial" w:hAnsi="Arial" w:cs="Arial"/>
        </w:rPr>
        <w:t>The same dataset also shows session outcomes by net expenditure</w:t>
      </w:r>
      <w:r w:rsidR="5914103A" w:rsidRPr="00810EED">
        <w:rPr>
          <w:rFonts w:ascii="Arial" w:hAnsi="Arial" w:cs="Arial"/>
        </w:rPr>
        <w:t xml:space="preserve"> (in effect, stakes minus returns)</w:t>
      </w:r>
      <w:r w:rsidRPr="00810EED">
        <w:rPr>
          <w:rFonts w:ascii="Arial" w:hAnsi="Arial" w:cs="Arial"/>
        </w:rPr>
        <w:t>. It shows that</w:t>
      </w:r>
      <w:r w:rsidR="38C912E7" w:rsidRPr="00810EED">
        <w:rPr>
          <w:rFonts w:ascii="Arial" w:hAnsi="Arial" w:cs="Arial"/>
        </w:rPr>
        <w:t xml:space="preserve"> </w:t>
      </w:r>
      <w:r w:rsidR="196AEB5D" w:rsidRPr="00810EED">
        <w:rPr>
          <w:rFonts w:ascii="Arial" w:hAnsi="Arial" w:cs="Arial"/>
        </w:rPr>
        <w:t xml:space="preserve">1.5 percent of </w:t>
      </w:r>
      <w:r w:rsidR="0153FD6C" w:rsidRPr="00810EED">
        <w:rPr>
          <w:rFonts w:ascii="Arial" w:hAnsi="Arial" w:cs="Arial"/>
        </w:rPr>
        <w:t xml:space="preserve">sessions across </w:t>
      </w:r>
      <w:r w:rsidR="00504AC8" w:rsidRPr="00810EED">
        <w:rPr>
          <w:rFonts w:ascii="Arial" w:hAnsi="Arial" w:cs="Arial"/>
        </w:rPr>
        <w:t>Category</w:t>
      </w:r>
      <w:r w:rsidR="0000756A" w:rsidRPr="00810EED">
        <w:rPr>
          <w:rFonts w:ascii="Arial" w:hAnsi="Arial" w:cs="Arial"/>
        </w:rPr>
        <w:t xml:space="preserve"> B </w:t>
      </w:r>
      <w:r w:rsidR="0153FD6C" w:rsidRPr="00810EED">
        <w:rPr>
          <w:rFonts w:ascii="Arial" w:hAnsi="Arial" w:cs="Arial"/>
        </w:rPr>
        <w:t>gaming machines in betting, AGC, bingo and casino premises resulted in a customer loss of £200</w:t>
      </w:r>
      <w:r w:rsidR="74EFCC8A" w:rsidRPr="00810EED">
        <w:rPr>
          <w:rFonts w:ascii="Arial" w:hAnsi="Arial" w:cs="Arial"/>
        </w:rPr>
        <w:t xml:space="preserve">.01 to £500, </w:t>
      </w:r>
      <w:r w:rsidR="4D7B8A4F" w:rsidRPr="00810EED">
        <w:rPr>
          <w:rFonts w:ascii="Arial" w:hAnsi="Arial" w:cs="Arial"/>
        </w:rPr>
        <w:t xml:space="preserve">with a further </w:t>
      </w:r>
      <w:r w:rsidR="432975A9" w:rsidRPr="00810EED">
        <w:rPr>
          <w:rFonts w:ascii="Arial" w:hAnsi="Arial" w:cs="Arial"/>
        </w:rPr>
        <w:t>0.2 percent of sessions result</w:t>
      </w:r>
      <w:r w:rsidR="4D7B8A4F" w:rsidRPr="00810EED">
        <w:rPr>
          <w:rFonts w:ascii="Arial" w:hAnsi="Arial" w:cs="Arial"/>
        </w:rPr>
        <w:t>ing</w:t>
      </w:r>
      <w:r w:rsidR="432975A9" w:rsidRPr="00810EED">
        <w:rPr>
          <w:rFonts w:ascii="Arial" w:hAnsi="Arial" w:cs="Arial"/>
        </w:rPr>
        <w:t xml:space="preserve"> in losses over £500.</w:t>
      </w:r>
      <w:r w:rsidR="512EF495" w:rsidRPr="00810EED">
        <w:rPr>
          <w:rFonts w:ascii="Arial" w:hAnsi="Arial" w:cs="Arial"/>
        </w:rPr>
        <w:t xml:space="preserve"> </w:t>
      </w:r>
      <w:r w:rsidR="0942772D" w:rsidRPr="00810EED">
        <w:rPr>
          <w:rFonts w:ascii="Arial" w:hAnsi="Arial" w:cs="Arial"/>
        </w:rPr>
        <w:t xml:space="preserve">We recognise that </w:t>
      </w:r>
      <w:r w:rsidR="2147F10B" w:rsidRPr="00810EED">
        <w:rPr>
          <w:rFonts w:ascii="Arial" w:hAnsi="Arial" w:cs="Arial"/>
        </w:rPr>
        <w:t xml:space="preserve">net expenditure and </w:t>
      </w:r>
      <w:r w:rsidR="0942772D" w:rsidRPr="00810EED">
        <w:rPr>
          <w:rFonts w:ascii="Arial" w:hAnsi="Arial" w:cs="Arial"/>
        </w:rPr>
        <w:t>deposited sums are different metrics</w:t>
      </w:r>
      <w:r w:rsidR="473F1510" w:rsidRPr="00810EED">
        <w:rPr>
          <w:rFonts w:ascii="Arial" w:hAnsi="Arial" w:cs="Arial"/>
        </w:rPr>
        <w:t xml:space="preserve"> and that d</w:t>
      </w:r>
      <w:r w:rsidR="14DF25C4" w:rsidRPr="00810EED">
        <w:rPr>
          <w:rFonts w:ascii="Arial" w:hAnsi="Arial" w:cs="Arial"/>
        </w:rPr>
        <w:t xml:space="preserve">eposited sums </w:t>
      </w:r>
      <w:r w:rsidR="50D04FE3" w:rsidRPr="00810EED">
        <w:rPr>
          <w:rFonts w:ascii="Arial" w:hAnsi="Arial" w:cs="Arial"/>
        </w:rPr>
        <w:t xml:space="preserve">will </w:t>
      </w:r>
      <w:r w:rsidR="00247797" w:rsidRPr="00810EED">
        <w:rPr>
          <w:rFonts w:ascii="Arial" w:hAnsi="Arial" w:cs="Arial"/>
        </w:rPr>
        <w:t>generally</w:t>
      </w:r>
      <w:r w:rsidR="50D04FE3" w:rsidRPr="00810EED">
        <w:rPr>
          <w:rFonts w:ascii="Arial" w:hAnsi="Arial" w:cs="Arial"/>
        </w:rPr>
        <w:t xml:space="preserve"> be </w:t>
      </w:r>
      <w:r w:rsidR="02783001" w:rsidRPr="00810EED">
        <w:rPr>
          <w:rFonts w:ascii="Arial" w:hAnsi="Arial" w:cs="Arial"/>
        </w:rPr>
        <w:t xml:space="preserve">greater than </w:t>
      </w:r>
      <w:r w:rsidR="1AFA1F22" w:rsidRPr="00810EED">
        <w:rPr>
          <w:rFonts w:ascii="Arial" w:hAnsi="Arial" w:cs="Arial"/>
        </w:rPr>
        <w:t xml:space="preserve">net </w:t>
      </w:r>
      <w:r w:rsidR="3A812F71" w:rsidRPr="00810EED">
        <w:rPr>
          <w:rFonts w:ascii="Arial" w:hAnsi="Arial" w:cs="Arial"/>
        </w:rPr>
        <w:t>expenditure</w:t>
      </w:r>
      <w:r w:rsidR="414C7D73" w:rsidRPr="00810EED">
        <w:rPr>
          <w:rFonts w:ascii="Arial" w:hAnsi="Arial" w:cs="Arial"/>
        </w:rPr>
        <w:t xml:space="preserve">. </w:t>
      </w:r>
      <w:r w:rsidR="1B63ED84" w:rsidRPr="00810EED">
        <w:rPr>
          <w:rFonts w:ascii="Arial" w:hAnsi="Arial" w:cs="Arial"/>
        </w:rPr>
        <w:t xml:space="preserve">But using the </w:t>
      </w:r>
      <w:r w:rsidR="3CB4C7B9" w:rsidRPr="00810EED">
        <w:rPr>
          <w:rFonts w:ascii="Arial" w:hAnsi="Arial" w:cs="Arial"/>
        </w:rPr>
        <w:t>previously mentioned</w:t>
      </w:r>
      <w:r w:rsidR="1B63ED84" w:rsidRPr="00810EED">
        <w:rPr>
          <w:rFonts w:ascii="Arial" w:hAnsi="Arial" w:cs="Arial"/>
        </w:rPr>
        <w:t xml:space="preserve"> </w:t>
      </w:r>
      <w:r w:rsidR="2F8CEF4C" w:rsidRPr="00810EED">
        <w:rPr>
          <w:rFonts w:ascii="Arial" w:hAnsi="Arial" w:cs="Arial"/>
        </w:rPr>
        <w:t xml:space="preserve">figures </w:t>
      </w:r>
      <w:r w:rsidR="1B63ED84" w:rsidRPr="00810EED">
        <w:rPr>
          <w:rFonts w:ascii="Arial" w:hAnsi="Arial" w:cs="Arial"/>
        </w:rPr>
        <w:t xml:space="preserve">as a useful </w:t>
      </w:r>
      <w:r w:rsidR="008643E4" w:rsidRPr="00810EED">
        <w:rPr>
          <w:rFonts w:ascii="Arial" w:hAnsi="Arial" w:cs="Arial"/>
        </w:rPr>
        <w:t>indicator</w:t>
      </w:r>
      <w:r w:rsidR="1B63ED84" w:rsidRPr="00810EED">
        <w:rPr>
          <w:rFonts w:ascii="Arial" w:hAnsi="Arial" w:cs="Arial"/>
        </w:rPr>
        <w:t>, w</w:t>
      </w:r>
      <w:r w:rsidR="7C5D2F25" w:rsidRPr="00810EED">
        <w:rPr>
          <w:rFonts w:ascii="Arial" w:hAnsi="Arial" w:cs="Arial"/>
        </w:rPr>
        <w:t>e propose an upper limit</w:t>
      </w:r>
      <w:r w:rsidR="00312A8E" w:rsidRPr="00810EED">
        <w:rPr>
          <w:rFonts w:ascii="Arial" w:hAnsi="Arial" w:cs="Arial"/>
        </w:rPr>
        <w:t xml:space="preserve"> of £450 of deposited sums</w:t>
      </w:r>
      <w:r w:rsidR="3A812F71" w:rsidRPr="00810EED">
        <w:rPr>
          <w:rFonts w:ascii="Arial" w:hAnsi="Arial" w:cs="Arial"/>
        </w:rPr>
        <w:t xml:space="preserve"> </w:t>
      </w:r>
      <w:r w:rsidR="28031749" w:rsidRPr="00810EED">
        <w:rPr>
          <w:rFonts w:ascii="Arial" w:hAnsi="Arial" w:cs="Arial"/>
        </w:rPr>
        <w:t xml:space="preserve">for a customer set </w:t>
      </w:r>
      <w:r w:rsidR="6E54E3D5" w:rsidRPr="00810EED">
        <w:rPr>
          <w:rFonts w:ascii="Arial" w:hAnsi="Arial" w:cs="Arial"/>
        </w:rPr>
        <w:t xml:space="preserve">monetary </w:t>
      </w:r>
      <w:r w:rsidR="55D7B7B9" w:rsidRPr="00810EED">
        <w:rPr>
          <w:rFonts w:ascii="Arial" w:hAnsi="Arial" w:cs="Arial"/>
        </w:rPr>
        <w:t>limit</w:t>
      </w:r>
      <w:r w:rsidR="414C7D73" w:rsidRPr="00810EED">
        <w:rPr>
          <w:rFonts w:ascii="Arial" w:hAnsi="Arial" w:cs="Arial"/>
        </w:rPr>
        <w:t xml:space="preserve">. </w:t>
      </w:r>
      <w:r w:rsidR="02D4DDBC" w:rsidRPr="00810EED">
        <w:rPr>
          <w:rFonts w:ascii="Arial" w:hAnsi="Arial" w:cs="Arial"/>
        </w:rPr>
        <w:t xml:space="preserve">An upper limit of this amount would only impact on a minority of gaming machine sessions across all sectors and </w:t>
      </w:r>
      <w:r w:rsidR="055F9CE6" w:rsidRPr="00810EED">
        <w:rPr>
          <w:rFonts w:ascii="Arial" w:hAnsi="Arial" w:cs="Arial"/>
        </w:rPr>
        <w:t xml:space="preserve">would </w:t>
      </w:r>
      <w:r w:rsidR="02D4DDBC" w:rsidRPr="00810EED">
        <w:rPr>
          <w:rFonts w:ascii="Arial" w:hAnsi="Arial" w:cs="Arial"/>
        </w:rPr>
        <w:t xml:space="preserve">not impinge unduly on the proposed default monetary limit of </w:t>
      </w:r>
      <w:r w:rsidR="265D8414" w:rsidRPr="00810EED">
        <w:rPr>
          <w:rFonts w:ascii="Arial" w:hAnsi="Arial" w:cs="Arial"/>
        </w:rPr>
        <w:t xml:space="preserve">£150 of deposited sums </w:t>
      </w:r>
      <w:r w:rsidR="02D4DDBC" w:rsidRPr="00810EED">
        <w:rPr>
          <w:rFonts w:ascii="Arial" w:hAnsi="Arial" w:cs="Arial"/>
        </w:rPr>
        <w:t>which is 3 times lower.</w:t>
      </w:r>
    </w:p>
    <w:p w14:paraId="372AF304" w14:textId="109779BB" w:rsidR="004A0AB4" w:rsidRPr="00810EED" w:rsidRDefault="00110A9B" w:rsidP="004A0AB4">
      <w:pPr>
        <w:rPr>
          <w:rFonts w:ascii="Arial" w:hAnsi="Arial" w:cs="Arial"/>
        </w:rPr>
      </w:pPr>
      <w:r w:rsidRPr="00810EED">
        <w:rPr>
          <w:rFonts w:ascii="Arial" w:hAnsi="Arial" w:cs="Arial"/>
        </w:rPr>
        <w:t xml:space="preserve">We propose that reaching </w:t>
      </w:r>
      <w:r w:rsidR="00E9567D" w:rsidRPr="00810EED">
        <w:rPr>
          <w:rFonts w:ascii="Arial" w:hAnsi="Arial" w:cs="Arial"/>
        </w:rPr>
        <w:t xml:space="preserve">either a customer set or default </w:t>
      </w:r>
      <w:r w:rsidR="00296BF7" w:rsidRPr="00810EED">
        <w:rPr>
          <w:rFonts w:ascii="Arial" w:hAnsi="Arial" w:cs="Arial"/>
        </w:rPr>
        <w:t>limit</w:t>
      </w:r>
      <w:r w:rsidRPr="00810EED">
        <w:rPr>
          <w:rFonts w:ascii="Arial" w:hAnsi="Arial" w:cs="Arial"/>
        </w:rPr>
        <w:t xml:space="preserve"> </w:t>
      </w:r>
      <w:r w:rsidR="00E85E51" w:rsidRPr="00810EED">
        <w:rPr>
          <w:rFonts w:ascii="Arial" w:hAnsi="Arial" w:cs="Arial"/>
        </w:rPr>
        <w:t xml:space="preserve">must </w:t>
      </w:r>
      <w:r w:rsidR="005D2F51" w:rsidRPr="00810EED">
        <w:rPr>
          <w:rFonts w:ascii="Arial" w:hAnsi="Arial" w:cs="Arial"/>
        </w:rPr>
        <w:t xml:space="preserve">result in </w:t>
      </w:r>
      <w:r w:rsidR="00F77575" w:rsidRPr="00810EED">
        <w:rPr>
          <w:rFonts w:ascii="Arial" w:hAnsi="Arial" w:cs="Arial"/>
        </w:rPr>
        <w:t xml:space="preserve">the provision of </w:t>
      </w:r>
      <w:r w:rsidR="005D2F51" w:rsidRPr="00810EED">
        <w:rPr>
          <w:rFonts w:ascii="Arial" w:hAnsi="Arial" w:cs="Arial"/>
        </w:rPr>
        <w:t>customer alerts</w:t>
      </w:r>
      <w:r w:rsidR="00FC02B1" w:rsidRPr="00810EED">
        <w:rPr>
          <w:rFonts w:ascii="Arial" w:hAnsi="Arial" w:cs="Arial"/>
        </w:rPr>
        <w:t xml:space="preserve">. </w:t>
      </w:r>
      <w:r w:rsidR="00A56BFA" w:rsidRPr="00810EED">
        <w:rPr>
          <w:rFonts w:ascii="Arial" w:hAnsi="Arial" w:cs="Arial"/>
        </w:rPr>
        <w:t xml:space="preserve">Customer alerts, resulting in breaks in play and safer gambling messaging, can support </w:t>
      </w:r>
      <w:r w:rsidR="00102E29" w:rsidRPr="00810EED">
        <w:rPr>
          <w:rFonts w:ascii="Arial" w:hAnsi="Arial" w:cs="Arial"/>
        </w:rPr>
        <w:t>consumers</w:t>
      </w:r>
      <w:r w:rsidR="00A56BFA" w:rsidRPr="00810EED">
        <w:rPr>
          <w:rFonts w:ascii="Arial" w:hAnsi="Arial" w:cs="Arial"/>
        </w:rPr>
        <w:t xml:space="preserve"> to gamble safely</w:t>
      </w:r>
      <w:r w:rsidR="00FC02B1" w:rsidRPr="00810EED">
        <w:rPr>
          <w:rFonts w:ascii="Arial" w:hAnsi="Arial" w:cs="Arial"/>
        </w:rPr>
        <w:t xml:space="preserve">. </w:t>
      </w:r>
      <w:r w:rsidR="004A0AB4" w:rsidRPr="00810EED">
        <w:rPr>
          <w:rFonts w:ascii="Arial" w:hAnsi="Arial" w:cs="Arial"/>
        </w:rPr>
        <w:t xml:space="preserve">For example, </w:t>
      </w:r>
      <w:hyperlink r:id="rId63">
        <w:r w:rsidR="005E54B2" w:rsidRPr="00810EED">
          <w:rPr>
            <w:rStyle w:val="Hyperlink"/>
            <w:rFonts w:ascii="Arial" w:hAnsi="Arial" w:cs="Arial"/>
          </w:rPr>
          <w:t>'Breaks in play: Empowering gamblers through in-game harm minimization features for electronic gaming machines'</w:t>
        </w:r>
      </w:hyperlink>
      <w:r w:rsidR="005E54B2" w:rsidRPr="00810EED">
        <w:rPr>
          <w:rFonts w:ascii="Arial" w:hAnsi="Arial" w:cs="Arial"/>
        </w:rPr>
        <w:t xml:space="preserve"> by </w:t>
      </w:r>
      <w:proofErr w:type="spellStart"/>
      <w:r w:rsidR="005E54B2" w:rsidRPr="00810EED">
        <w:rPr>
          <w:rFonts w:ascii="Arial" w:hAnsi="Arial" w:cs="Arial"/>
        </w:rPr>
        <w:t>Gainsbury</w:t>
      </w:r>
      <w:proofErr w:type="spellEnd"/>
      <w:r w:rsidR="005E54B2" w:rsidRPr="00810EED">
        <w:rPr>
          <w:rFonts w:ascii="Arial" w:hAnsi="Arial" w:cs="Arial"/>
        </w:rPr>
        <w:t xml:space="preserve"> and </w:t>
      </w:r>
      <w:proofErr w:type="spellStart"/>
      <w:r w:rsidR="005E54B2" w:rsidRPr="00810EED">
        <w:rPr>
          <w:rFonts w:ascii="Arial" w:hAnsi="Arial" w:cs="Arial"/>
        </w:rPr>
        <w:t>Blaszczynski</w:t>
      </w:r>
      <w:proofErr w:type="spellEnd"/>
      <w:r w:rsidR="005E54B2" w:rsidRPr="00810EED">
        <w:rPr>
          <w:rFonts w:ascii="Arial" w:hAnsi="Arial" w:cs="Arial"/>
        </w:rPr>
        <w:t xml:space="preserve"> (2016) (opens in new tab) notes that</w:t>
      </w:r>
      <w:r w:rsidR="000F7233" w:rsidRPr="00810EED">
        <w:rPr>
          <w:rFonts w:ascii="Arial" w:hAnsi="Arial" w:cs="Arial"/>
        </w:rPr>
        <w:t>:</w:t>
      </w:r>
    </w:p>
    <w:p w14:paraId="3F273832" w14:textId="63A1E016" w:rsidR="004A0AB4" w:rsidRPr="00810EED" w:rsidRDefault="004A0AB4" w:rsidP="00F71829">
      <w:pPr>
        <w:pStyle w:val="ListParagraph"/>
        <w:numPr>
          <w:ilvl w:val="1"/>
          <w:numId w:val="11"/>
        </w:numPr>
        <w:rPr>
          <w:rFonts w:ascii="Arial" w:hAnsi="Arial" w:cs="Arial"/>
        </w:rPr>
      </w:pPr>
      <w:r w:rsidRPr="00810EED">
        <w:rPr>
          <w:rFonts w:ascii="Arial" w:hAnsi="Arial" w:cs="Arial"/>
        </w:rPr>
        <w:t xml:space="preserve">a break in play can give </w:t>
      </w:r>
      <w:r w:rsidR="00102E29" w:rsidRPr="00810EED">
        <w:rPr>
          <w:rFonts w:ascii="Arial" w:hAnsi="Arial" w:cs="Arial"/>
        </w:rPr>
        <w:t>consumers</w:t>
      </w:r>
      <w:r w:rsidRPr="00810EED">
        <w:rPr>
          <w:rFonts w:ascii="Arial" w:hAnsi="Arial" w:cs="Arial"/>
        </w:rPr>
        <w:t xml:space="preserve"> an opportunity to evaluate their own gambling behaviours, and could therefore facilitate better control</w:t>
      </w:r>
    </w:p>
    <w:p w14:paraId="5EA3BC71" w14:textId="26F624D2" w:rsidR="004A0AB4" w:rsidRPr="00810EED" w:rsidRDefault="457EFB63" w:rsidP="00F71829">
      <w:pPr>
        <w:pStyle w:val="ListParagraph"/>
        <w:numPr>
          <w:ilvl w:val="1"/>
          <w:numId w:val="11"/>
        </w:numPr>
        <w:rPr>
          <w:rFonts w:ascii="Arial" w:hAnsi="Arial" w:cs="Arial"/>
        </w:rPr>
      </w:pPr>
      <w:r w:rsidRPr="00810EED">
        <w:rPr>
          <w:rFonts w:ascii="Arial" w:hAnsi="Arial" w:cs="Arial"/>
        </w:rPr>
        <w:t>a</w:t>
      </w:r>
      <w:r w:rsidR="369ED64A" w:rsidRPr="00810EED">
        <w:rPr>
          <w:rFonts w:ascii="Arial" w:hAnsi="Arial" w:cs="Arial"/>
        </w:rPr>
        <w:t xml:space="preserve"> break or interruption in play could involve slowing the transactional process and providing delays before new funds are made available to the </w:t>
      </w:r>
      <w:r w:rsidR="3CB802C6" w:rsidRPr="00810EED">
        <w:rPr>
          <w:rFonts w:ascii="Arial" w:hAnsi="Arial" w:cs="Arial"/>
        </w:rPr>
        <w:t>customer</w:t>
      </w:r>
      <w:r w:rsidR="369ED64A" w:rsidRPr="00810EED">
        <w:rPr>
          <w:rFonts w:ascii="Arial" w:hAnsi="Arial" w:cs="Arial"/>
        </w:rPr>
        <w:t xml:space="preserve"> for use</w:t>
      </w:r>
      <w:r w:rsidR="730DAAD9" w:rsidRPr="00810EED">
        <w:rPr>
          <w:rFonts w:ascii="Arial" w:hAnsi="Arial" w:cs="Arial"/>
        </w:rPr>
        <w:t xml:space="preserve">. </w:t>
      </w:r>
      <w:r w:rsidR="369ED64A" w:rsidRPr="00810EED">
        <w:rPr>
          <w:rFonts w:ascii="Arial" w:hAnsi="Arial" w:cs="Arial"/>
        </w:rPr>
        <w:t xml:space="preserve">Such controls could be combined with informative messaging, </w:t>
      </w:r>
      <w:proofErr w:type="gramStart"/>
      <w:r w:rsidR="369ED64A" w:rsidRPr="00810EED">
        <w:rPr>
          <w:rFonts w:ascii="Arial" w:hAnsi="Arial" w:cs="Arial"/>
        </w:rPr>
        <w:t>so as to</w:t>
      </w:r>
      <w:proofErr w:type="gramEnd"/>
      <w:r w:rsidR="369ED64A" w:rsidRPr="00810EED">
        <w:rPr>
          <w:rFonts w:ascii="Arial" w:hAnsi="Arial" w:cs="Arial"/>
        </w:rPr>
        <w:t xml:space="preserve"> support the </w:t>
      </w:r>
      <w:r w:rsidR="3CB802C6" w:rsidRPr="00810EED">
        <w:rPr>
          <w:rFonts w:ascii="Arial" w:hAnsi="Arial" w:cs="Arial"/>
        </w:rPr>
        <w:t>customer</w:t>
      </w:r>
      <w:r w:rsidR="369ED64A" w:rsidRPr="00810EED">
        <w:rPr>
          <w:rFonts w:ascii="Arial" w:hAnsi="Arial" w:cs="Arial"/>
        </w:rPr>
        <w:t>’s control and awareness of their gambling spend.</w:t>
      </w:r>
    </w:p>
    <w:p w14:paraId="1A3338DB" w14:textId="2073E4ED" w:rsidR="00313CE1" w:rsidRPr="00810EED" w:rsidRDefault="431C63A9" w:rsidP="00612843">
      <w:pPr>
        <w:rPr>
          <w:rFonts w:ascii="Arial" w:hAnsi="Arial" w:cs="Arial"/>
        </w:rPr>
      </w:pPr>
      <w:r w:rsidRPr="00810EED">
        <w:rPr>
          <w:rFonts w:ascii="Arial" w:hAnsi="Arial" w:cs="Arial"/>
        </w:rPr>
        <w:t xml:space="preserve">With regards to the appropriate length </w:t>
      </w:r>
      <w:r w:rsidR="33B5854F" w:rsidRPr="00810EED">
        <w:rPr>
          <w:rFonts w:ascii="Arial" w:hAnsi="Arial" w:cs="Arial"/>
        </w:rPr>
        <w:t xml:space="preserve">of breaks in play, </w:t>
      </w:r>
      <w:r w:rsidR="30AF0475" w:rsidRPr="00810EED">
        <w:rPr>
          <w:rFonts w:ascii="Arial" w:hAnsi="Arial" w:cs="Arial"/>
        </w:rPr>
        <w:t xml:space="preserve">there is a limited body of </w:t>
      </w:r>
      <w:r w:rsidR="013785D4" w:rsidRPr="00810EED">
        <w:rPr>
          <w:rFonts w:ascii="Arial" w:hAnsi="Arial" w:cs="Arial"/>
        </w:rPr>
        <w:t>research</w:t>
      </w:r>
      <w:r w:rsidR="0741E75E" w:rsidRPr="00810EED">
        <w:rPr>
          <w:rFonts w:ascii="Arial" w:hAnsi="Arial" w:cs="Arial"/>
        </w:rPr>
        <w:t xml:space="preserve"> conducted </w:t>
      </w:r>
      <w:r w:rsidR="22089374" w:rsidRPr="00810EED">
        <w:rPr>
          <w:rFonts w:ascii="Arial" w:hAnsi="Arial" w:cs="Arial"/>
        </w:rPr>
        <w:t>in land-based settings</w:t>
      </w:r>
      <w:r w:rsidR="730DAAD9" w:rsidRPr="00810EED">
        <w:rPr>
          <w:rFonts w:ascii="Arial" w:hAnsi="Arial" w:cs="Arial"/>
        </w:rPr>
        <w:t xml:space="preserve">. </w:t>
      </w:r>
      <w:r w:rsidR="292D07A4" w:rsidRPr="00810EED">
        <w:rPr>
          <w:rFonts w:ascii="Arial" w:hAnsi="Arial" w:cs="Arial"/>
        </w:rPr>
        <w:t xml:space="preserve">As stated previously, </w:t>
      </w:r>
      <w:hyperlink r:id="rId64">
        <w:r w:rsidR="292D07A4" w:rsidRPr="00810EED">
          <w:rPr>
            <w:rStyle w:val="Hyperlink"/>
            <w:rFonts w:ascii="Arial" w:hAnsi="Arial" w:cs="Arial"/>
          </w:rPr>
          <w:t>'Breaks in play: Empowering gamblers through in-game harm minimization features for electronic gaming machines'</w:t>
        </w:r>
      </w:hyperlink>
      <w:r w:rsidR="4BEEDD19" w:rsidRPr="00810EED">
        <w:rPr>
          <w:rFonts w:ascii="Arial" w:hAnsi="Arial" w:cs="Arial"/>
        </w:rPr>
        <w:t xml:space="preserve"> </w:t>
      </w:r>
      <w:r w:rsidR="292D07A4" w:rsidRPr="00810EED">
        <w:rPr>
          <w:rFonts w:ascii="Arial" w:hAnsi="Arial" w:cs="Arial"/>
        </w:rPr>
        <w:t xml:space="preserve">by </w:t>
      </w:r>
      <w:proofErr w:type="spellStart"/>
      <w:r w:rsidR="4BEEDD19" w:rsidRPr="00810EED">
        <w:rPr>
          <w:rFonts w:ascii="Arial" w:hAnsi="Arial" w:cs="Arial"/>
        </w:rPr>
        <w:t>Gainsbury</w:t>
      </w:r>
      <w:proofErr w:type="spellEnd"/>
      <w:r w:rsidR="4BEEDD19" w:rsidRPr="00810EED">
        <w:rPr>
          <w:rFonts w:ascii="Arial" w:hAnsi="Arial" w:cs="Arial"/>
        </w:rPr>
        <w:t xml:space="preserve"> </w:t>
      </w:r>
      <w:r w:rsidR="71C03FB2" w:rsidRPr="00810EED">
        <w:rPr>
          <w:rFonts w:ascii="Arial" w:hAnsi="Arial" w:cs="Arial"/>
        </w:rPr>
        <w:t>and</w:t>
      </w:r>
      <w:r w:rsidR="4BEEDD19" w:rsidRPr="00810EED">
        <w:rPr>
          <w:rFonts w:ascii="Arial" w:hAnsi="Arial" w:cs="Arial"/>
        </w:rPr>
        <w:t xml:space="preserve"> </w:t>
      </w:r>
      <w:proofErr w:type="spellStart"/>
      <w:r w:rsidR="4BEEDD19" w:rsidRPr="00810EED">
        <w:rPr>
          <w:rFonts w:ascii="Arial" w:hAnsi="Arial" w:cs="Arial"/>
        </w:rPr>
        <w:t>Blaszczynski</w:t>
      </w:r>
      <w:proofErr w:type="spellEnd"/>
      <w:r w:rsidR="4BEEDD19" w:rsidRPr="00810EED">
        <w:rPr>
          <w:rFonts w:ascii="Arial" w:hAnsi="Arial" w:cs="Arial"/>
        </w:rPr>
        <w:t xml:space="preserve"> (2016) (opens in new tab) noted that </w:t>
      </w:r>
      <w:r w:rsidR="3CA837F7" w:rsidRPr="00810EED">
        <w:rPr>
          <w:rFonts w:ascii="Arial" w:hAnsi="Arial" w:cs="Arial"/>
        </w:rPr>
        <w:t xml:space="preserve">breaks in play, even for short periods, are important to minimise the potential impact of dissociation and enable gamblers to be aware of the amount of time and money they have spent. </w:t>
      </w:r>
      <w:r w:rsidR="6EB8B9D2" w:rsidRPr="00810EED">
        <w:rPr>
          <w:rFonts w:ascii="Arial" w:hAnsi="Arial" w:cs="Arial"/>
        </w:rPr>
        <w:t>It also notes that</w:t>
      </w:r>
      <w:r w:rsidR="0D65D8F0" w:rsidRPr="00810EED">
        <w:rPr>
          <w:rFonts w:ascii="Arial" w:hAnsi="Arial" w:cs="Arial"/>
        </w:rPr>
        <w:t>, in isolation, breaks in play can generate counterproductive increases in urges to gamble</w:t>
      </w:r>
      <w:r w:rsidR="1BB06D1B" w:rsidRPr="00810EED">
        <w:rPr>
          <w:rFonts w:ascii="Arial" w:hAnsi="Arial" w:cs="Arial"/>
        </w:rPr>
        <w:t>.</w:t>
      </w:r>
    </w:p>
    <w:p w14:paraId="594410B5" w14:textId="082769C2" w:rsidR="00C15F6C" w:rsidRPr="00810EED" w:rsidRDefault="00FD0B47" w:rsidP="00612843">
      <w:pPr>
        <w:rPr>
          <w:rFonts w:ascii="Arial" w:hAnsi="Arial" w:cs="Arial"/>
        </w:rPr>
      </w:pPr>
      <w:r w:rsidRPr="00810EED">
        <w:rPr>
          <w:rFonts w:ascii="Arial" w:hAnsi="Arial" w:cs="Arial"/>
        </w:rPr>
        <w:t>W</w:t>
      </w:r>
      <w:r w:rsidR="00413DBF" w:rsidRPr="00810EED">
        <w:rPr>
          <w:rFonts w:ascii="Arial" w:hAnsi="Arial" w:cs="Arial"/>
        </w:rPr>
        <w:t>e</w:t>
      </w:r>
      <w:r w:rsidR="00163659" w:rsidRPr="00810EED">
        <w:rPr>
          <w:rFonts w:ascii="Arial" w:hAnsi="Arial" w:cs="Arial"/>
        </w:rPr>
        <w:t xml:space="preserve"> consider </w:t>
      </w:r>
      <w:r w:rsidR="00CD5AF4" w:rsidRPr="00810EED">
        <w:rPr>
          <w:rFonts w:ascii="Arial" w:hAnsi="Arial" w:cs="Arial"/>
        </w:rPr>
        <w:t>it is appropriate to pro</w:t>
      </w:r>
      <w:r w:rsidR="00C14E0D" w:rsidRPr="00810EED">
        <w:rPr>
          <w:rFonts w:ascii="Arial" w:hAnsi="Arial" w:cs="Arial"/>
        </w:rPr>
        <w:t>pose a minimum br</w:t>
      </w:r>
      <w:r w:rsidR="00293F9D" w:rsidRPr="00810EED">
        <w:rPr>
          <w:rFonts w:ascii="Arial" w:hAnsi="Arial" w:cs="Arial"/>
        </w:rPr>
        <w:t>eak in play length of at least 30 sec</w:t>
      </w:r>
      <w:r w:rsidR="009D2DD8" w:rsidRPr="00810EED">
        <w:rPr>
          <w:rFonts w:ascii="Arial" w:hAnsi="Arial" w:cs="Arial"/>
        </w:rPr>
        <w:t>onds</w:t>
      </w:r>
      <w:r w:rsidR="005865D5" w:rsidRPr="00810EED">
        <w:rPr>
          <w:rFonts w:ascii="Arial" w:hAnsi="Arial" w:cs="Arial"/>
        </w:rPr>
        <w:t xml:space="preserve">. </w:t>
      </w:r>
      <w:r w:rsidR="000852FF" w:rsidRPr="00810EED">
        <w:rPr>
          <w:rFonts w:ascii="Arial" w:hAnsi="Arial" w:cs="Arial"/>
        </w:rPr>
        <w:t xml:space="preserve">We consider this </w:t>
      </w:r>
      <w:r w:rsidR="00A25FE7" w:rsidRPr="00810EED">
        <w:rPr>
          <w:rFonts w:ascii="Arial" w:hAnsi="Arial" w:cs="Arial"/>
        </w:rPr>
        <w:t xml:space="preserve">length of </w:t>
      </w:r>
      <w:r w:rsidR="00440669" w:rsidRPr="00810EED">
        <w:rPr>
          <w:rFonts w:ascii="Arial" w:hAnsi="Arial" w:cs="Arial"/>
        </w:rPr>
        <w:t xml:space="preserve">break in play </w:t>
      </w:r>
      <w:r w:rsidR="00512E44" w:rsidRPr="00810EED">
        <w:rPr>
          <w:rFonts w:ascii="Arial" w:hAnsi="Arial" w:cs="Arial"/>
        </w:rPr>
        <w:t xml:space="preserve">should be viewed as a </w:t>
      </w:r>
      <w:r w:rsidR="004C2E41" w:rsidRPr="00810EED">
        <w:rPr>
          <w:rFonts w:ascii="Arial" w:hAnsi="Arial" w:cs="Arial"/>
        </w:rPr>
        <w:t>safer</w:t>
      </w:r>
      <w:r w:rsidR="00512E44" w:rsidRPr="00810EED">
        <w:rPr>
          <w:rFonts w:ascii="Arial" w:hAnsi="Arial" w:cs="Arial"/>
        </w:rPr>
        <w:t xml:space="preserve"> gambling measure for all </w:t>
      </w:r>
      <w:r w:rsidR="00102E29" w:rsidRPr="00810EED">
        <w:rPr>
          <w:rFonts w:ascii="Arial" w:hAnsi="Arial" w:cs="Arial"/>
        </w:rPr>
        <w:t>consumers</w:t>
      </w:r>
      <w:r w:rsidR="005865D5" w:rsidRPr="00810EED">
        <w:rPr>
          <w:rFonts w:ascii="Arial" w:hAnsi="Arial" w:cs="Arial"/>
        </w:rPr>
        <w:t xml:space="preserve">. </w:t>
      </w:r>
      <w:r w:rsidR="00654D53" w:rsidRPr="00810EED">
        <w:rPr>
          <w:rFonts w:ascii="Arial" w:hAnsi="Arial" w:cs="Arial"/>
        </w:rPr>
        <w:t>Th</w:t>
      </w:r>
      <w:r w:rsidR="009D2DD8" w:rsidRPr="00810EED">
        <w:rPr>
          <w:rFonts w:ascii="Arial" w:hAnsi="Arial" w:cs="Arial"/>
        </w:rPr>
        <w:t>is</w:t>
      </w:r>
      <w:r w:rsidR="00654D53" w:rsidRPr="00810EED">
        <w:rPr>
          <w:rFonts w:ascii="Arial" w:hAnsi="Arial" w:cs="Arial"/>
        </w:rPr>
        <w:t xml:space="preserve"> minimum break in play of at least 30 sec</w:t>
      </w:r>
      <w:r w:rsidR="009D2DD8" w:rsidRPr="00810EED">
        <w:rPr>
          <w:rFonts w:ascii="Arial" w:hAnsi="Arial" w:cs="Arial"/>
        </w:rPr>
        <w:t>onds</w:t>
      </w:r>
      <w:r w:rsidR="00654D53" w:rsidRPr="00810EED">
        <w:rPr>
          <w:rFonts w:ascii="Arial" w:hAnsi="Arial" w:cs="Arial"/>
        </w:rPr>
        <w:t xml:space="preserve"> would apply to all </w:t>
      </w:r>
      <w:r w:rsidR="004D01DC" w:rsidRPr="00810EED">
        <w:rPr>
          <w:rFonts w:ascii="Arial" w:hAnsi="Arial" w:cs="Arial"/>
        </w:rPr>
        <w:t xml:space="preserve">customer alerts – regardless of whether </w:t>
      </w:r>
      <w:r w:rsidR="0075086B" w:rsidRPr="00810EED">
        <w:rPr>
          <w:rFonts w:ascii="Arial" w:hAnsi="Arial" w:cs="Arial"/>
        </w:rPr>
        <w:t xml:space="preserve">they were triggered by a customer set or default </w:t>
      </w:r>
      <w:r w:rsidR="00B157EF" w:rsidRPr="00810EED">
        <w:rPr>
          <w:rFonts w:ascii="Arial" w:hAnsi="Arial" w:cs="Arial"/>
        </w:rPr>
        <w:t>limit</w:t>
      </w:r>
      <w:r w:rsidR="005865D5" w:rsidRPr="00810EED">
        <w:rPr>
          <w:rFonts w:ascii="Arial" w:hAnsi="Arial" w:cs="Arial"/>
        </w:rPr>
        <w:t xml:space="preserve">. </w:t>
      </w:r>
      <w:r w:rsidR="00D4255B" w:rsidRPr="00810EED">
        <w:rPr>
          <w:rFonts w:ascii="Arial" w:hAnsi="Arial" w:cs="Arial"/>
        </w:rPr>
        <w:t xml:space="preserve">This length of break in play is consistent </w:t>
      </w:r>
      <w:r w:rsidR="00D56391" w:rsidRPr="00810EED">
        <w:rPr>
          <w:rFonts w:ascii="Arial" w:hAnsi="Arial" w:cs="Arial"/>
        </w:rPr>
        <w:t xml:space="preserve">with the approach taken for customer set limits within the industry voluntary </w:t>
      </w:r>
      <w:r w:rsidR="0016645C" w:rsidRPr="00810EED">
        <w:rPr>
          <w:rFonts w:ascii="Arial" w:hAnsi="Arial" w:cs="Arial"/>
        </w:rPr>
        <w:t>codes. However, w</w:t>
      </w:r>
      <w:r w:rsidR="0075086B" w:rsidRPr="00810EED">
        <w:rPr>
          <w:rFonts w:ascii="Arial" w:hAnsi="Arial" w:cs="Arial"/>
        </w:rPr>
        <w:t xml:space="preserve">e do not consider that the current industry practice for default </w:t>
      </w:r>
      <w:r w:rsidR="00A519CF" w:rsidRPr="00810EED">
        <w:rPr>
          <w:rFonts w:ascii="Arial" w:hAnsi="Arial" w:cs="Arial"/>
        </w:rPr>
        <w:t>break</w:t>
      </w:r>
      <w:r w:rsidR="009D2DD8" w:rsidRPr="00810EED">
        <w:rPr>
          <w:rFonts w:ascii="Arial" w:hAnsi="Arial" w:cs="Arial"/>
        </w:rPr>
        <w:t>s</w:t>
      </w:r>
      <w:r w:rsidR="00A519CF" w:rsidRPr="00810EED">
        <w:rPr>
          <w:rFonts w:ascii="Arial" w:hAnsi="Arial" w:cs="Arial"/>
        </w:rPr>
        <w:t xml:space="preserve"> in play</w:t>
      </w:r>
      <w:r w:rsidR="009D2DD8" w:rsidRPr="00810EED">
        <w:rPr>
          <w:rFonts w:ascii="Arial" w:hAnsi="Arial" w:cs="Arial"/>
        </w:rPr>
        <w:t>,</w:t>
      </w:r>
      <w:r w:rsidR="00A519CF" w:rsidRPr="00810EED">
        <w:rPr>
          <w:rFonts w:ascii="Arial" w:hAnsi="Arial" w:cs="Arial"/>
        </w:rPr>
        <w:t xml:space="preserve"> that range </w:t>
      </w:r>
      <w:r w:rsidR="007A167D" w:rsidRPr="00810EED">
        <w:rPr>
          <w:rFonts w:ascii="Arial" w:hAnsi="Arial" w:cs="Arial"/>
        </w:rPr>
        <w:t xml:space="preserve">in length </w:t>
      </w:r>
      <w:r w:rsidR="00A519CF" w:rsidRPr="00810EED">
        <w:rPr>
          <w:rFonts w:ascii="Arial" w:hAnsi="Arial" w:cs="Arial"/>
        </w:rPr>
        <w:t xml:space="preserve">from </w:t>
      </w:r>
      <w:r w:rsidR="009D2DD8" w:rsidRPr="00810EED">
        <w:rPr>
          <w:rFonts w:ascii="Arial" w:hAnsi="Arial" w:cs="Arial"/>
        </w:rPr>
        <w:t>(</w:t>
      </w:r>
      <w:r w:rsidR="00A519CF" w:rsidRPr="00810EED">
        <w:rPr>
          <w:rFonts w:ascii="Arial" w:hAnsi="Arial" w:cs="Arial"/>
        </w:rPr>
        <w:t>a minimum of</w:t>
      </w:r>
      <w:r w:rsidR="009D2DD8" w:rsidRPr="00810EED">
        <w:rPr>
          <w:rFonts w:ascii="Arial" w:hAnsi="Arial" w:cs="Arial"/>
        </w:rPr>
        <w:t>)</w:t>
      </w:r>
      <w:r w:rsidR="00A519CF" w:rsidRPr="00810EED">
        <w:rPr>
          <w:rFonts w:ascii="Arial" w:hAnsi="Arial" w:cs="Arial"/>
        </w:rPr>
        <w:t xml:space="preserve"> 3 seconds to 10 seconds</w:t>
      </w:r>
      <w:r w:rsidR="007A167D" w:rsidRPr="00810EED">
        <w:rPr>
          <w:rFonts w:ascii="Arial" w:hAnsi="Arial" w:cs="Arial"/>
        </w:rPr>
        <w:t>,</w:t>
      </w:r>
      <w:r w:rsidR="00A519CF" w:rsidRPr="00810EED">
        <w:rPr>
          <w:rFonts w:ascii="Arial" w:hAnsi="Arial" w:cs="Arial"/>
        </w:rPr>
        <w:t xml:space="preserve"> is sufficient </w:t>
      </w:r>
      <w:r w:rsidR="00F90AD4" w:rsidRPr="00810EED">
        <w:rPr>
          <w:rFonts w:ascii="Arial" w:hAnsi="Arial" w:cs="Arial"/>
        </w:rPr>
        <w:t>to allow for a genuine period of reflection.</w:t>
      </w:r>
      <w:r w:rsidR="00B41B8B" w:rsidRPr="00810EED">
        <w:rPr>
          <w:rFonts w:ascii="Arial" w:hAnsi="Arial" w:cs="Arial"/>
        </w:rPr>
        <w:t xml:space="preserve"> </w:t>
      </w:r>
      <w:r w:rsidR="000C6962" w:rsidRPr="00810EED">
        <w:rPr>
          <w:rFonts w:ascii="Arial" w:hAnsi="Arial" w:cs="Arial"/>
        </w:rPr>
        <w:t>We note that some stakeholders</w:t>
      </w:r>
      <w:r w:rsidR="00522B50" w:rsidRPr="00810EED">
        <w:rPr>
          <w:rFonts w:ascii="Arial" w:hAnsi="Arial" w:cs="Arial"/>
        </w:rPr>
        <w:t xml:space="preserve"> </w:t>
      </w:r>
      <w:r w:rsidR="000C6962" w:rsidRPr="00810EED">
        <w:rPr>
          <w:rFonts w:ascii="Arial" w:hAnsi="Arial" w:cs="Arial"/>
        </w:rPr>
        <w:t xml:space="preserve">consider that 30 second breaks in play may </w:t>
      </w:r>
      <w:r w:rsidR="005E3FD7" w:rsidRPr="00810EED">
        <w:rPr>
          <w:rFonts w:ascii="Arial" w:hAnsi="Arial" w:cs="Arial"/>
        </w:rPr>
        <w:t xml:space="preserve">lead to unintended consequences such as </w:t>
      </w:r>
      <w:r w:rsidR="009365D4" w:rsidRPr="00810EED">
        <w:rPr>
          <w:rFonts w:ascii="Arial" w:hAnsi="Arial" w:cs="Arial"/>
        </w:rPr>
        <w:t xml:space="preserve">driving consumers to </w:t>
      </w:r>
      <w:r w:rsidR="00F079AD" w:rsidRPr="00810EED">
        <w:rPr>
          <w:rFonts w:ascii="Arial" w:hAnsi="Arial" w:cs="Arial"/>
        </w:rPr>
        <w:t>mov</w:t>
      </w:r>
      <w:r w:rsidR="009365D4" w:rsidRPr="00810EED">
        <w:rPr>
          <w:rFonts w:ascii="Arial" w:hAnsi="Arial" w:cs="Arial"/>
        </w:rPr>
        <w:t>e</w:t>
      </w:r>
      <w:r w:rsidR="00F079AD" w:rsidRPr="00810EED">
        <w:rPr>
          <w:rFonts w:ascii="Arial" w:hAnsi="Arial" w:cs="Arial"/>
        </w:rPr>
        <w:t xml:space="preserve"> machines and/or play</w:t>
      </w:r>
      <w:r w:rsidR="005E3FD7" w:rsidRPr="00810EED">
        <w:rPr>
          <w:rFonts w:ascii="Arial" w:hAnsi="Arial" w:cs="Arial"/>
        </w:rPr>
        <w:t>ing</w:t>
      </w:r>
      <w:r w:rsidR="00F079AD" w:rsidRPr="00810EED">
        <w:rPr>
          <w:rFonts w:ascii="Arial" w:hAnsi="Arial" w:cs="Arial"/>
        </w:rPr>
        <w:t xml:space="preserve"> two machines at once. </w:t>
      </w:r>
      <w:r w:rsidR="00CA7034" w:rsidRPr="00810EED">
        <w:rPr>
          <w:rFonts w:ascii="Arial" w:hAnsi="Arial" w:cs="Arial"/>
        </w:rPr>
        <w:t xml:space="preserve">We are </w:t>
      </w:r>
      <w:r w:rsidR="004C3DE7" w:rsidRPr="00810EED">
        <w:rPr>
          <w:rFonts w:ascii="Arial" w:hAnsi="Arial" w:cs="Arial"/>
        </w:rPr>
        <w:t xml:space="preserve">not </w:t>
      </w:r>
      <w:r w:rsidR="005710F1" w:rsidRPr="00810EED">
        <w:rPr>
          <w:rFonts w:ascii="Arial" w:hAnsi="Arial" w:cs="Arial"/>
        </w:rPr>
        <w:t xml:space="preserve">currently </w:t>
      </w:r>
      <w:r w:rsidR="004C3DE7" w:rsidRPr="00810EED">
        <w:rPr>
          <w:rFonts w:ascii="Arial" w:hAnsi="Arial" w:cs="Arial"/>
        </w:rPr>
        <w:t xml:space="preserve">swayed that such potential consequences support a shorter break in play, rather we consider </w:t>
      </w:r>
      <w:r w:rsidR="008E2083" w:rsidRPr="00810EED">
        <w:rPr>
          <w:rFonts w:ascii="Arial" w:hAnsi="Arial" w:cs="Arial"/>
        </w:rPr>
        <w:t xml:space="preserve">such changes </w:t>
      </w:r>
      <w:r w:rsidR="00183309" w:rsidRPr="00810EED">
        <w:rPr>
          <w:rFonts w:ascii="Arial" w:hAnsi="Arial" w:cs="Arial"/>
        </w:rPr>
        <w:t xml:space="preserve">in consumer behaviour may </w:t>
      </w:r>
      <w:proofErr w:type="gramStart"/>
      <w:r w:rsidR="00183309" w:rsidRPr="00810EED">
        <w:rPr>
          <w:rFonts w:ascii="Arial" w:hAnsi="Arial" w:cs="Arial"/>
        </w:rPr>
        <w:t>be considered to be</w:t>
      </w:r>
      <w:proofErr w:type="gramEnd"/>
      <w:r w:rsidR="00183309" w:rsidRPr="00810EED">
        <w:rPr>
          <w:rFonts w:ascii="Arial" w:hAnsi="Arial" w:cs="Arial"/>
        </w:rPr>
        <w:t xml:space="preserve"> markers for potential harm</w:t>
      </w:r>
      <w:r w:rsidR="007039CF" w:rsidRPr="00810EED">
        <w:rPr>
          <w:rFonts w:ascii="Arial" w:hAnsi="Arial" w:cs="Arial"/>
        </w:rPr>
        <w:t xml:space="preserve"> and licensees would need to consider whether a customer interaction was appropriate in such instances.</w:t>
      </w:r>
    </w:p>
    <w:p w14:paraId="1DAE43CF" w14:textId="7D1501EB" w:rsidR="0AEDF181" w:rsidRPr="00810EED" w:rsidRDefault="4F8C5F1D" w:rsidP="6844316E">
      <w:pPr>
        <w:pStyle w:val="pf0"/>
        <w:rPr>
          <w:rFonts w:ascii="Arial" w:eastAsiaTheme="minorEastAsia" w:hAnsi="Arial" w:cs="Arial"/>
          <w:kern w:val="2"/>
          <w:sz w:val="22"/>
          <w:szCs w:val="22"/>
          <w:lang w:eastAsia="en-US"/>
          <w14:ligatures w14:val="standardContextual"/>
        </w:rPr>
      </w:pPr>
      <w:r w:rsidRPr="00810EED">
        <w:rPr>
          <w:rFonts w:ascii="Arial" w:eastAsiaTheme="minorEastAsia" w:hAnsi="Arial" w:cs="Arial"/>
          <w:kern w:val="2"/>
          <w:sz w:val="22"/>
          <w:szCs w:val="22"/>
          <w:lang w:eastAsia="en-US"/>
          <w14:ligatures w14:val="standardContextual"/>
        </w:rPr>
        <w:t xml:space="preserve">We recognise that </w:t>
      </w:r>
      <w:r w:rsidR="15942ED9" w:rsidRPr="00810EED">
        <w:rPr>
          <w:rFonts w:ascii="Arial" w:eastAsiaTheme="minorEastAsia" w:hAnsi="Arial" w:cs="Arial"/>
          <w:kern w:val="2"/>
          <w:sz w:val="22"/>
          <w:szCs w:val="22"/>
          <w:lang w:eastAsia="en-US"/>
          <w14:ligatures w14:val="standardContextual"/>
        </w:rPr>
        <w:t xml:space="preserve">existing </w:t>
      </w:r>
      <w:r w:rsidR="74095F31" w:rsidRPr="00810EED">
        <w:rPr>
          <w:rFonts w:ascii="Arial" w:eastAsiaTheme="minorEastAsia" w:hAnsi="Arial" w:cs="Arial"/>
          <w:kern w:val="2"/>
          <w:sz w:val="22"/>
          <w:szCs w:val="22"/>
          <w:lang w:eastAsia="en-US"/>
          <w14:ligatures w14:val="standardContextual"/>
        </w:rPr>
        <w:t xml:space="preserve">industry </w:t>
      </w:r>
      <w:r w:rsidR="15942ED9" w:rsidRPr="00810EED">
        <w:rPr>
          <w:rFonts w:ascii="Arial" w:eastAsiaTheme="minorEastAsia" w:hAnsi="Arial" w:cs="Arial"/>
          <w:kern w:val="2"/>
          <w:sz w:val="22"/>
          <w:szCs w:val="22"/>
          <w:lang w:eastAsia="en-US"/>
          <w14:ligatures w14:val="standardContextual"/>
        </w:rPr>
        <w:t xml:space="preserve">limit setting functionality </w:t>
      </w:r>
      <w:r w:rsidR="6F781E30" w:rsidRPr="00810EED">
        <w:rPr>
          <w:rFonts w:ascii="Arial" w:eastAsiaTheme="minorEastAsia" w:hAnsi="Arial" w:cs="Arial"/>
          <w:kern w:val="2"/>
          <w:sz w:val="22"/>
          <w:szCs w:val="22"/>
          <w:lang w:eastAsia="en-US"/>
          <w14:ligatures w14:val="standardContextual"/>
        </w:rPr>
        <w:t xml:space="preserve">allows </w:t>
      </w:r>
      <w:r w:rsidR="2A918C85" w:rsidRPr="00810EED">
        <w:rPr>
          <w:rFonts w:ascii="Arial" w:eastAsiaTheme="minorEastAsia" w:hAnsi="Arial" w:cs="Arial"/>
          <w:kern w:val="2"/>
          <w:sz w:val="22"/>
          <w:szCs w:val="22"/>
          <w:lang w:eastAsia="en-US"/>
          <w14:ligatures w14:val="standardContextual"/>
        </w:rPr>
        <w:t>consumers</w:t>
      </w:r>
      <w:r w:rsidR="6F781E30" w:rsidRPr="00810EED">
        <w:rPr>
          <w:rFonts w:ascii="Arial" w:eastAsiaTheme="minorEastAsia" w:hAnsi="Arial" w:cs="Arial"/>
          <w:kern w:val="2"/>
          <w:sz w:val="22"/>
          <w:szCs w:val="22"/>
          <w:lang w:eastAsia="en-US"/>
          <w14:ligatures w14:val="standardContextual"/>
        </w:rPr>
        <w:t xml:space="preserve"> to modify their limits at any time</w:t>
      </w:r>
      <w:r w:rsidR="545D193B" w:rsidRPr="00810EED">
        <w:rPr>
          <w:rFonts w:ascii="Arial" w:eastAsiaTheme="minorEastAsia" w:hAnsi="Arial" w:cs="Arial"/>
          <w:kern w:val="2"/>
          <w:sz w:val="22"/>
          <w:szCs w:val="22"/>
          <w:lang w:eastAsia="en-US"/>
          <w14:ligatures w14:val="standardContextual"/>
        </w:rPr>
        <w:t xml:space="preserve">, with a break in play of up to 30 seconds. </w:t>
      </w:r>
      <w:r w:rsidR="521160F4" w:rsidRPr="00810EED">
        <w:rPr>
          <w:rFonts w:ascii="Arial" w:eastAsiaTheme="minorEastAsia" w:hAnsi="Arial" w:cs="Arial"/>
          <w:kern w:val="2"/>
          <w:sz w:val="22"/>
          <w:szCs w:val="22"/>
          <w:lang w:eastAsia="en-US"/>
          <w14:ligatures w14:val="standardContextual"/>
        </w:rPr>
        <w:t>In a manner that balances customer choice and protection</w:t>
      </w:r>
      <w:r w:rsidR="66EDCD57" w:rsidRPr="00810EED">
        <w:rPr>
          <w:rFonts w:ascii="Arial" w:eastAsiaTheme="minorEastAsia" w:hAnsi="Arial" w:cs="Arial"/>
          <w:kern w:val="2"/>
          <w:sz w:val="22"/>
          <w:szCs w:val="22"/>
          <w:lang w:eastAsia="en-US"/>
          <w14:ligatures w14:val="standardContextual"/>
        </w:rPr>
        <w:t xml:space="preserve">, </w:t>
      </w:r>
      <w:r w:rsidR="17089A6A" w:rsidRPr="00810EED">
        <w:rPr>
          <w:rFonts w:ascii="Arial" w:eastAsiaTheme="minorEastAsia" w:hAnsi="Arial" w:cs="Arial"/>
          <w:sz w:val="22"/>
          <w:szCs w:val="22"/>
          <w:lang w:eastAsia="en-US"/>
        </w:rPr>
        <w:t>we propose that, where functionality is available to modify a customer set or default limit prior to it being reached, this must result in a break in play that lasts at least 30 seconds</w:t>
      </w:r>
      <w:r w:rsidR="3B5D22A7" w:rsidRPr="00810EED">
        <w:rPr>
          <w:rFonts w:ascii="Arial" w:eastAsiaTheme="minorEastAsia" w:hAnsi="Arial" w:cs="Arial"/>
          <w:kern w:val="2"/>
          <w:sz w:val="22"/>
          <w:szCs w:val="22"/>
          <w:lang w:eastAsia="en-US"/>
          <w14:ligatures w14:val="standardContextual"/>
        </w:rPr>
        <w:t>.</w:t>
      </w:r>
    </w:p>
    <w:p w14:paraId="62538954" w14:textId="1E684F46" w:rsidR="00F149B7" w:rsidRPr="00810EED" w:rsidRDefault="00085CD6" w:rsidP="00F149B7">
      <w:pPr>
        <w:rPr>
          <w:rFonts w:ascii="Arial" w:hAnsi="Arial" w:cs="Arial"/>
        </w:rPr>
      </w:pPr>
      <w:r w:rsidRPr="00810EED">
        <w:rPr>
          <w:rFonts w:ascii="Arial" w:hAnsi="Arial" w:cs="Arial"/>
        </w:rPr>
        <w:t>We</w:t>
      </w:r>
      <w:r w:rsidR="123C7BDD" w:rsidRPr="00810EED">
        <w:rPr>
          <w:rFonts w:ascii="Arial" w:hAnsi="Arial" w:cs="Arial"/>
        </w:rPr>
        <w:t xml:space="preserve"> consider that staff alerts are a fundamental part of limit setting functionality, something we recognised in 2015 when including staff alerts as part of the social responsibility code provision in this area for Category B2 gaming machines. </w:t>
      </w:r>
      <w:r w:rsidR="7B6BCB57" w:rsidRPr="00810EED">
        <w:rPr>
          <w:rFonts w:ascii="Arial" w:hAnsi="Arial" w:cs="Arial"/>
        </w:rPr>
        <w:t>W</w:t>
      </w:r>
      <w:r w:rsidR="79A01A62" w:rsidRPr="00810EED">
        <w:rPr>
          <w:rFonts w:ascii="Arial" w:hAnsi="Arial" w:cs="Arial"/>
        </w:rPr>
        <w:t xml:space="preserve">e propose that reaching either a customer set or default </w:t>
      </w:r>
      <w:r w:rsidR="45ABA5B1" w:rsidRPr="00810EED">
        <w:rPr>
          <w:rFonts w:ascii="Arial" w:hAnsi="Arial" w:cs="Arial"/>
        </w:rPr>
        <w:t>limit</w:t>
      </w:r>
      <w:r w:rsidR="79A01A62" w:rsidRPr="00810EED">
        <w:rPr>
          <w:rFonts w:ascii="Arial" w:hAnsi="Arial" w:cs="Arial"/>
        </w:rPr>
        <w:t xml:space="preserve"> must result in the provision of a staff alert</w:t>
      </w:r>
      <w:r w:rsidR="49CC48F7" w:rsidRPr="00810EED">
        <w:rPr>
          <w:rFonts w:ascii="Arial" w:hAnsi="Arial" w:cs="Arial"/>
        </w:rPr>
        <w:t xml:space="preserve"> </w:t>
      </w:r>
      <w:r w:rsidR="120A3576" w:rsidRPr="00810EED">
        <w:rPr>
          <w:rFonts w:ascii="Arial" w:hAnsi="Arial" w:cs="Arial"/>
        </w:rPr>
        <w:t xml:space="preserve">that is </w:t>
      </w:r>
      <w:r w:rsidR="21C17E6E" w:rsidRPr="00810EED">
        <w:rPr>
          <w:rFonts w:ascii="Arial" w:hAnsi="Arial" w:cs="Arial"/>
        </w:rPr>
        <w:t>communicated in real time</w:t>
      </w:r>
      <w:r w:rsidR="120A3576" w:rsidRPr="00810EED">
        <w:rPr>
          <w:rFonts w:ascii="Arial" w:hAnsi="Arial" w:cs="Arial"/>
        </w:rPr>
        <w:t xml:space="preserve"> </w:t>
      </w:r>
      <w:r w:rsidR="531B1538" w:rsidRPr="00810EED">
        <w:rPr>
          <w:rFonts w:ascii="Arial" w:hAnsi="Arial" w:cs="Arial"/>
        </w:rPr>
        <w:t xml:space="preserve">and </w:t>
      </w:r>
      <w:r w:rsidR="292FF161" w:rsidRPr="00810EED">
        <w:rPr>
          <w:rFonts w:ascii="Arial" w:hAnsi="Arial" w:cs="Arial"/>
        </w:rPr>
        <w:t>must explain what type of limit has been reached and detail sessional information in relation to elapsed time, value of deposited sums and net position</w:t>
      </w:r>
      <w:r w:rsidR="00A530CB" w:rsidRPr="00810EED">
        <w:rPr>
          <w:rFonts w:ascii="Arial" w:hAnsi="Arial" w:cs="Arial"/>
        </w:rPr>
        <w:t xml:space="preserve">. </w:t>
      </w:r>
      <w:r w:rsidR="292FF161" w:rsidRPr="00810EED">
        <w:rPr>
          <w:rFonts w:ascii="Arial" w:hAnsi="Arial" w:cs="Arial"/>
        </w:rPr>
        <w:t>This will be man</w:t>
      </w:r>
      <w:r w:rsidR="6362D50D" w:rsidRPr="00810EED">
        <w:rPr>
          <w:rFonts w:ascii="Arial" w:hAnsi="Arial" w:cs="Arial"/>
        </w:rPr>
        <w:t>dated through a GMTS that will detail the functionality requirements that gaming machine technical operating licensees will have to comply with</w:t>
      </w:r>
      <w:r w:rsidR="00A530CB" w:rsidRPr="00810EED">
        <w:rPr>
          <w:rFonts w:ascii="Arial" w:hAnsi="Arial" w:cs="Arial"/>
        </w:rPr>
        <w:t xml:space="preserve">. </w:t>
      </w:r>
      <w:r w:rsidR="0C8F373D" w:rsidRPr="00810EED">
        <w:rPr>
          <w:rFonts w:ascii="Arial" w:hAnsi="Arial" w:cs="Arial"/>
        </w:rPr>
        <w:t>Thereafter</w:t>
      </w:r>
      <w:r w:rsidR="043EE050" w:rsidRPr="00810EED">
        <w:rPr>
          <w:rFonts w:ascii="Arial" w:hAnsi="Arial" w:cs="Arial"/>
        </w:rPr>
        <w:t xml:space="preserve">, </w:t>
      </w:r>
      <w:r w:rsidR="531B1538" w:rsidRPr="00810EED">
        <w:rPr>
          <w:rFonts w:ascii="Arial" w:eastAsia="Times New Roman" w:hAnsi="Arial" w:cs="Arial"/>
          <w:kern w:val="0"/>
          <w:lang w:eastAsia="en-GB"/>
          <w14:ligatures w14:val="none"/>
        </w:rPr>
        <w:t>t</w:t>
      </w:r>
      <w:r w:rsidR="49CC48F7" w:rsidRPr="00810EED">
        <w:rPr>
          <w:rFonts w:ascii="Arial" w:eastAsia="Times New Roman" w:hAnsi="Arial" w:cs="Arial"/>
          <w:kern w:val="0"/>
          <w:lang w:eastAsia="en-GB"/>
          <w14:ligatures w14:val="none"/>
        </w:rPr>
        <w:t xml:space="preserve">hose making a </w:t>
      </w:r>
      <w:r w:rsidR="531B1538" w:rsidRPr="00810EED">
        <w:rPr>
          <w:rFonts w:ascii="Arial" w:eastAsia="Times New Roman" w:hAnsi="Arial" w:cs="Arial"/>
          <w:kern w:val="0"/>
          <w:lang w:eastAsia="en-GB"/>
          <w14:ligatures w14:val="none"/>
        </w:rPr>
        <w:t xml:space="preserve">gaming </w:t>
      </w:r>
      <w:r w:rsidR="49CC48F7" w:rsidRPr="00810EED">
        <w:rPr>
          <w:rFonts w:ascii="Arial" w:eastAsia="Times New Roman" w:hAnsi="Arial" w:cs="Arial"/>
          <w:kern w:val="0"/>
          <w:lang w:eastAsia="en-GB"/>
          <w14:ligatures w14:val="none"/>
        </w:rPr>
        <w:t>machine</w:t>
      </w:r>
      <w:r w:rsidR="531B1538" w:rsidRPr="00810EED">
        <w:rPr>
          <w:rFonts w:ascii="Arial" w:eastAsia="Times New Roman" w:hAnsi="Arial" w:cs="Arial"/>
          <w:kern w:val="0"/>
          <w:lang w:eastAsia="en-GB"/>
          <w14:ligatures w14:val="none"/>
        </w:rPr>
        <w:t xml:space="preserve"> </w:t>
      </w:r>
      <w:r w:rsidR="49CC48F7" w:rsidRPr="00810EED">
        <w:rPr>
          <w:rFonts w:ascii="Arial" w:eastAsia="Times New Roman" w:hAnsi="Arial" w:cs="Arial"/>
          <w:kern w:val="0"/>
          <w:lang w:eastAsia="en-GB"/>
          <w14:ligatures w14:val="none"/>
        </w:rPr>
        <w:t xml:space="preserve">available for use must ensure that the </w:t>
      </w:r>
      <w:r w:rsidR="017C41AC" w:rsidRPr="00810EED">
        <w:rPr>
          <w:rFonts w:ascii="Arial" w:eastAsia="Times New Roman" w:hAnsi="Arial" w:cs="Arial"/>
          <w:kern w:val="0"/>
          <w:lang w:eastAsia="en-GB"/>
          <w14:ligatures w14:val="none"/>
        </w:rPr>
        <w:t xml:space="preserve">limit setting functionality </w:t>
      </w:r>
      <w:r w:rsidR="1542BA77" w:rsidRPr="00810EED">
        <w:rPr>
          <w:rFonts w:ascii="Arial" w:eastAsia="Times New Roman" w:hAnsi="Arial" w:cs="Arial"/>
          <w:kern w:val="0"/>
          <w:lang w:eastAsia="en-GB"/>
          <w14:ligatures w14:val="none"/>
        </w:rPr>
        <w:t xml:space="preserve">is compliant with the GMTS in this area </w:t>
      </w:r>
      <w:r w:rsidR="4FA05659" w:rsidRPr="00810EED">
        <w:rPr>
          <w:rFonts w:ascii="Arial" w:eastAsia="Times New Roman" w:hAnsi="Arial" w:cs="Arial"/>
          <w:kern w:val="0"/>
          <w:lang w:eastAsia="en-GB"/>
          <w14:ligatures w14:val="none"/>
        </w:rPr>
        <w:t>(we consider all licensees will be able to reasonabl</w:t>
      </w:r>
      <w:r w:rsidR="76359A8F" w:rsidRPr="00810EED">
        <w:rPr>
          <w:rFonts w:ascii="Arial" w:eastAsia="Times New Roman" w:hAnsi="Arial" w:cs="Arial"/>
          <w:kern w:val="0"/>
          <w:lang w:eastAsia="en-GB"/>
          <w14:ligatures w14:val="none"/>
        </w:rPr>
        <w:t>y</w:t>
      </w:r>
      <w:r w:rsidR="4FA05659" w:rsidRPr="00810EED">
        <w:rPr>
          <w:rFonts w:ascii="Arial" w:eastAsia="Times New Roman" w:hAnsi="Arial" w:cs="Arial"/>
          <w:kern w:val="0"/>
          <w:lang w:eastAsia="en-GB"/>
          <w14:ligatures w14:val="none"/>
        </w:rPr>
        <w:t xml:space="preserve"> </w:t>
      </w:r>
      <w:r w:rsidR="76359A8F" w:rsidRPr="00810EED">
        <w:rPr>
          <w:rFonts w:ascii="Arial" w:eastAsia="Times New Roman" w:hAnsi="Arial" w:cs="Arial"/>
          <w:kern w:val="0"/>
          <w:lang w:eastAsia="en-GB"/>
          <w14:ligatures w14:val="none"/>
        </w:rPr>
        <w:t xml:space="preserve">assess that) </w:t>
      </w:r>
      <w:r w:rsidR="1542BA77" w:rsidRPr="00810EED">
        <w:rPr>
          <w:rFonts w:ascii="Arial" w:eastAsia="Times New Roman" w:hAnsi="Arial" w:cs="Arial"/>
          <w:kern w:val="0"/>
          <w:lang w:eastAsia="en-GB"/>
          <w14:ligatures w14:val="none"/>
        </w:rPr>
        <w:t xml:space="preserve">and </w:t>
      </w:r>
      <w:r w:rsidR="0A4A39F7" w:rsidRPr="00810EED">
        <w:rPr>
          <w:rFonts w:ascii="Arial" w:eastAsia="Times New Roman" w:hAnsi="Arial" w:cs="Arial"/>
          <w:kern w:val="0"/>
          <w:lang w:eastAsia="en-GB"/>
          <w14:ligatures w14:val="none"/>
        </w:rPr>
        <w:t xml:space="preserve">that the </w:t>
      </w:r>
      <w:r w:rsidR="49CC48F7" w:rsidRPr="00810EED">
        <w:rPr>
          <w:rFonts w:ascii="Arial" w:eastAsia="Times New Roman" w:hAnsi="Arial" w:cs="Arial"/>
          <w:kern w:val="0"/>
          <w:lang w:eastAsia="en-GB"/>
          <w14:ligatures w14:val="none"/>
        </w:rPr>
        <w:t>information contained within staff alerts is acted upon appropriately and in a timely manner</w:t>
      </w:r>
      <w:r w:rsidR="00A530CB" w:rsidRPr="00810EED">
        <w:rPr>
          <w:rFonts w:ascii="Arial" w:eastAsia="Times New Roman" w:hAnsi="Arial" w:cs="Arial"/>
          <w:kern w:val="0"/>
          <w:lang w:eastAsia="en-GB"/>
          <w14:ligatures w14:val="none"/>
        </w:rPr>
        <w:t xml:space="preserve">. </w:t>
      </w:r>
      <w:r w:rsidR="69584B76" w:rsidRPr="00810EED">
        <w:rPr>
          <w:rFonts w:ascii="Arial" w:eastAsia="Times New Roman" w:hAnsi="Arial" w:cs="Arial"/>
          <w:kern w:val="0"/>
          <w:lang w:eastAsia="en-GB"/>
          <w14:ligatures w14:val="none"/>
        </w:rPr>
        <w:t xml:space="preserve">This will be achieved </w:t>
      </w:r>
      <w:r w:rsidR="6EFD9921" w:rsidRPr="00810EED">
        <w:rPr>
          <w:rFonts w:ascii="Arial" w:eastAsia="Times New Roman" w:hAnsi="Arial" w:cs="Arial"/>
          <w:kern w:val="0"/>
          <w:lang w:eastAsia="en-GB"/>
          <w14:ligatures w14:val="none"/>
        </w:rPr>
        <w:t xml:space="preserve">through amendments to </w:t>
      </w:r>
      <w:r w:rsidR="516FF00D" w:rsidRPr="00810EED">
        <w:rPr>
          <w:rFonts w:ascii="Arial" w:hAnsi="Arial" w:cs="Arial"/>
        </w:rPr>
        <w:t>social responsibility code provisio</w:t>
      </w:r>
      <w:r w:rsidR="5718394E" w:rsidRPr="00810EED">
        <w:rPr>
          <w:rFonts w:ascii="Arial" w:hAnsi="Arial" w:cs="Arial"/>
        </w:rPr>
        <w:t>n</w:t>
      </w:r>
      <w:r w:rsidR="7A674E17" w:rsidRPr="00810EED">
        <w:rPr>
          <w:rFonts w:ascii="Arial" w:hAnsi="Arial" w:cs="Arial"/>
        </w:rPr>
        <w:t xml:space="preserve"> </w:t>
      </w:r>
      <w:r w:rsidR="6EFD9921" w:rsidRPr="00810EED">
        <w:rPr>
          <w:rFonts w:ascii="Arial" w:hAnsi="Arial" w:cs="Arial"/>
        </w:rPr>
        <w:t>3.3.3</w:t>
      </w:r>
      <w:r w:rsidR="271C9B03" w:rsidRPr="00810EED">
        <w:rPr>
          <w:rFonts w:ascii="Arial" w:hAnsi="Arial" w:cs="Arial"/>
        </w:rPr>
        <w:t xml:space="preserve"> </w:t>
      </w:r>
      <w:r w:rsidR="7A674E17" w:rsidRPr="00810EED">
        <w:rPr>
          <w:rFonts w:ascii="Arial" w:hAnsi="Arial" w:cs="Arial"/>
        </w:rPr>
        <w:t>th</w:t>
      </w:r>
      <w:r w:rsidR="021D4AAA" w:rsidRPr="00810EED">
        <w:rPr>
          <w:rFonts w:ascii="Arial" w:hAnsi="Arial" w:cs="Arial"/>
        </w:rPr>
        <w:t>at</w:t>
      </w:r>
      <w:r w:rsidR="7A674E17" w:rsidRPr="00810EED">
        <w:rPr>
          <w:rFonts w:ascii="Arial" w:hAnsi="Arial" w:cs="Arial"/>
        </w:rPr>
        <w:t xml:space="preserve"> </w:t>
      </w:r>
      <w:r w:rsidR="103C11C6" w:rsidRPr="00810EED">
        <w:rPr>
          <w:rFonts w:ascii="Arial" w:hAnsi="Arial" w:cs="Arial"/>
        </w:rPr>
        <w:t>was implemented for Category B2 gaming machines in</w:t>
      </w:r>
      <w:r w:rsidR="77BC2277" w:rsidRPr="00810EED">
        <w:rPr>
          <w:rFonts w:ascii="Arial" w:hAnsi="Arial" w:cs="Arial"/>
        </w:rPr>
        <w:t xml:space="preserve"> 2015</w:t>
      </w:r>
      <w:r w:rsidR="00A530CB" w:rsidRPr="00810EED">
        <w:rPr>
          <w:rFonts w:ascii="Arial" w:hAnsi="Arial" w:cs="Arial"/>
        </w:rPr>
        <w:t xml:space="preserve">. </w:t>
      </w:r>
      <w:r w:rsidR="77BC2277" w:rsidRPr="00810EED">
        <w:rPr>
          <w:rFonts w:ascii="Arial" w:hAnsi="Arial" w:cs="Arial"/>
        </w:rPr>
        <w:t xml:space="preserve">The amendments will see the </w:t>
      </w:r>
      <w:r w:rsidR="402B87D2" w:rsidRPr="00810EED">
        <w:rPr>
          <w:rFonts w:ascii="Arial" w:hAnsi="Arial" w:cs="Arial"/>
        </w:rPr>
        <w:t xml:space="preserve">existing text </w:t>
      </w:r>
      <w:r w:rsidR="59D0D256" w:rsidRPr="00810EED">
        <w:rPr>
          <w:rFonts w:ascii="Arial" w:hAnsi="Arial" w:cs="Arial"/>
        </w:rPr>
        <w:t xml:space="preserve">fully </w:t>
      </w:r>
      <w:r w:rsidR="402B87D2" w:rsidRPr="00810EED">
        <w:rPr>
          <w:rFonts w:ascii="Arial" w:hAnsi="Arial" w:cs="Arial"/>
        </w:rPr>
        <w:t xml:space="preserve">deleted </w:t>
      </w:r>
      <w:r w:rsidR="00545F2A" w:rsidRPr="00810EED">
        <w:rPr>
          <w:rFonts w:ascii="Arial" w:hAnsi="Arial" w:cs="Arial"/>
        </w:rPr>
        <w:t xml:space="preserve">(as </w:t>
      </w:r>
      <w:r w:rsidR="00B00642" w:rsidRPr="00810EED">
        <w:rPr>
          <w:rFonts w:ascii="Arial" w:hAnsi="Arial" w:cs="Arial"/>
        </w:rPr>
        <w:t>it</w:t>
      </w:r>
      <w:r w:rsidR="00545F2A" w:rsidRPr="00810EED">
        <w:rPr>
          <w:rFonts w:ascii="Arial" w:hAnsi="Arial" w:cs="Arial"/>
        </w:rPr>
        <w:t xml:space="preserve"> would become obsolete) </w:t>
      </w:r>
      <w:r w:rsidR="402B87D2" w:rsidRPr="00810EED">
        <w:rPr>
          <w:rFonts w:ascii="Arial" w:hAnsi="Arial" w:cs="Arial"/>
        </w:rPr>
        <w:t>and replaced with wording to reflect the new requirements.</w:t>
      </w:r>
    </w:p>
    <w:p w14:paraId="33AD1EAA" w14:textId="3ADA8014" w:rsidR="00C9671C" w:rsidRPr="00810EED" w:rsidRDefault="00E84095" w:rsidP="0EE3EDB4">
      <w:pPr>
        <w:rPr>
          <w:rFonts w:ascii="Arial" w:eastAsia="Times New Roman" w:hAnsi="Arial" w:cs="Arial"/>
          <w:kern w:val="0"/>
          <w:lang w:eastAsia="en-GB"/>
          <w14:ligatures w14:val="none"/>
        </w:rPr>
      </w:pPr>
      <w:r w:rsidRPr="00810EED">
        <w:rPr>
          <w:rFonts w:ascii="Arial" w:hAnsi="Arial" w:cs="Arial"/>
        </w:rPr>
        <w:t>In reaching this conclusion</w:t>
      </w:r>
      <w:r w:rsidR="005350C3" w:rsidRPr="00810EED">
        <w:rPr>
          <w:rFonts w:ascii="Arial" w:hAnsi="Arial" w:cs="Arial"/>
        </w:rPr>
        <w:t xml:space="preserve">, we acknowledge that staff alerts do not </w:t>
      </w:r>
      <w:r w:rsidR="0005656E" w:rsidRPr="00810EED">
        <w:rPr>
          <w:rFonts w:ascii="Arial" w:hAnsi="Arial" w:cs="Arial"/>
        </w:rPr>
        <w:t xml:space="preserve">currently </w:t>
      </w:r>
      <w:r w:rsidR="00D56814" w:rsidRPr="00810EED">
        <w:rPr>
          <w:rFonts w:ascii="Arial" w:hAnsi="Arial" w:cs="Arial"/>
        </w:rPr>
        <w:t>form part of the current industry codes that cover AGC, bingo or casino premises</w:t>
      </w:r>
      <w:r w:rsidR="0011450B" w:rsidRPr="00810EED">
        <w:rPr>
          <w:rFonts w:ascii="Arial" w:hAnsi="Arial" w:cs="Arial"/>
        </w:rPr>
        <w:t xml:space="preserve">. </w:t>
      </w:r>
      <w:r w:rsidR="000958D6" w:rsidRPr="00810EED">
        <w:rPr>
          <w:rFonts w:ascii="Arial" w:hAnsi="Arial" w:cs="Arial"/>
        </w:rPr>
        <w:t>W</w:t>
      </w:r>
      <w:r w:rsidR="00C45B50" w:rsidRPr="00810EED">
        <w:rPr>
          <w:rFonts w:ascii="Arial" w:hAnsi="Arial" w:cs="Arial"/>
        </w:rPr>
        <w:t xml:space="preserve">e </w:t>
      </w:r>
      <w:r w:rsidR="00BC3ED7" w:rsidRPr="00810EED">
        <w:rPr>
          <w:rFonts w:ascii="Arial" w:hAnsi="Arial" w:cs="Arial"/>
        </w:rPr>
        <w:t xml:space="preserve">also recognise there are </w:t>
      </w:r>
      <w:r w:rsidR="00FB4B73" w:rsidRPr="00810EED">
        <w:rPr>
          <w:rFonts w:ascii="Arial" w:hAnsi="Arial" w:cs="Arial"/>
        </w:rPr>
        <w:t>technical challenges and direct costs associated with including staff</w:t>
      </w:r>
      <w:r w:rsidR="00BC3ED7" w:rsidRPr="00810EED">
        <w:rPr>
          <w:rFonts w:ascii="Arial" w:hAnsi="Arial" w:cs="Arial"/>
        </w:rPr>
        <w:t xml:space="preserve"> alerts as part of the proposal</w:t>
      </w:r>
      <w:r w:rsidR="00A530CB" w:rsidRPr="00810EED">
        <w:rPr>
          <w:rFonts w:ascii="Arial" w:hAnsi="Arial" w:cs="Arial"/>
        </w:rPr>
        <w:t xml:space="preserve">. </w:t>
      </w:r>
      <w:r w:rsidR="000D5F99" w:rsidRPr="00810EED">
        <w:rPr>
          <w:rFonts w:ascii="Arial" w:hAnsi="Arial" w:cs="Arial"/>
        </w:rPr>
        <w:t xml:space="preserve">For example, </w:t>
      </w:r>
      <w:r w:rsidR="008E2031" w:rsidRPr="00810EED">
        <w:rPr>
          <w:rFonts w:ascii="Arial" w:hAnsi="Arial" w:cs="Arial"/>
        </w:rPr>
        <w:t xml:space="preserve">we have </w:t>
      </w:r>
      <w:r w:rsidR="00C45B50" w:rsidRPr="00810EED">
        <w:rPr>
          <w:rFonts w:ascii="Arial" w:hAnsi="Arial" w:cs="Arial"/>
        </w:rPr>
        <w:t xml:space="preserve">been advised of </w:t>
      </w:r>
      <w:r w:rsidR="008D3E7E" w:rsidRPr="00810EED">
        <w:rPr>
          <w:rFonts w:ascii="Arial" w:hAnsi="Arial" w:cs="Arial"/>
        </w:rPr>
        <w:t xml:space="preserve">technical </w:t>
      </w:r>
      <w:r w:rsidR="00C45B50" w:rsidRPr="00810EED">
        <w:rPr>
          <w:rFonts w:ascii="Arial" w:hAnsi="Arial" w:cs="Arial"/>
        </w:rPr>
        <w:t xml:space="preserve">challenges </w:t>
      </w:r>
      <w:r w:rsidR="008D3E7E" w:rsidRPr="00810EED">
        <w:rPr>
          <w:rFonts w:ascii="Arial" w:hAnsi="Arial" w:cs="Arial"/>
        </w:rPr>
        <w:t xml:space="preserve">that will arise due to </w:t>
      </w:r>
      <w:r w:rsidR="00D52A80" w:rsidRPr="00810EED">
        <w:rPr>
          <w:rFonts w:ascii="Arial" w:hAnsi="Arial" w:cs="Arial"/>
        </w:rPr>
        <w:t>premises size</w:t>
      </w:r>
      <w:r w:rsidR="00C23BB3" w:rsidRPr="00810EED">
        <w:rPr>
          <w:rFonts w:ascii="Arial" w:hAnsi="Arial" w:cs="Arial"/>
        </w:rPr>
        <w:t xml:space="preserve"> and </w:t>
      </w:r>
      <w:r w:rsidR="00D52A80" w:rsidRPr="00810EED">
        <w:rPr>
          <w:rFonts w:ascii="Arial" w:hAnsi="Arial" w:cs="Arial"/>
        </w:rPr>
        <w:t xml:space="preserve">having gaming machines from multiple manufacturers </w:t>
      </w:r>
      <w:r w:rsidR="000A3941" w:rsidRPr="00810EED">
        <w:rPr>
          <w:rFonts w:ascii="Arial" w:hAnsi="Arial" w:cs="Arial"/>
        </w:rPr>
        <w:t>within a single premise</w:t>
      </w:r>
      <w:r w:rsidR="00783F02" w:rsidRPr="00810EED">
        <w:rPr>
          <w:rFonts w:ascii="Arial" w:hAnsi="Arial" w:cs="Arial"/>
        </w:rPr>
        <w:t xml:space="preserve">s. Whilst we are open to exploring those challenges during consultation, our starting point is that </w:t>
      </w:r>
      <w:r w:rsidR="00E034B1" w:rsidRPr="00810EED">
        <w:rPr>
          <w:rFonts w:ascii="Arial" w:hAnsi="Arial" w:cs="Arial"/>
        </w:rPr>
        <w:t xml:space="preserve">such </w:t>
      </w:r>
      <w:r w:rsidR="00D833E9" w:rsidRPr="00810EED">
        <w:rPr>
          <w:rFonts w:ascii="Arial" w:hAnsi="Arial" w:cs="Arial"/>
        </w:rPr>
        <w:t>challenges can be reasonably overcome</w:t>
      </w:r>
      <w:r w:rsidR="00864FDB" w:rsidRPr="00810EED">
        <w:rPr>
          <w:rFonts w:ascii="Arial" w:hAnsi="Arial" w:cs="Arial"/>
        </w:rPr>
        <w:t>. S</w:t>
      </w:r>
      <w:r w:rsidR="00152FBF" w:rsidRPr="00810EED">
        <w:rPr>
          <w:rFonts w:ascii="Arial" w:hAnsi="Arial" w:cs="Arial"/>
        </w:rPr>
        <w:t xml:space="preserve">taff </w:t>
      </w:r>
      <w:r w:rsidR="1A825DA1" w:rsidRPr="00810EED">
        <w:rPr>
          <w:rFonts w:ascii="Arial" w:hAnsi="Arial" w:cs="Arial"/>
        </w:rPr>
        <w:t xml:space="preserve">alerts </w:t>
      </w:r>
      <w:r w:rsidR="004B6212" w:rsidRPr="00810EED">
        <w:rPr>
          <w:rFonts w:ascii="Arial" w:hAnsi="Arial" w:cs="Arial"/>
        </w:rPr>
        <w:t>could</w:t>
      </w:r>
      <w:r w:rsidR="1A825DA1" w:rsidRPr="00810EED">
        <w:rPr>
          <w:rFonts w:ascii="Arial" w:hAnsi="Arial" w:cs="Arial"/>
        </w:rPr>
        <w:t xml:space="preserve"> form an important part of any venue’s approach to </w:t>
      </w:r>
      <w:r w:rsidR="43E578C0" w:rsidRPr="00810EED">
        <w:rPr>
          <w:rFonts w:ascii="Arial" w:hAnsi="Arial" w:cs="Arial"/>
        </w:rPr>
        <w:t>monitoring their customer</w:t>
      </w:r>
      <w:r w:rsidR="549A2041" w:rsidRPr="00810EED">
        <w:rPr>
          <w:rFonts w:ascii="Arial" w:hAnsi="Arial" w:cs="Arial"/>
        </w:rPr>
        <w:t>’</w:t>
      </w:r>
      <w:r w:rsidR="43E578C0" w:rsidRPr="00810EED">
        <w:rPr>
          <w:rFonts w:ascii="Arial" w:hAnsi="Arial" w:cs="Arial"/>
        </w:rPr>
        <w:t>s play</w:t>
      </w:r>
      <w:r w:rsidR="004B6212" w:rsidRPr="00810EED">
        <w:rPr>
          <w:rFonts w:ascii="Arial" w:hAnsi="Arial" w:cs="Arial"/>
        </w:rPr>
        <w:t xml:space="preserve"> and build </w:t>
      </w:r>
      <w:r w:rsidR="005E0F86" w:rsidRPr="00810EED">
        <w:rPr>
          <w:rFonts w:ascii="Arial" w:hAnsi="Arial" w:cs="Arial"/>
        </w:rPr>
        <w:t xml:space="preserve">significantly </w:t>
      </w:r>
      <w:r w:rsidR="004B6212" w:rsidRPr="00810EED">
        <w:rPr>
          <w:rFonts w:ascii="Arial" w:hAnsi="Arial" w:cs="Arial"/>
        </w:rPr>
        <w:t>upon the protections already in p</w:t>
      </w:r>
      <w:r w:rsidR="00256E29" w:rsidRPr="00810EED">
        <w:rPr>
          <w:rFonts w:ascii="Arial" w:hAnsi="Arial" w:cs="Arial"/>
        </w:rPr>
        <w:t>lace such as premises supervision</w:t>
      </w:r>
      <w:r w:rsidR="005E0F86" w:rsidRPr="00810EED">
        <w:rPr>
          <w:rFonts w:ascii="Arial" w:hAnsi="Arial" w:cs="Arial"/>
        </w:rPr>
        <w:t>.</w:t>
      </w:r>
    </w:p>
    <w:p w14:paraId="213BFDB6" w14:textId="4E70A57E" w:rsidR="005851F0" w:rsidRPr="00810EED" w:rsidRDefault="0EFDD911" w:rsidP="005851F0">
      <w:pPr>
        <w:rPr>
          <w:rFonts w:ascii="Arial" w:hAnsi="Arial" w:cs="Arial"/>
        </w:rPr>
      </w:pPr>
      <w:r w:rsidRPr="00810EED">
        <w:rPr>
          <w:rFonts w:ascii="Arial" w:hAnsi="Arial" w:cs="Arial"/>
        </w:rPr>
        <w:t xml:space="preserve">We also note that industry </w:t>
      </w:r>
      <w:r w:rsidR="5FC8B38E" w:rsidRPr="00810EED">
        <w:rPr>
          <w:rFonts w:ascii="Arial" w:hAnsi="Arial" w:cs="Arial"/>
        </w:rPr>
        <w:t xml:space="preserve">is </w:t>
      </w:r>
      <w:r w:rsidRPr="00810EED">
        <w:rPr>
          <w:rFonts w:ascii="Arial" w:hAnsi="Arial" w:cs="Arial"/>
        </w:rPr>
        <w:t>conc</w:t>
      </w:r>
      <w:r w:rsidR="76CD1509" w:rsidRPr="00810EED">
        <w:rPr>
          <w:rFonts w:ascii="Arial" w:hAnsi="Arial" w:cs="Arial"/>
        </w:rPr>
        <w:t xml:space="preserve">erned that the volume of </w:t>
      </w:r>
      <w:r w:rsidR="00892053" w:rsidRPr="00810EED">
        <w:rPr>
          <w:rFonts w:ascii="Arial" w:hAnsi="Arial" w:cs="Arial"/>
        </w:rPr>
        <w:t xml:space="preserve">staff </w:t>
      </w:r>
      <w:r w:rsidR="331C5DA5" w:rsidRPr="00810EED">
        <w:rPr>
          <w:rFonts w:ascii="Arial" w:hAnsi="Arial" w:cs="Arial"/>
        </w:rPr>
        <w:t xml:space="preserve">alerts </w:t>
      </w:r>
      <w:r w:rsidR="3D79CEB5" w:rsidRPr="00810EED">
        <w:rPr>
          <w:rFonts w:ascii="Arial" w:hAnsi="Arial" w:cs="Arial"/>
        </w:rPr>
        <w:t xml:space="preserve">generated </w:t>
      </w:r>
      <w:r w:rsidR="09482DE2" w:rsidRPr="00810EED">
        <w:rPr>
          <w:rFonts w:ascii="Arial" w:hAnsi="Arial" w:cs="Arial"/>
        </w:rPr>
        <w:t xml:space="preserve">in some </w:t>
      </w:r>
      <w:r w:rsidR="310CFE8E" w:rsidRPr="00810EED">
        <w:rPr>
          <w:rFonts w:ascii="Arial" w:hAnsi="Arial" w:cs="Arial"/>
        </w:rPr>
        <w:t xml:space="preserve">premises and/or sectors </w:t>
      </w:r>
      <w:r w:rsidR="3D79CEB5" w:rsidRPr="00810EED">
        <w:rPr>
          <w:rFonts w:ascii="Arial" w:hAnsi="Arial" w:cs="Arial"/>
        </w:rPr>
        <w:t>may be unmanage</w:t>
      </w:r>
      <w:r w:rsidR="49971FE0" w:rsidRPr="00810EED">
        <w:rPr>
          <w:rFonts w:ascii="Arial" w:hAnsi="Arial" w:cs="Arial"/>
        </w:rPr>
        <w:t>able</w:t>
      </w:r>
      <w:r w:rsidR="00A530CB" w:rsidRPr="00810EED">
        <w:rPr>
          <w:rFonts w:ascii="Arial" w:hAnsi="Arial" w:cs="Arial"/>
        </w:rPr>
        <w:t xml:space="preserve">. </w:t>
      </w:r>
      <w:r w:rsidR="04AC8208" w:rsidRPr="00810EED">
        <w:rPr>
          <w:rFonts w:ascii="Arial" w:hAnsi="Arial" w:cs="Arial"/>
        </w:rPr>
        <w:t xml:space="preserve">Our </w:t>
      </w:r>
      <w:hyperlink r:id="rId65">
        <w:r w:rsidR="04AC8208" w:rsidRPr="00810EED">
          <w:rPr>
            <w:rStyle w:val="Hyperlink"/>
            <w:rFonts w:ascii="Arial" w:hAnsi="Arial" w:cs="Arial"/>
          </w:rPr>
          <w:t>cross-venue gaming machines data</w:t>
        </w:r>
      </w:hyperlink>
      <w:r w:rsidR="04AC8208" w:rsidRPr="00810EED">
        <w:rPr>
          <w:rFonts w:ascii="Arial" w:hAnsi="Arial" w:cs="Arial"/>
        </w:rPr>
        <w:t xml:space="preserve"> from 2019 (opens in new tab) can be used to generate </w:t>
      </w:r>
      <w:r w:rsidR="64752545" w:rsidRPr="00810EED">
        <w:rPr>
          <w:rFonts w:ascii="Arial" w:hAnsi="Arial" w:cs="Arial"/>
        </w:rPr>
        <w:t xml:space="preserve">some estimates </w:t>
      </w:r>
      <w:r w:rsidR="128F51B1" w:rsidRPr="00810EED">
        <w:rPr>
          <w:rFonts w:ascii="Arial" w:hAnsi="Arial" w:cs="Arial"/>
        </w:rPr>
        <w:t xml:space="preserve">(which rely on a number of assumptions to </w:t>
      </w:r>
      <w:r w:rsidR="6600A553" w:rsidRPr="00810EED">
        <w:rPr>
          <w:rFonts w:ascii="Arial" w:hAnsi="Arial" w:cs="Arial"/>
        </w:rPr>
        <w:t xml:space="preserve">extrapolate </w:t>
      </w:r>
      <w:r w:rsidR="61B29C98" w:rsidRPr="00810EED">
        <w:rPr>
          <w:rFonts w:ascii="Arial" w:hAnsi="Arial" w:cs="Arial"/>
        </w:rPr>
        <w:t xml:space="preserve">data from server-networked machines to be </w:t>
      </w:r>
      <w:r w:rsidR="4040942E" w:rsidRPr="00810EED">
        <w:rPr>
          <w:rFonts w:ascii="Arial" w:hAnsi="Arial" w:cs="Arial"/>
        </w:rPr>
        <w:t xml:space="preserve">representative of the whole market) </w:t>
      </w:r>
      <w:r w:rsidR="27FA83F5" w:rsidRPr="00810EED">
        <w:rPr>
          <w:rFonts w:ascii="Arial" w:hAnsi="Arial" w:cs="Arial"/>
        </w:rPr>
        <w:t xml:space="preserve">of the potential volume of </w:t>
      </w:r>
      <w:r w:rsidR="063B0394" w:rsidRPr="00810EED">
        <w:rPr>
          <w:rFonts w:ascii="Arial" w:hAnsi="Arial" w:cs="Arial"/>
        </w:rPr>
        <w:t xml:space="preserve">staff alerts our proposals </w:t>
      </w:r>
      <w:r w:rsidR="63C2622F" w:rsidRPr="00810EED">
        <w:rPr>
          <w:rFonts w:ascii="Arial" w:hAnsi="Arial" w:cs="Arial"/>
        </w:rPr>
        <w:t xml:space="preserve">would generate.  </w:t>
      </w:r>
      <w:r w:rsidR="2A083B70" w:rsidRPr="00810EED">
        <w:rPr>
          <w:rFonts w:ascii="Arial" w:hAnsi="Arial" w:cs="Arial"/>
        </w:rPr>
        <w:t xml:space="preserve"> </w:t>
      </w:r>
      <w:r w:rsidR="270DF33F" w:rsidRPr="00810EED">
        <w:rPr>
          <w:rFonts w:ascii="Arial" w:hAnsi="Arial" w:cs="Arial"/>
        </w:rPr>
        <w:t xml:space="preserve">Our analysis </w:t>
      </w:r>
      <w:r w:rsidR="2A083B70" w:rsidRPr="00810EED">
        <w:rPr>
          <w:rFonts w:ascii="Arial" w:hAnsi="Arial" w:cs="Arial"/>
        </w:rPr>
        <w:t xml:space="preserve">showed that </w:t>
      </w:r>
      <w:r w:rsidR="3ECB43D2" w:rsidRPr="00810EED">
        <w:rPr>
          <w:rFonts w:ascii="Arial" w:hAnsi="Arial" w:cs="Arial"/>
        </w:rPr>
        <w:t>the majority (</w:t>
      </w:r>
      <w:r w:rsidR="005E5259" w:rsidRPr="00810EED">
        <w:rPr>
          <w:rFonts w:ascii="Arial" w:hAnsi="Arial" w:cs="Arial"/>
        </w:rPr>
        <w:t>approximately</w:t>
      </w:r>
      <w:r w:rsidR="3ECB43D2" w:rsidRPr="00810EED">
        <w:rPr>
          <w:rFonts w:ascii="Arial" w:hAnsi="Arial" w:cs="Arial"/>
        </w:rPr>
        <w:t xml:space="preserve"> </w:t>
      </w:r>
      <w:r w:rsidR="03E9F3B7" w:rsidRPr="00810EED">
        <w:rPr>
          <w:rFonts w:ascii="Arial" w:hAnsi="Arial" w:cs="Arial"/>
        </w:rPr>
        <w:t>66</w:t>
      </w:r>
      <w:r w:rsidR="5B9B7E9E" w:rsidRPr="00810EED">
        <w:rPr>
          <w:rFonts w:ascii="Arial" w:hAnsi="Arial" w:cs="Arial"/>
        </w:rPr>
        <w:t xml:space="preserve"> to 75 percent)</w:t>
      </w:r>
      <w:r w:rsidR="5C279324" w:rsidRPr="00810EED">
        <w:rPr>
          <w:rFonts w:ascii="Arial" w:hAnsi="Arial" w:cs="Arial"/>
        </w:rPr>
        <w:t xml:space="preserve"> of alerts </w:t>
      </w:r>
      <w:r w:rsidR="2E344A3D" w:rsidRPr="00810EED">
        <w:rPr>
          <w:rFonts w:ascii="Arial" w:hAnsi="Arial" w:cs="Arial"/>
        </w:rPr>
        <w:t xml:space="preserve">would be </w:t>
      </w:r>
      <w:r w:rsidR="1FB6907F" w:rsidRPr="00810EED">
        <w:rPr>
          <w:rFonts w:ascii="Arial" w:hAnsi="Arial" w:cs="Arial"/>
        </w:rPr>
        <w:t xml:space="preserve">generated </w:t>
      </w:r>
      <w:r w:rsidR="4F24131B" w:rsidRPr="00810EED">
        <w:rPr>
          <w:rFonts w:ascii="Arial" w:hAnsi="Arial" w:cs="Arial"/>
        </w:rPr>
        <w:t xml:space="preserve">when time </w:t>
      </w:r>
      <w:r w:rsidR="311029A4" w:rsidRPr="00810EED">
        <w:rPr>
          <w:rFonts w:ascii="Arial" w:hAnsi="Arial" w:cs="Arial"/>
        </w:rPr>
        <w:t>limits</w:t>
      </w:r>
      <w:r w:rsidR="4F24131B" w:rsidRPr="00810EED">
        <w:rPr>
          <w:rFonts w:ascii="Arial" w:hAnsi="Arial" w:cs="Arial"/>
        </w:rPr>
        <w:t xml:space="preserve"> are reached</w:t>
      </w:r>
      <w:r w:rsidR="5CDC8059" w:rsidRPr="00810EED">
        <w:rPr>
          <w:rFonts w:ascii="Arial" w:hAnsi="Arial" w:cs="Arial"/>
        </w:rPr>
        <w:t>. It also suggests</w:t>
      </w:r>
      <w:r w:rsidR="06A4BC77" w:rsidRPr="00810EED">
        <w:rPr>
          <w:rFonts w:ascii="Arial" w:hAnsi="Arial" w:cs="Arial"/>
        </w:rPr>
        <w:t xml:space="preserve"> th</w:t>
      </w:r>
      <w:r w:rsidR="5CDC8059" w:rsidRPr="00810EED">
        <w:rPr>
          <w:rFonts w:ascii="Arial" w:hAnsi="Arial" w:cs="Arial"/>
        </w:rPr>
        <w:t>at</w:t>
      </w:r>
      <w:r w:rsidR="06A4BC77" w:rsidRPr="00810EED">
        <w:rPr>
          <w:rFonts w:ascii="Arial" w:hAnsi="Arial" w:cs="Arial"/>
        </w:rPr>
        <w:t xml:space="preserve"> </w:t>
      </w:r>
      <w:r w:rsidR="7CEE21E6" w:rsidRPr="00810EED">
        <w:rPr>
          <w:rFonts w:ascii="Arial" w:hAnsi="Arial" w:cs="Arial"/>
        </w:rPr>
        <w:t xml:space="preserve">the </w:t>
      </w:r>
      <w:r w:rsidR="06A4BC77" w:rsidRPr="00810EED">
        <w:rPr>
          <w:rFonts w:ascii="Arial" w:hAnsi="Arial" w:cs="Arial"/>
        </w:rPr>
        <w:t xml:space="preserve">casino sector generated </w:t>
      </w:r>
      <w:r w:rsidR="4AF52085" w:rsidRPr="00810EED">
        <w:rPr>
          <w:rFonts w:ascii="Arial" w:hAnsi="Arial" w:cs="Arial"/>
        </w:rPr>
        <w:t xml:space="preserve">the most </w:t>
      </w:r>
      <w:r w:rsidR="178FECC0" w:rsidRPr="00810EED">
        <w:rPr>
          <w:rFonts w:ascii="Arial" w:hAnsi="Arial" w:cs="Arial"/>
        </w:rPr>
        <w:t xml:space="preserve">alerts per day per premises (in the range of </w:t>
      </w:r>
      <w:r w:rsidR="78C0EBCB" w:rsidRPr="00810EED">
        <w:rPr>
          <w:rFonts w:ascii="Arial" w:hAnsi="Arial" w:cs="Arial"/>
        </w:rPr>
        <w:t xml:space="preserve">150 alerts per premises per day in comparison with </w:t>
      </w:r>
      <w:r w:rsidR="1337572E" w:rsidRPr="00810EED">
        <w:rPr>
          <w:rFonts w:ascii="Arial" w:hAnsi="Arial" w:cs="Arial"/>
        </w:rPr>
        <w:t>less than 25 alerts per premise</w:t>
      </w:r>
      <w:r w:rsidR="527B73FE" w:rsidRPr="00810EED">
        <w:rPr>
          <w:rFonts w:ascii="Arial" w:hAnsi="Arial" w:cs="Arial"/>
        </w:rPr>
        <w:t>s</w:t>
      </w:r>
      <w:r w:rsidR="1337572E" w:rsidRPr="00810EED">
        <w:rPr>
          <w:rFonts w:ascii="Arial" w:hAnsi="Arial" w:cs="Arial"/>
        </w:rPr>
        <w:t xml:space="preserve"> per day for betting</w:t>
      </w:r>
      <w:r w:rsidR="7880A581" w:rsidRPr="00810EED">
        <w:rPr>
          <w:rFonts w:ascii="Arial" w:hAnsi="Arial" w:cs="Arial"/>
        </w:rPr>
        <w:t>, bingo</w:t>
      </w:r>
      <w:r w:rsidR="08C72C57" w:rsidRPr="00810EED">
        <w:rPr>
          <w:rFonts w:ascii="Arial" w:hAnsi="Arial" w:cs="Arial"/>
        </w:rPr>
        <w:t xml:space="preserve"> and AGCs). </w:t>
      </w:r>
      <w:r w:rsidR="17AA41AD" w:rsidRPr="00810EED">
        <w:rPr>
          <w:rFonts w:ascii="Arial" w:hAnsi="Arial" w:cs="Arial"/>
        </w:rPr>
        <w:t xml:space="preserve">As part of the consultation </w:t>
      </w:r>
      <w:proofErr w:type="gramStart"/>
      <w:r w:rsidR="17AA41AD" w:rsidRPr="00810EED">
        <w:rPr>
          <w:rFonts w:ascii="Arial" w:hAnsi="Arial" w:cs="Arial"/>
        </w:rPr>
        <w:t>exercise</w:t>
      </w:r>
      <w:proofErr w:type="gramEnd"/>
      <w:r w:rsidR="17AA41AD" w:rsidRPr="00810EED">
        <w:rPr>
          <w:rFonts w:ascii="Arial" w:hAnsi="Arial" w:cs="Arial"/>
        </w:rPr>
        <w:t xml:space="preserve"> we are committed to collecting </w:t>
      </w:r>
      <w:r w:rsidR="5BA9F781" w:rsidRPr="00810EED">
        <w:rPr>
          <w:rFonts w:ascii="Arial" w:hAnsi="Arial" w:cs="Arial"/>
        </w:rPr>
        <w:t xml:space="preserve">more up to date </w:t>
      </w:r>
      <w:r w:rsidR="17AA41AD" w:rsidRPr="00810EED">
        <w:rPr>
          <w:rFonts w:ascii="Arial" w:hAnsi="Arial" w:cs="Arial"/>
        </w:rPr>
        <w:t xml:space="preserve">data from industry that will evidence </w:t>
      </w:r>
      <w:r w:rsidR="71F9C843" w:rsidRPr="00810EED">
        <w:rPr>
          <w:rFonts w:ascii="Arial" w:hAnsi="Arial" w:cs="Arial"/>
        </w:rPr>
        <w:t xml:space="preserve">the volume and type of alerts our proposals </w:t>
      </w:r>
      <w:r w:rsidR="68A11B0B" w:rsidRPr="00810EED">
        <w:rPr>
          <w:rFonts w:ascii="Arial" w:hAnsi="Arial" w:cs="Arial"/>
        </w:rPr>
        <w:t xml:space="preserve">may </w:t>
      </w:r>
      <w:r w:rsidR="71F9C843" w:rsidRPr="00810EED">
        <w:rPr>
          <w:rFonts w:ascii="Arial" w:hAnsi="Arial" w:cs="Arial"/>
        </w:rPr>
        <w:t xml:space="preserve">generate. </w:t>
      </w:r>
    </w:p>
    <w:p w14:paraId="7A678421" w14:textId="056DE332" w:rsidR="00BF734D" w:rsidRPr="00810EED" w:rsidRDefault="5BF73228" w:rsidP="1DDA53C1">
      <w:pPr>
        <w:rPr>
          <w:rFonts w:ascii="Arial" w:hAnsi="Arial" w:cs="Arial"/>
        </w:rPr>
      </w:pPr>
      <w:r w:rsidRPr="00810EED">
        <w:rPr>
          <w:rFonts w:ascii="Arial" w:hAnsi="Arial" w:cs="Arial"/>
        </w:rPr>
        <w:t>W</w:t>
      </w:r>
      <w:r w:rsidR="00C50E6F" w:rsidRPr="00810EED">
        <w:rPr>
          <w:rFonts w:ascii="Arial" w:hAnsi="Arial" w:cs="Arial"/>
        </w:rPr>
        <w:t xml:space="preserve">e must also clarify that </w:t>
      </w:r>
      <w:r w:rsidR="72501046" w:rsidRPr="00810EED">
        <w:rPr>
          <w:rFonts w:ascii="Arial" w:hAnsi="Arial" w:cs="Arial"/>
        </w:rPr>
        <w:t xml:space="preserve">we do not think it is appropriate to make it </w:t>
      </w:r>
      <w:r w:rsidRPr="00810EED">
        <w:rPr>
          <w:rFonts w:ascii="Arial" w:hAnsi="Arial" w:cs="Arial"/>
        </w:rPr>
        <w:t xml:space="preserve">mandatory </w:t>
      </w:r>
      <w:r w:rsidR="7A85D973" w:rsidRPr="00810EED">
        <w:rPr>
          <w:rFonts w:ascii="Arial" w:hAnsi="Arial" w:cs="Arial"/>
        </w:rPr>
        <w:t>for businesses to</w:t>
      </w:r>
      <w:r w:rsidRPr="00810EED">
        <w:rPr>
          <w:rFonts w:ascii="Arial" w:hAnsi="Arial" w:cs="Arial"/>
        </w:rPr>
        <w:t xml:space="preserve"> conduct an interaction </w:t>
      </w:r>
      <w:r w:rsidR="005245BF" w:rsidRPr="00810EED">
        <w:rPr>
          <w:rFonts w:ascii="Arial" w:hAnsi="Arial" w:cs="Arial"/>
        </w:rPr>
        <w:t xml:space="preserve">each time </w:t>
      </w:r>
      <w:r w:rsidRPr="00810EED">
        <w:rPr>
          <w:rFonts w:ascii="Arial" w:hAnsi="Arial" w:cs="Arial"/>
        </w:rPr>
        <w:t xml:space="preserve">a </w:t>
      </w:r>
      <w:r w:rsidR="311EF480" w:rsidRPr="00810EED">
        <w:rPr>
          <w:rFonts w:ascii="Arial" w:hAnsi="Arial" w:cs="Arial"/>
        </w:rPr>
        <w:t>limit</w:t>
      </w:r>
      <w:r w:rsidRPr="00810EED">
        <w:rPr>
          <w:rFonts w:ascii="Arial" w:hAnsi="Arial" w:cs="Arial"/>
        </w:rPr>
        <w:t xml:space="preserve"> is reached</w:t>
      </w:r>
      <w:r w:rsidR="00A530CB" w:rsidRPr="00810EED">
        <w:rPr>
          <w:rFonts w:ascii="Arial" w:hAnsi="Arial" w:cs="Arial"/>
        </w:rPr>
        <w:t xml:space="preserve">. </w:t>
      </w:r>
      <w:r w:rsidR="006821A6" w:rsidRPr="00810EED">
        <w:rPr>
          <w:rFonts w:ascii="Arial" w:hAnsi="Arial" w:cs="Arial"/>
        </w:rPr>
        <w:t>Rather</w:t>
      </w:r>
      <w:r w:rsidR="7198AB51" w:rsidRPr="00810EED">
        <w:rPr>
          <w:rFonts w:ascii="Arial" w:hAnsi="Arial" w:cs="Arial"/>
          <w:b/>
          <w:bCs/>
        </w:rPr>
        <w:t>,</w:t>
      </w:r>
      <w:r w:rsidR="006821A6" w:rsidRPr="00810EED">
        <w:rPr>
          <w:rFonts w:ascii="Arial" w:hAnsi="Arial" w:cs="Arial"/>
        </w:rPr>
        <w:t xml:space="preserve"> </w:t>
      </w:r>
      <w:r w:rsidR="7A85D973" w:rsidRPr="00810EED">
        <w:rPr>
          <w:rFonts w:ascii="Arial" w:hAnsi="Arial" w:cs="Arial"/>
        </w:rPr>
        <w:t>staff alert</w:t>
      </w:r>
      <w:r w:rsidR="56CE2BEF" w:rsidRPr="00810EED">
        <w:rPr>
          <w:rFonts w:ascii="Arial" w:hAnsi="Arial" w:cs="Arial"/>
        </w:rPr>
        <w:t>s</w:t>
      </w:r>
      <w:r w:rsidR="7A85D973" w:rsidRPr="00810EED">
        <w:rPr>
          <w:rFonts w:ascii="Arial" w:hAnsi="Arial" w:cs="Arial"/>
        </w:rPr>
        <w:t xml:space="preserve"> </w:t>
      </w:r>
      <w:r w:rsidRPr="00810EED">
        <w:rPr>
          <w:rFonts w:ascii="Arial" w:hAnsi="Arial" w:cs="Arial"/>
        </w:rPr>
        <w:t xml:space="preserve">provide a prompt to consider whether </w:t>
      </w:r>
      <w:r w:rsidR="56CE2BEF" w:rsidRPr="00810EED">
        <w:rPr>
          <w:rFonts w:ascii="Arial" w:hAnsi="Arial" w:cs="Arial"/>
        </w:rPr>
        <w:t xml:space="preserve">an interaction is </w:t>
      </w:r>
      <w:r w:rsidRPr="00810EED">
        <w:rPr>
          <w:rFonts w:ascii="Arial" w:hAnsi="Arial" w:cs="Arial"/>
        </w:rPr>
        <w:t>necessary when considered alongside other types of markers and behaviours that could indicate harm</w:t>
      </w:r>
      <w:r w:rsidR="3F0C6671" w:rsidRPr="00810EED">
        <w:rPr>
          <w:rFonts w:ascii="Arial" w:hAnsi="Arial" w:cs="Arial"/>
        </w:rPr>
        <w:t xml:space="preserve">. </w:t>
      </w:r>
      <w:r w:rsidR="00BF4334" w:rsidRPr="00810EED">
        <w:rPr>
          <w:rFonts w:ascii="Arial" w:hAnsi="Arial" w:cs="Arial"/>
        </w:rPr>
        <w:t xml:space="preserve">Our </w:t>
      </w:r>
      <w:hyperlink r:id="rId66">
        <w:r w:rsidR="00E3353D" w:rsidRPr="00810EED">
          <w:rPr>
            <w:rStyle w:val="Hyperlink"/>
            <w:rFonts w:ascii="Arial" w:hAnsi="Arial" w:cs="Arial"/>
          </w:rPr>
          <w:t>formal guidance</w:t>
        </w:r>
      </w:hyperlink>
      <w:r w:rsidR="00E3353D" w:rsidRPr="00810EED">
        <w:rPr>
          <w:rFonts w:ascii="Arial" w:hAnsi="Arial" w:cs="Arial"/>
        </w:rPr>
        <w:t xml:space="preserve"> under social responsibility </w:t>
      </w:r>
      <w:r w:rsidR="002E684C" w:rsidRPr="00810EED">
        <w:rPr>
          <w:rFonts w:ascii="Arial" w:hAnsi="Arial" w:cs="Arial"/>
        </w:rPr>
        <w:t>code provision 3.4.1 (opens in a new tab</w:t>
      </w:r>
      <w:r w:rsidR="00391250" w:rsidRPr="00810EED">
        <w:rPr>
          <w:rFonts w:ascii="Arial" w:hAnsi="Arial" w:cs="Arial"/>
        </w:rPr>
        <w:t xml:space="preserve">) provides </w:t>
      </w:r>
      <w:r w:rsidR="0043023E" w:rsidRPr="00810EED">
        <w:rPr>
          <w:rFonts w:ascii="Arial" w:hAnsi="Arial" w:cs="Arial"/>
        </w:rPr>
        <w:t>illustrative</w:t>
      </w:r>
      <w:r w:rsidR="00391250" w:rsidRPr="00810EED">
        <w:rPr>
          <w:rFonts w:ascii="Arial" w:hAnsi="Arial" w:cs="Arial"/>
        </w:rPr>
        <w:t xml:space="preserve"> </w:t>
      </w:r>
      <w:r w:rsidR="0043023E" w:rsidRPr="00810EED">
        <w:rPr>
          <w:rFonts w:ascii="Arial" w:hAnsi="Arial" w:cs="Arial"/>
        </w:rPr>
        <w:t>examples of indicators</w:t>
      </w:r>
      <w:r w:rsidR="00496739" w:rsidRPr="00810EED">
        <w:rPr>
          <w:rFonts w:ascii="Arial" w:hAnsi="Arial" w:cs="Arial"/>
        </w:rPr>
        <w:t xml:space="preserve">.  </w:t>
      </w:r>
      <w:r w:rsidR="001105E6" w:rsidRPr="00810EED">
        <w:rPr>
          <w:rFonts w:ascii="Arial" w:hAnsi="Arial" w:cs="Arial"/>
        </w:rPr>
        <w:t xml:space="preserve">The ability to monitor and identify </w:t>
      </w:r>
      <w:r w:rsidR="00496739" w:rsidRPr="00810EED">
        <w:rPr>
          <w:rFonts w:ascii="Arial" w:hAnsi="Arial" w:cs="Arial"/>
        </w:rPr>
        <w:t>these</w:t>
      </w:r>
      <w:r w:rsidR="000B63AF" w:rsidRPr="00810EED">
        <w:rPr>
          <w:rFonts w:ascii="Arial" w:hAnsi="Arial" w:cs="Arial"/>
        </w:rPr>
        <w:t xml:space="preserve"> indicators</w:t>
      </w:r>
      <w:r w:rsidR="00496739" w:rsidRPr="00810EED">
        <w:rPr>
          <w:rFonts w:ascii="Arial" w:hAnsi="Arial" w:cs="Arial"/>
        </w:rPr>
        <w:t xml:space="preserve">, such as time, spend, use of gambling management tools and play, </w:t>
      </w:r>
      <w:r w:rsidR="000B63AF" w:rsidRPr="00810EED">
        <w:rPr>
          <w:rFonts w:ascii="Arial" w:hAnsi="Arial" w:cs="Arial"/>
        </w:rPr>
        <w:t xml:space="preserve">would undoubtedly be improved upon through the provision of staff alerts and </w:t>
      </w:r>
      <w:r w:rsidR="08169EF2" w:rsidRPr="00810EED">
        <w:rPr>
          <w:rFonts w:ascii="Arial" w:hAnsi="Arial" w:cs="Arial"/>
        </w:rPr>
        <w:t xml:space="preserve">the </w:t>
      </w:r>
      <w:r w:rsidR="000B63AF" w:rsidRPr="00810EED">
        <w:rPr>
          <w:rFonts w:ascii="Arial" w:hAnsi="Arial" w:cs="Arial"/>
        </w:rPr>
        <w:t>information contained within them</w:t>
      </w:r>
      <w:r w:rsidR="00622B5C" w:rsidRPr="00810EED">
        <w:rPr>
          <w:rFonts w:ascii="Arial" w:hAnsi="Arial" w:cs="Arial"/>
        </w:rPr>
        <w:t>.</w:t>
      </w:r>
    </w:p>
    <w:p w14:paraId="15C18EB9" w14:textId="77777777" w:rsidR="00AE50B5" w:rsidRPr="00810EED" w:rsidRDefault="00AE50B5" w:rsidP="00AE50B5">
      <w:pPr>
        <w:rPr>
          <w:rFonts w:ascii="Arial" w:eastAsiaTheme="minorEastAsia" w:hAnsi="Arial" w:cs="Arial"/>
        </w:rPr>
      </w:pPr>
      <w:r w:rsidRPr="00810EED">
        <w:rPr>
          <w:rFonts w:ascii="Arial" w:eastAsiaTheme="minorEastAsia" w:hAnsi="Arial" w:cs="Arial"/>
        </w:rPr>
        <w:t>By way of summary, we propose that: </w:t>
      </w:r>
    </w:p>
    <w:p w14:paraId="3D8D0CA6" w14:textId="77777777" w:rsidR="00AE50B5" w:rsidRPr="00810EED" w:rsidRDefault="00AE50B5" w:rsidP="00F71829">
      <w:pPr>
        <w:numPr>
          <w:ilvl w:val="0"/>
          <w:numId w:val="43"/>
        </w:numPr>
        <w:spacing w:after="0" w:line="240" w:lineRule="auto"/>
        <w:rPr>
          <w:rFonts w:ascii="Arial" w:eastAsiaTheme="minorEastAsia" w:hAnsi="Arial" w:cs="Arial"/>
        </w:rPr>
      </w:pPr>
      <w:r w:rsidRPr="00810EED">
        <w:rPr>
          <w:rFonts w:ascii="Arial" w:eastAsiaTheme="minorEastAsia" w:hAnsi="Arial" w:cs="Arial"/>
        </w:rPr>
        <w:t>consumers must be required to make an active choice about whether to set their own time and monetary limits or rely on default time and monetary limits for customer and staff alerts</w:t>
      </w:r>
    </w:p>
    <w:p w14:paraId="672B140B" w14:textId="77777777" w:rsidR="00AE50B5" w:rsidRPr="00810EED" w:rsidRDefault="00AE50B5" w:rsidP="00F71829">
      <w:pPr>
        <w:numPr>
          <w:ilvl w:val="0"/>
          <w:numId w:val="43"/>
        </w:numPr>
        <w:spacing w:after="0" w:line="240" w:lineRule="auto"/>
        <w:rPr>
          <w:rFonts w:ascii="Arial" w:eastAsiaTheme="minorEastAsia" w:hAnsi="Arial" w:cs="Arial"/>
        </w:rPr>
      </w:pPr>
      <w:r w:rsidRPr="00810EED">
        <w:rPr>
          <w:rFonts w:ascii="Arial" w:eastAsiaTheme="minorEastAsia" w:hAnsi="Arial" w:cs="Arial"/>
        </w:rPr>
        <w:t>When making an active choice, consumers must be presented, at the same time, with the options of using a ‘free text’ box to set their own limits or selecting the default time and monetary limits </w:t>
      </w:r>
    </w:p>
    <w:p w14:paraId="7AACDEBB" w14:textId="77777777" w:rsidR="00AE50B5" w:rsidRPr="00810EED" w:rsidRDefault="00AE50B5" w:rsidP="00F71829">
      <w:pPr>
        <w:numPr>
          <w:ilvl w:val="0"/>
          <w:numId w:val="44"/>
        </w:numPr>
        <w:spacing w:after="0" w:line="240" w:lineRule="auto"/>
        <w:rPr>
          <w:rFonts w:ascii="Arial" w:eastAsiaTheme="minorEastAsia" w:hAnsi="Arial" w:cs="Arial"/>
        </w:rPr>
      </w:pPr>
      <w:r w:rsidRPr="00810EED">
        <w:rPr>
          <w:rFonts w:ascii="Arial" w:eastAsiaTheme="minorEastAsia" w:hAnsi="Arial" w:cs="Arial"/>
        </w:rPr>
        <w:t>customer set time limits must not exceed 60 minutes. Customer set monetary limits must not exceed £450 of deposited sums  </w:t>
      </w:r>
    </w:p>
    <w:p w14:paraId="54E9ABFC" w14:textId="77777777" w:rsidR="00AE50B5" w:rsidRPr="00810EED" w:rsidRDefault="00AE50B5" w:rsidP="00F71829">
      <w:pPr>
        <w:numPr>
          <w:ilvl w:val="0"/>
          <w:numId w:val="45"/>
        </w:numPr>
        <w:spacing w:after="0" w:line="240" w:lineRule="auto"/>
        <w:rPr>
          <w:rFonts w:ascii="Arial" w:eastAsiaTheme="minorEastAsia" w:hAnsi="Arial" w:cs="Arial"/>
        </w:rPr>
      </w:pPr>
      <w:r w:rsidRPr="00810EED">
        <w:rPr>
          <w:rFonts w:ascii="Arial" w:eastAsiaTheme="minorEastAsia" w:hAnsi="Arial" w:cs="Arial"/>
        </w:rPr>
        <w:t>customer set time and monetary limits cannot permit the customer to choose no limits (or equivalent) </w:t>
      </w:r>
    </w:p>
    <w:p w14:paraId="2377CCB9" w14:textId="77777777" w:rsidR="00AE50B5" w:rsidRPr="00810EED" w:rsidRDefault="00AE50B5" w:rsidP="00F71829">
      <w:pPr>
        <w:numPr>
          <w:ilvl w:val="0"/>
          <w:numId w:val="46"/>
        </w:numPr>
        <w:spacing w:after="0" w:line="240" w:lineRule="auto"/>
        <w:rPr>
          <w:rFonts w:ascii="Arial" w:eastAsiaTheme="minorEastAsia" w:hAnsi="Arial" w:cs="Arial"/>
        </w:rPr>
      </w:pPr>
      <w:r w:rsidRPr="00810EED">
        <w:rPr>
          <w:rFonts w:ascii="Arial" w:eastAsiaTheme="minorEastAsia" w:hAnsi="Arial" w:cs="Arial"/>
        </w:rPr>
        <w:t>where a customer chooses to utilise the machine and/or game default time and monetary limits for customer and staff alerts, the: </w:t>
      </w:r>
    </w:p>
    <w:p w14:paraId="45F59772" w14:textId="77777777" w:rsidR="00AE50B5" w:rsidRPr="00810EED" w:rsidRDefault="00AE50B5" w:rsidP="00F71829">
      <w:pPr>
        <w:numPr>
          <w:ilvl w:val="0"/>
          <w:numId w:val="49"/>
        </w:numPr>
        <w:spacing w:after="0" w:line="240" w:lineRule="auto"/>
        <w:rPr>
          <w:rFonts w:ascii="Arial" w:eastAsiaTheme="minorEastAsia" w:hAnsi="Arial" w:cs="Arial"/>
        </w:rPr>
      </w:pPr>
      <w:r w:rsidRPr="00810EED">
        <w:rPr>
          <w:rFonts w:ascii="Arial" w:eastAsiaTheme="minorEastAsia" w:hAnsi="Arial" w:cs="Arial"/>
        </w:rPr>
        <w:t>default time limit must be no longer than (every) 20 minutes </w:t>
      </w:r>
    </w:p>
    <w:p w14:paraId="79BFB9C4" w14:textId="3B93501F" w:rsidR="00AE50B5" w:rsidRPr="00810EED" w:rsidRDefault="00AE50B5" w:rsidP="790EC2A0">
      <w:pPr>
        <w:numPr>
          <w:ilvl w:val="0"/>
          <w:numId w:val="49"/>
        </w:numPr>
        <w:spacing w:after="0" w:line="240" w:lineRule="auto"/>
        <w:rPr>
          <w:rFonts w:ascii="Arial" w:eastAsiaTheme="minorEastAsia" w:hAnsi="Arial" w:cs="Arial"/>
        </w:rPr>
      </w:pPr>
      <w:r w:rsidRPr="00810EED">
        <w:rPr>
          <w:rFonts w:ascii="Arial" w:eastAsiaTheme="minorEastAsia" w:hAnsi="Arial" w:cs="Arial"/>
        </w:rPr>
        <w:t>default monetary limit must be no more than (every) £150 of deposited sums </w:t>
      </w:r>
    </w:p>
    <w:p w14:paraId="4B468DBD" w14:textId="77777777" w:rsidR="00AE50B5" w:rsidRPr="00810EED" w:rsidRDefault="00AE50B5" w:rsidP="00F71829">
      <w:pPr>
        <w:numPr>
          <w:ilvl w:val="0"/>
          <w:numId w:val="47"/>
        </w:numPr>
        <w:spacing w:after="0" w:line="240" w:lineRule="auto"/>
        <w:rPr>
          <w:rFonts w:ascii="Arial" w:eastAsiaTheme="minorEastAsia" w:hAnsi="Arial" w:cs="Arial"/>
        </w:rPr>
      </w:pPr>
      <w:r w:rsidRPr="00810EED">
        <w:rPr>
          <w:rFonts w:ascii="Arial" w:hAnsi="Arial" w:cs="Arial"/>
        </w:rPr>
        <w:t>‘</w:t>
      </w:r>
      <w:proofErr w:type="gramStart"/>
      <w:r w:rsidRPr="00810EED">
        <w:rPr>
          <w:rFonts w:ascii="Arial" w:hAnsi="Arial" w:cs="Arial"/>
        </w:rPr>
        <w:t>deposited</w:t>
      </w:r>
      <w:proofErr w:type="gramEnd"/>
      <w:r w:rsidRPr="00810EED">
        <w:rPr>
          <w:rFonts w:ascii="Arial" w:hAnsi="Arial" w:cs="Arial"/>
        </w:rPr>
        <w:t xml:space="preserve"> sums’ are defined as payment made, in money or money’s worth, in respect of the use of the machine since the start of the session</w:t>
      </w:r>
      <w:r w:rsidRPr="00810EED">
        <w:rPr>
          <w:rFonts w:ascii="Arial" w:eastAsiaTheme="minorEastAsia" w:hAnsi="Arial" w:cs="Arial"/>
        </w:rPr>
        <w:t xml:space="preserve"> </w:t>
      </w:r>
    </w:p>
    <w:p w14:paraId="3421ED06" w14:textId="0BB90C2F" w:rsidR="00493B39" w:rsidRPr="00810EED" w:rsidRDefault="00493B39" w:rsidP="00493B39">
      <w:pPr>
        <w:pStyle w:val="ListParagraph"/>
        <w:numPr>
          <w:ilvl w:val="0"/>
          <w:numId w:val="47"/>
        </w:numPr>
        <w:spacing w:after="0" w:line="280" w:lineRule="atLeast"/>
        <w:rPr>
          <w:rFonts w:ascii="Arial" w:hAnsi="Arial" w:cs="Arial"/>
        </w:rPr>
      </w:pPr>
      <w:r w:rsidRPr="00810EED">
        <w:rPr>
          <w:rFonts w:ascii="Arial" w:hAnsi="Arial" w:cs="Arial"/>
        </w:rPr>
        <w:t>reaching either a customer set or default limit must result in the provision of a customer alert that is communicated in real time</w:t>
      </w:r>
    </w:p>
    <w:p w14:paraId="6CB8571C" w14:textId="77777777" w:rsidR="00AE50B5" w:rsidRPr="00810EED" w:rsidRDefault="00AE50B5" w:rsidP="00F71829">
      <w:pPr>
        <w:numPr>
          <w:ilvl w:val="0"/>
          <w:numId w:val="47"/>
        </w:numPr>
        <w:spacing w:after="0" w:line="240" w:lineRule="auto"/>
        <w:rPr>
          <w:rFonts w:ascii="Arial" w:eastAsiaTheme="minorEastAsia" w:hAnsi="Arial" w:cs="Arial"/>
        </w:rPr>
      </w:pPr>
      <w:r w:rsidRPr="00810EED">
        <w:rPr>
          <w:rFonts w:ascii="Arial" w:eastAsiaTheme="minorEastAsia" w:hAnsi="Arial" w:cs="Arial"/>
        </w:rPr>
        <w:t>customer alerts must result in breaks in play of at least 30 seconds </w:t>
      </w:r>
    </w:p>
    <w:p w14:paraId="76F2CA00" w14:textId="77777777" w:rsidR="00AE50B5" w:rsidRPr="00810EED" w:rsidRDefault="00AE50B5" w:rsidP="00F71829">
      <w:pPr>
        <w:numPr>
          <w:ilvl w:val="0"/>
          <w:numId w:val="48"/>
        </w:numPr>
        <w:spacing w:after="0" w:line="240" w:lineRule="auto"/>
        <w:rPr>
          <w:rFonts w:ascii="Arial" w:eastAsiaTheme="minorEastAsia" w:hAnsi="Arial" w:cs="Arial"/>
        </w:rPr>
      </w:pPr>
      <w:r w:rsidRPr="00810EED">
        <w:rPr>
          <w:rFonts w:ascii="Arial" w:eastAsiaTheme="minorEastAsia" w:hAnsi="Arial" w:cs="Arial"/>
        </w:rPr>
        <w:t>modification of a customer set or default limit prior to it being reached must result in a break in play of at least 30 seconds </w:t>
      </w:r>
    </w:p>
    <w:p w14:paraId="5B3C5384" w14:textId="1D759193" w:rsidR="00AE50B5" w:rsidRPr="00810EED" w:rsidRDefault="00AE50B5" w:rsidP="00F71829">
      <w:pPr>
        <w:pStyle w:val="ListParagraph"/>
        <w:numPr>
          <w:ilvl w:val="0"/>
          <w:numId w:val="48"/>
        </w:numPr>
        <w:spacing w:after="0" w:line="280" w:lineRule="atLeast"/>
        <w:rPr>
          <w:rFonts w:ascii="Arial" w:hAnsi="Arial" w:cs="Arial"/>
        </w:rPr>
      </w:pPr>
      <w:r w:rsidRPr="00810EED">
        <w:rPr>
          <w:rFonts w:ascii="Arial" w:hAnsi="Arial" w:cs="Arial"/>
        </w:rPr>
        <w:t>reaching either a customer set or default limit must result in the provision of a staff alert that is communicated in real time</w:t>
      </w:r>
    </w:p>
    <w:p w14:paraId="345CCFFC" w14:textId="77777777" w:rsidR="00AE50B5" w:rsidRPr="00810EED" w:rsidRDefault="00AE50B5" w:rsidP="00F71829">
      <w:pPr>
        <w:pStyle w:val="ListParagraph"/>
        <w:numPr>
          <w:ilvl w:val="0"/>
          <w:numId w:val="48"/>
        </w:numPr>
        <w:spacing w:after="0" w:line="280" w:lineRule="atLeast"/>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staff alerts must explain what type of limit has been reached and detail sessional information in relation to elapsed time, value of deposited sums and net position</w:t>
      </w:r>
    </w:p>
    <w:p w14:paraId="67A3D900" w14:textId="425E85D9" w:rsidR="00AE50B5" w:rsidRPr="00810EED" w:rsidRDefault="00AE50B5" w:rsidP="00F71829">
      <w:pPr>
        <w:pStyle w:val="ListParagraph"/>
        <w:numPr>
          <w:ilvl w:val="0"/>
          <w:numId w:val="48"/>
        </w:numPr>
        <w:spacing w:after="0" w:line="280" w:lineRule="atLeast"/>
        <w:rPr>
          <w:rFonts w:ascii="Arial" w:eastAsia="Times New Roman" w:hAnsi="Arial" w:cs="Arial"/>
          <w:kern w:val="0"/>
          <w:lang w:eastAsia="en-GB"/>
          <w14:ligatures w14:val="none"/>
        </w:rPr>
      </w:pPr>
      <w:r w:rsidRPr="00810EED">
        <w:rPr>
          <w:rFonts w:ascii="Arial" w:hAnsi="Arial" w:cs="Arial"/>
        </w:rPr>
        <w:t xml:space="preserve">licensees must ensure that staff alerts are acted upon appropriately and in a timely </w:t>
      </w:r>
      <w:r w:rsidR="767DA4A2" w:rsidRPr="00810EED">
        <w:rPr>
          <w:rFonts w:ascii="Arial" w:hAnsi="Arial" w:cs="Arial"/>
        </w:rPr>
        <w:t>manner</w:t>
      </w:r>
      <w:r w:rsidRPr="00810EED">
        <w:rPr>
          <w:rFonts w:ascii="Arial" w:hAnsi="Arial" w:cs="Arial"/>
        </w:rPr>
        <w:t>.</w:t>
      </w:r>
    </w:p>
    <w:p w14:paraId="24FA74E3" w14:textId="77777777" w:rsidR="00AE50B5" w:rsidRPr="00810EED" w:rsidRDefault="00AE50B5" w:rsidP="007A4B64">
      <w:pPr>
        <w:spacing w:after="0"/>
        <w:rPr>
          <w:rFonts w:ascii="Arial" w:hAnsi="Arial" w:cs="Arial"/>
        </w:rPr>
      </w:pPr>
    </w:p>
    <w:p w14:paraId="6B87FE52" w14:textId="028CFDB5" w:rsidR="007A4B64" w:rsidRPr="00810EED" w:rsidRDefault="00F438A8" w:rsidP="007A4B64">
      <w:pPr>
        <w:spacing w:after="0"/>
        <w:rPr>
          <w:rFonts w:ascii="Arial" w:hAnsi="Arial" w:cs="Arial"/>
        </w:rPr>
      </w:pPr>
      <w:r w:rsidRPr="00810EED">
        <w:rPr>
          <w:rFonts w:ascii="Arial" w:hAnsi="Arial" w:cs="Arial"/>
        </w:rPr>
        <w:t xml:space="preserve">Having considered the evidence available and adopting a risk-based approach, we </w:t>
      </w:r>
      <w:r w:rsidR="009F5680" w:rsidRPr="00810EED">
        <w:rPr>
          <w:rFonts w:ascii="Arial" w:hAnsi="Arial" w:cs="Arial"/>
        </w:rPr>
        <w:t xml:space="preserve">propose that limit setting functionality should be mandated </w:t>
      </w:r>
      <w:r w:rsidR="005316A5" w:rsidRPr="00810EED">
        <w:rPr>
          <w:rFonts w:ascii="Arial" w:hAnsi="Arial" w:cs="Arial"/>
        </w:rPr>
        <w:t xml:space="preserve">on </w:t>
      </w:r>
      <w:r w:rsidRPr="00810EED">
        <w:rPr>
          <w:rFonts w:ascii="Arial" w:hAnsi="Arial" w:cs="Arial"/>
        </w:rPr>
        <w:t>Category A, B1, B2 and B3 gaming machines</w:t>
      </w:r>
      <w:r w:rsidR="005316A5" w:rsidRPr="00810EED">
        <w:rPr>
          <w:rFonts w:ascii="Arial" w:hAnsi="Arial" w:cs="Arial"/>
        </w:rPr>
        <w:t>.</w:t>
      </w:r>
      <w:r w:rsidR="00CF007E" w:rsidRPr="00810EED">
        <w:rPr>
          <w:rFonts w:ascii="Arial" w:hAnsi="Arial" w:cs="Arial"/>
        </w:rPr>
        <w:t xml:space="preserve"> </w:t>
      </w:r>
      <w:r w:rsidRPr="00810EED">
        <w:rPr>
          <w:rFonts w:ascii="Arial" w:hAnsi="Arial" w:cs="Arial"/>
        </w:rPr>
        <w:t>This proposal for these categories of gaming machine captures both new and existing gam</w:t>
      </w:r>
      <w:r w:rsidR="00FB34D8" w:rsidRPr="00810EED">
        <w:rPr>
          <w:rFonts w:ascii="Arial" w:hAnsi="Arial" w:cs="Arial"/>
        </w:rPr>
        <w:t xml:space="preserve">ing machines </w:t>
      </w:r>
      <w:r w:rsidRPr="00810EED">
        <w:rPr>
          <w:rFonts w:ascii="Arial" w:hAnsi="Arial" w:cs="Arial"/>
        </w:rPr>
        <w:t xml:space="preserve">(with no exemptions for Category B </w:t>
      </w:r>
      <w:r w:rsidR="006338C3" w:rsidRPr="00810EED">
        <w:rPr>
          <w:rFonts w:ascii="Arial" w:hAnsi="Arial" w:cs="Arial"/>
        </w:rPr>
        <w:t>l</w:t>
      </w:r>
      <w:r w:rsidRPr="00810EED">
        <w:rPr>
          <w:rFonts w:ascii="Arial" w:hAnsi="Arial" w:cs="Arial"/>
        </w:rPr>
        <w:t>egacy gaming machines or those gaming machines that are not technically capable of being updated to offer this functionality).</w:t>
      </w:r>
    </w:p>
    <w:p w14:paraId="5B3478FD" w14:textId="77777777" w:rsidR="007A4B64" w:rsidRPr="00810EED" w:rsidRDefault="007A4B64" w:rsidP="007A4B64">
      <w:pPr>
        <w:spacing w:after="0"/>
        <w:rPr>
          <w:rFonts w:ascii="Arial" w:hAnsi="Arial" w:cs="Arial"/>
        </w:rPr>
      </w:pPr>
    </w:p>
    <w:p w14:paraId="07125CA7" w14:textId="77777777" w:rsidR="00F438A8" w:rsidRPr="00810EED" w:rsidRDefault="00F438A8" w:rsidP="007A4B64">
      <w:pPr>
        <w:spacing w:after="0"/>
        <w:rPr>
          <w:rFonts w:ascii="Arial" w:hAnsi="Arial" w:cs="Arial"/>
        </w:rPr>
      </w:pPr>
      <w:r w:rsidRPr="00810EED">
        <w:rPr>
          <w:rFonts w:ascii="Arial" w:hAnsi="Arial" w:cs="Arial"/>
        </w:rPr>
        <w:t>In relation to Category B3A and B4 gaming machines we propose 2 options for consultation:</w:t>
      </w:r>
    </w:p>
    <w:p w14:paraId="667924DE" w14:textId="77777777" w:rsidR="00F438A8" w:rsidRPr="00810EED" w:rsidRDefault="00F438A8" w:rsidP="00F71829">
      <w:pPr>
        <w:pStyle w:val="ListParagraph"/>
        <w:numPr>
          <w:ilvl w:val="0"/>
          <w:numId w:val="38"/>
        </w:numPr>
        <w:rPr>
          <w:rFonts w:ascii="Arial" w:hAnsi="Arial" w:cs="Arial"/>
        </w:rPr>
      </w:pPr>
      <w:r w:rsidRPr="00810EED">
        <w:rPr>
          <w:rFonts w:ascii="Arial" w:hAnsi="Arial" w:cs="Arial"/>
        </w:rPr>
        <w:t xml:space="preserve">Option 1 - new and existing Category B3A and B4 gaming machines are in scope </w:t>
      </w:r>
    </w:p>
    <w:p w14:paraId="50884D50" w14:textId="6CD3E05F" w:rsidR="00F438A8" w:rsidRPr="00810EED" w:rsidRDefault="00F438A8" w:rsidP="00F71829">
      <w:pPr>
        <w:pStyle w:val="ListParagraph"/>
        <w:numPr>
          <w:ilvl w:val="0"/>
          <w:numId w:val="38"/>
        </w:numPr>
        <w:rPr>
          <w:rFonts w:ascii="Arial" w:hAnsi="Arial" w:cs="Arial"/>
        </w:rPr>
      </w:pPr>
      <w:r w:rsidRPr="00810EED">
        <w:rPr>
          <w:rFonts w:ascii="Arial" w:hAnsi="Arial" w:cs="Arial"/>
        </w:rPr>
        <w:t xml:space="preserve">Option 2 - </w:t>
      </w:r>
      <w:r w:rsidR="00E80A51" w:rsidRPr="00810EED">
        <w:rPr>
          <w:rFonts w:ascii="Arial" w:hAnsi="Arial" w:cs="Arial"/>
        </w:rPr>
        <w:t>new and existing Category B3A and B4 gaming machines are in scope with an exemption for existing Category B3A gaming machines and existing Category B4 gaming machines when made available for use in members’ clubs, miners’ welfare institutes and commercial clubs</w:t>
      </w:r>
    </w:p>
    <w:p w14:paraId="180AC8C9" w14:textId="31BC2BF5" w:rsidR="00F438A8" w:rsidRPr="00810EED" w:rsidRDefault="00F438A8" w:rsidP="00F438A8">
      <w:pPr>
        <w:rPr>
          <w:rFonts w:ascii="Arial" w:hAnsi="Arial" w:cs="Arial"/>
        </w:rPr>
      </w:pPr>
      <w:r w:rsidRPr="00810EED">
        <w:rPr>
          <w:rFonts w:ascii="Arial" w:hAnsi="Arial" w:cs="Arial"/>
        </w:rPr>
        <w:t>Option 1 has the benefits of maintaining a consistent approach to both new and existing gam</w:t>
      </w:r>
      <w:r w:rsidR="00FB34D8" w:rsidRPr="00810EED">
        <w:rPr>
          <w:rFonts w:ascii="Arial" w:hAnsi="Arial" w:cs="Arial"/>
        </w:rPr>
        <w:t>ing machines</w:t>
      </w:r>
      <w:r w:rsidRPr="00810EED">
        <w:rPr>
          <w:rFonts w:ascii="Arial" w:hAnsi="Arial" w:cs="Arial"/>
        </w:rPr>
        <w:t>, retains the focus on machine categories (rather than exempting a premises type) and offers the strongest potential protection for customers</w:t>
      </w:r>
      <w:r w:rsidR="00A530CB" w:rsidRPr="00810EED">
        <w:rPr>
          <w:rFonts w:ascii="Arial" w:hAnsi="Arial" w:cs="Arial"/>
        </w:rPr>
        <w:t xml:space="preserve">. </w:t>
      </w:r>
    </w:p>
    <w:p w14:paraId="70C58EE0" w14:textId="74284D79" w:rsidR="00F438A8" w:rsidRPr="00810EED" w:rsidRDefault="00F438A8" w:rsidP="00F438A8">
      <w:pPr>
        <w:rPr>
          <w:rFonts w:ascii="Arial" w:hAnsi="Arial" w:cs="Arial"/>
        </w:rPr>
      </w:pPr>
      <w:r w:rsidRPr="00810EED">
        <w:rPr>
          <w:rFonts w:ascii="Arial" w:hAnsi="Arial" w:cs="Arial"/>
        </w:rPr>
        <w:t>The inclusion of new gam</w:t>
      </w:r>
      <w:r w:rsidR="00611977" w:rsidRPr="00810EED">
        <w:rPr>
          <w:rFonts w:ascii="Arial" w:hAnsi="Arial" w:cs="Arial"/>
        </w:rPr>
        <w:t>ing machines</w:t>
      </w:r>
      <w:r w:rsidRPr="00810EED">
        <w:rPr>
          <w:rFonts w:ascii="Arial" w:hAnsi="Arial" w:cs="Arial"/>
        </w:rPr>
        <w:t xml:space="preserve"> within both options recognises that the technical capabilities of new(er) machines is similar across all Category B gaming machine sub-categories.</w:t>
      </w:r>
    </w:p>
    <w:p w14:paraId="660708A1" w14:textId="648CC8D4" w:rsidR="00F438A8" w:rsidRPr="00810EED" w:rsidRDefault="008971C9" w:rsidP="00F438A8">
      <w:pPr>
        <w:rPr>
          <w:rFonts w:ascii="Arial" w:hAnsi="Arial" w:cs="Arial"/>
        </w:rPr>
      </w:pPr>
      <w:r w:rsidRPr="00810EED">
        <w:rPr>
          <w:rFonts w:ascii="Arial" w:hAnsi="Arial" w:cs="Arial"/>
        </w:rPr>
        <w:t>O</w:t>
      </w:r>
      <w:r w:rsidR="00F438A8" w:rsidRPr="00810EED">
        <w:rPr>
          <w:rFonts w:ascii="Arial" w:hAnsi="Arial" w:cs="Arial"/>
        </w:rPr>
        <w:t>ption 2</w:t>
      </w:r>
      <w:r w:rsidR="008C4426" w:rsidRPr="00810EED">
        <w:rPr>
          <w:rFonts w:ascii="Arial" w:hAnsi="Arial" w:cs="Arial"/>
        </w:rPr>
        <w:t xml:space="preserve"> better recognises that all </w:t>
      </w:r>
      <w:hyperlink r:id="rId67">
        <w:r w:rsidR="008C4426" w:rsidRPr="00810EED">
          <w:rPr>
            <w:rStyle w:val="Hyperlink"/>
            <w:rFonts w:ascii="Arial" w:hAnsi="Arial" w:cs="Arial"/>
          </w:rPr>
          <w:t>clubs</w:t>
        </w:r>
      </w:hyperlink>
      <w:r w:rsidR="008C4426" w:rsidRPr="00810EED">
        <w:rPr>
          <w:rFonts w:ascii="Arial" w:hAnsi="Arial" w:cs="Arial"/>
        </w:rPr>
        <w:t xml:space="preserve"> (opens in new tab) must be set-up and mainly run for non-gambling purposes and that members clubs and miners’ welfare institutes are run for the benefit of its members and not created as a commercial enterprise</w:t>
      </w:r>
      <w:r w:rsidR="0000463A" w:rsidRPr="00810EED">
        <w:rPr>
          <w:rFonts w:ascii="Arial" w:hAnsi="Arial" w:cs="Arial"/>
        </w:rPr>
        <w:t>. E</w:t>
      </w:r>
      <w:r w:rsidR="00F438A8" w:rsidRPr="00810EED">
        <w:rPr>
          <w:rFonts w:ascii="Arial" w:hAnsi="Arial" w:cs="Arial"/>
        </w:rPr>
        <w:t>xempting existing gam</w:t>
      </w:r>
      <w:r w:rsidR="00CC043E" w:rsidRPr="00810EED">
        <w:rPr>
          <w:rFonts w:ascii="Arial" w:hAnsi="Arial" w:cs="Arial"/>
        </w:rPr>
        <w:t>ing machines</w:t>
      </w:r>
      <w:r w:rsidR="00F438A8" w:rsidRPr="00810EED">
        <w:rPr>
          <w:rFonts w:ascii="Arial" w:hAnsi="Arial" w:cs="Arial"/>
        </w:rPr>
        <w:t xml:space="preserve"> from scope within clubs would remove the direct costs associated with them having to either to update existing gaming machines or remove the significant number (</w:t>
      </w:r>
      <w:r w:rsidR="005E5259" w:rsidRPr="00810EED">
        <w:rPr>
          <w:rFonts w:ascii="Arial" w:hAnsi="Arial" w:cs="Arial"/>
        </w:rPr>
        <w:t>approximately</w:t>
      </w:r>
      <w:r w:rsidR="00F438A8" w:rsidRPr="00810EED">
        <w:rPr>
          <w:rFonts w:ascii="Arial" w:hAnsi="Arial" w:cs="Arial"/>
        </w:rPr>
        <w:t xml:space="preserve"> 5,000) that cannot be updated to comply with the proposal.</w:t>
      </w:r>
      <w:r w:rsidR="00605E83" w:rsidRPr="00810EED">
        <w:rPr>
          <w:rFonts w:ascii="Arial" w:hAnsi="Arial" w:cs="Arial"/>
        </w:rPr>
        <w:t xml:space="preserve"> </w:t>
      </w:r>
      <w:r w:rsidR="00F438A8" w:rsidRPr="00810EED">
        <w:rPr>
          <w:rFonts w:ascii="Arial" w:hAnsi="Arial" w:cs="Arial"/>
        </w:rPr>
        <w:t xml:space="preserve">By limiting the potential exemption for existing Category B4 gaming machines to clubs, it removes the risk that in licensed gambling premises harmful play may shift to </w:t>
      </w:r>
      <w:r w:rsidR="00830CE3" w:rsidRPr="00810EED">
        <w:rPr>
          <w:rFonts w:ascii="Arial" w:hAnsi="Arial" w:cs="Arial"/>
        </w:rPr>
        <w:t>Category B4</w:t>
      </w:r>
      <w:r w:rsidR="00F438A8" w:rsidRPr="00810EED">
        <w:rPr>
          <w:rFonts w:ascii="Arial" w:hAnsi="Arial" w:cs="Arial"/>
        </w:rPr>
        <w:t xml:space="preserve"> gaming machines from higher category gaming machines which are in scope</w:t>
      </w:r>
      <w:r w:rsidR="00A530CB" w:rsidRPr="00810EED">
        <w:rPr>
          <w:rFonts w:ascii="Arial" w:hAnsi="Arial" w:cs="Arial"/>
        </w:rPr>
        <w:t xml:space="preserve">. </w:t>
      </w:r>
      <w:r w:rsidR="00F438A8" w:rsidRPr="00810EED">
        <w:rPr>
          <w:rFonts w:ascii="Arial" w:hAnsi="Arial" w:cs="Arial"/>
        </w:rPr>
        <w:t>This is particularly relevant to Category B3 gaming machines which have the same maximum stake (£2) as Category B4 gaming machines and offer maximum prizes that are quite close to one another (the maximum prize is £500 for a Category B3 gaming machine compared with £400 for a Category B4 gaming machine).</w:t>
      </w:r>
    </w:p>
    <w:p w14:paraId="5F93CE64" w14:textId="02250D3B" w:rsidR="00871C78" w:rsidRPr="00810EED" w:rsidRDefault="005910BE" w:rsidP="00871C78">
      <w:pPr>
        <w:rPr>
          <w:rFonts w:ascii="Arial" w:hAnsi="Arial" w:cs="Arial"/>
        </w:rPr>
      </w:pPr>
      <w:r w:rsidRPr="00810EED">
        <w:rPr>
          <w:rFonts w:ascii="Arial" w:hAnsi="Arial" w:cs="Arial"/>
        </w:rPr>
        <w:t>We note that subject to the consultation outcome</w:t>
      </w:r>
      <w:r w:rsidR="00904636" w:rsidRPr="00810EED">
        <w:rPr>
          <w:rFonts w:ascii="Arial" w:hAnsi="Arial" w:cs="Arial"/>
        </w:rPr>
        <w:t xml:space="preserve"> </w:t>
      </w:r>
      <w:r w:rsidRPr="00810EED">
        <w:rPr>
          <w:rFonts w:ascii="Arial" w:hAnsi="Arial" w:cs="Arial"/>
        </w:rPr>
        <w:t xml:space="preserve">we may </w:t>
      </w:r>
      <w:r w:rsidR="003D18F5" w:rsidRPr="00810EED">
        <w:rPr>
          <w:rFonts w:ascii="Arial" w:hAnsi="Arial" w:cs="Arial"/>
        </w:rPr>
        <w:t xml:space="preserve">need to </w:t>
      </w:r>
      <w:r w:rsidRPr="00810EED">
        <w:rPr>
          <w:rFonts w:ascii="Arial" w:hAnsi="Arial" w:cs="Arial"/>
        </w:rPr>
        <w:t xml:space="preserve">make a consequential amendment to the </w:t>
      </w:r>
      <w:hyperlink r:id="rId68">
        <w:r w:rsidRPr="00810EED">
          <w:rPr>
            <w:rStyle w:val="Hyperlink"/>
            <w:rFonts w:ascii="Arial" w:hAnsi="Arial" w:cs="Arial"/>
          </w:rPr>
          <w:t>Code of practice for gaming machines in clubs and premises with an alcohol licence</w:t>
        </w:r>
      </w:hyperlink>
      <w:r w:rsidRPr="00810EED">
        <w:rPr>
          <w:rFonts w:ascii="Arial" w:hAnsi="Arial" w:cs="Arial"/>
        </w:rPr>
        <w:t xml:space="preserve"> (opens in a new tab) to ensure that </w:t>
      </w:r>
      <w:r w:rsidR="00871C78" w:rsidRPr="00810EED">
        <w:rPr>
          <w:rFonts w:ascii="Arial" w:hAnsi="Arial" w:cs="Arial"/>
        </w:rPr>
        <w:t xml:space="preserve">the information contained within staff alerts </w:t>
      </w:r>
      <w:r w:rsidR="00C74000" w:rsidRPr="00810EED">
        <w:rPr>
          <w:rFonts w:ascii="Arial" w:hAnsi="Arial" w:cs="Arial"/>
        </w:rPr>
        <w:t xml:space="preserve">is </w:t>
      </w:r>
      <w:r w:rsidR="00871C78" w:rsidRPr="00810EED">
        <w:rPr>
          <w:rFonts w:ascii="Arial" w:hAnsi="Arial" w:cs="Arial"/>
        </w:rPr>
        <w:t>acted upon appropriately and in a timely manner</w:t>
      </w:r>
      <w:r w:rsidR="00C74000" w:rsidRPr="00810EED">
        <w:rPr>
          <w:rFonts w:ascii="Arial" w:hAnsi="Arial" w:cs="Arial"/>
        </w:rPr>
        <w:t xml:space="preserve"> by club permit holders</w:t>
      </w:r>
      <w:r w:rsidR="00464D28" w:rsidRPr="00810EED">
        <w:rPr>
          <w:rFonts w:ascii="Arial" w:hAnsi="Arial" w:cs="Arial"/>
        </w:rPr>
        <w:t>.</w:t>
      </w:r>
    </w:p>
    <w:p w14:paraId="36E30000" w14:textId="77B52D8A" w:rsidR="00F438A8" w:rsidRPr="00810EED" w:rsidRDefault="00B21E11" w:rsidP="73876BE8">
      <w:pPr>
        <w:rPr>
          <w:rFonts w:ascii="Arial" w:eastAsiaTheme="minorEastAsia" w:hAnsi="Arial" w:cs="Arial"/>
        </w:rPr>
      </w:pPr>
      <w:r w:rsidRPr="00810EED">
        <w:rPr>
          <w:rFonts w:ascii="Arial" w:hAnsi="Arial" w:cs="Arial"/>
        </w:rPr>
        <w:t>W</w:t>
      </w:r>
      <w:r w:rsidR="00F438A8" w:rsidRPr="00810EED">
        <w:rPr>
          <w:rFonts w:ascii="Arial" w:hAnsi="Arial" w:cs="Arial"/>
        </w:rPr>
        <w:t>e are not proposing that this requirement should be applicable to Category C or D gaming machines</w:t>
      </w:r>
      <w:r w:rsidR="0074386A" w:rsidRPr="00810EED">
        <w:rPr>
          <w:rFonts w:ascii="Arial" w:hAnsi="Arial" w:cs="Arial"/>
        </w:rPr>
        <w:t xml:space="preserve">. </w:t>
      </w:r>
      <w:r w:rsidR="00510DA1" w:rsidRPr="00810EED">
        <w:rPr>
          <w:rFonts w:ascii="Arial" w:hAnsi="Arial" w:cs="Arial"/>
        </w:rPr>
        <w:t xml:space="preserve">Setting aside the minimal risk </w:t>
      </w:r>
      <w:r w:rsidR="00547BE9" w:rsidRPr="00810EED">
        <w:rPr>
          <w:rFonts w:ascii="Arial" w:hAnsi="Arial" w:cs="Arial"/>
        </w:rPr>
        <w:t>associated with Category D gaming machines, we careful</w:t>
      </w:r>
      <w:r w:rsidR="006742EC" w:rsidRPr="00810EED">
        <w:rPr>
          <w:rFonts w:ascii="Arial" w:hAnsi="Arial" w:cs="Arial"/>
        </w:rPr>
        <w:t>ly</w:t>
      </w:r>
      <w:r w:rsidR="00547BE9" w:rsidRPr="00810EED">
        <w:rPr>
          <w:rFonts w:ascii="Arial" w:hAnsi="Arial" w:cs="Arial"/>
        </w:rPr>
        <w:t xml:space="preserve"> considered </w:t>
      </w:r>
      <w:r w:rsidR="00CD71C3" w:rsidRPr="00810EED">
        <w:rPr>
          <w:rFonts w:ascii="Arial" w:hAnsi="Arial" w:cs="Arial"/>
        </w:rPr>
        <w:t xml:space="preserve">whether Category C gaming machines </w:t>
      </w:r>
      <w:r w:rsidR="007F5A46" w:rsidRPr="00810EED">
        <w:rPr>
          <w:rFonts w:ascii="Arial" w:hAnsi="Arial" w:cs="Arial"/>
        </w:rPr>
        <w:t>should be in scope</w:t>
      </w:r>
      <w:r w:rsidR="00A530CB" w:rsidRPr="00810EED">
        <w:rPr>
          <w:rFonts w:ascii="Arial" w:hAnsi="Arial" w:cs="Arial"/>
        </w:rPr>
        <w:t xml:space="preserve">. </w:t>
      </w:r>
      <w:r w:rsidR="00387373" w:rsidRPr="00810EED">
        <w:rPr>
          <w:rFonts w:ascii="Arial" w:hAnsi="Arial" w:cs="Arial"/>
        </w:rPr>
        <w:t>On balance, we con</w:t>
      </w:r>
      <w:r w:rsidR="00AA31F2" w:rsidRPr="00810EED">
        <w:rPr>
          <w:rFonts w:ascii="Arial" w:hAnsi="Arial" w:cs="Arial"/>
        </w:rPr>
        <w:t xml:space="preserve">cluded that exemption was appropriate </w:t>
      </w:r>
      <w:r w:rsidR="007C38AE" w:rsidRPr="00810EED">
        <w:rPr>
          <w:rFonts w:ascii="Arial" w:hAnsi="Arial" w:cs="Arial"/>
        </w:rPr>
        <w:t xml:space="preserve">given the </w:t>
      </w:r>
      <w:r w:rsidR="00F438A8" w:rsidRPr="00810EED">
        <w:rPr>
          <w:rFonts w:ascii="Arial" w:hAnsi="Arial" w:cs="Arial"/>
        </w:rPr>
        <w:t>lower risk associated with these machines</w:t>
      </w:r>
      <w:r w:rsidR="004D2983" w:rsidRPr="00810EED">
        <w:rPr>
          <w:rFonts w:ascii="Arial" w:hAnsi="Arial" w:cs="Arial"/>
        </w:rPr>
        <w:t xml:space="preserve"> and the </w:t>
      </w:r>
      <w:r w:rsidR="00EE4F5E" w:rsidRPr="00810EED">
        <w:rPr>
          <w:rFonts w:ascii="Arial" w:hAnsi="Arial" w:cs="Arial"/>
        </w:rPr>
        <w:t xml:space="preserve">significant </w:t>
      </w:r>
      <w:r w:rsidR="004D2983" w:rsidRPr="00810EED">
        <w:rPr>
          <w:rFonts w:ascii="Arial" w:hAnsi="Arial" w:cs="Arial"/>
        </w:rPr>
        <w:t xml:space="preserve">direct costs associated </w:t>
      </w:r>
      <w:r w:rsidR="00FC4CB7" w:rsidRPr="00810EED">
        <w:rPr>
          <w:rFonts w:ascii="Arial" w:hAnsi="Arial" w:cs="Arial"/>
        </w:rPr>
        <w:t xml:space="preserve">with </w:t>
      </w:r>
      <w:r w:rsidR="00B539C5" w:rsidRPr="00810EED">
        <w:rPr>
          <w:rFonts w:ascii="Arial" w:hAnsi="Arial" w:cs="Arial"/>
        </w:rPr>
        <w:t>implementing the proposal</w:t>
      </w:r>
      <w:r w:rsidR="00F87EAB" w:rsidRPr="00810EED">
        <w:rPr>
          <w:rFonts w:ascii="Arial" w:hAnsi="Arial" w:cs="Arial"/>
        </w:rPr>
        <w:t>s</w:t>
      </w:r>
      <w:r w:rsidR="00B539C5" w:rsidRPr="00810EED">
        <w:rPr>
          <w:rFonts w:ascii="Arial" w:hAnsi="Arial" w:cs="Arial"/>
        </w:rPr>
        <w:t xml:space="preserve"> </w:t>
      </w:r>
      <w:r w:rsidR="00F87EAB" w:rsidRPr="00810EED">
        <w:rPr>
          <w:rFonts w:ascii="Arial" w:hAnsi="Arial" w:cs="Arial"/>
        </w:rPr>
        <w:t xml:space="preserve">for </w:t>
      </w:r>
      <w:r w:rsidR="00061413" w:rsidRPr="00810EED">
        <w:rPr>
          <w:rFonts w:ascii="Arial" w:hAnsi="Arial" w:cs="Arial"/>
        </w:rPr>
        <w:t xml:space="preserve">both gambling and non-gambling premises such as </w:t>
      </w:r>
      <w:r w:rsidR="00F87EAB" w:rsidRPr="00810EED">
        <w:rPr>
          <w:rFonts w:ascii="Arial" w:hAnsi="Arial" w:cs="Arial"/>
        </w:rPr>
        <w:t xml:space="preserve">clubs and pubs. </w:t>
      </w:r>
      <w:r w:rsidR="00F438A8" w:rsidRPr="00810EED">
        <w:rPr>
          <w:rFonts w:ascii="Arial" w:hAnsi="Arial" w:cs="Arial"/>
        </w:rPr>
        <w:t>The exception would be where</w:t>
      </w:r>
      <w:r w:rsidR="00F438A8" w:rsidRPr="00810EED">
        <w:rPr>
          <w:rFonts w:ascii="Arial" w:eastAsiaTheme="minorEastAsia" w:hAnsi="Arial" w:cs="Arial"/>
        </w:rPr>
        <w:t xml:space="preserve"> a single gaming machine offers a Category C and/or D game alongside a Category B game that is within scope</w:t>
      </w:r>
      <w:r w:rsidR="00234978" w:rsidRPr="00810EED">
        <w:rPr>
          <w:rFonts w:ascii="Arial" w:eastAsiaTheme="minorEastAsia" w:hAnsi="Arial" w:cs="Arial"/>
        </w:rPr>
        <w:t xml:space="preserve"> of this ‘limit setting’ proposal</w:t>
      </w:r>
      <w:r w:rsidR="00A530CB" w:rsidRPr="00810EED">
        <w:rPr>
          <w:rFonts w:ascii="Arial" w:eastAsiaTheme="minorEastAsia" w:hAnsi="Arial" w:cs="Arial"/>
        </w:rPr>
        <w:t xml:space="preserve">. </w:t>
      </w:r>
      <w:r w:rsidR="00F438A8" w:rsidRPr="00810EED">
        <w:rPr>
          <w:rFonts w:ascii="Arial" w:eastAsiaTheme="minorEastAsia" w:hAnsi="Arial" w:cs="Arial"/>
        </w:rPr>
        <w:t xml:space="preserve">In that instance, all available games on the single gaming machine will have to comply with the proposed GMTS for </w:t>
      </w:r>
      <w:r w:rsidR="009427A3" w:rsidRPr="00810EED">
        <w:rPr>
          <w:rFonts w:ascii="Arial" w:eastAsiaTheme="minorEastAsia" w:hAnsi="Arial" w:cs="Arial"/>
        </w:rPr>
        <w:t>‘limit setting’.</w:t>
      </w:r>
    </w:p>
    <w:p w14:paraId="3D83CEFA" w14:textId="2047C654" w:rsidR="00F438A8" w:rsidRPr="00810EED" w:rsidRDefault="00F438A8" w:rsidP="00F438A8">
      <w:pPr>
        <w:rPr>
          <w:rFonts w:ascii="Arial" w:eastAsiaTheme="minorEastAsia" w:hAnsi="Arial" w:cs="Arial"/>
        </w:rPr>
      </w:pPr>
      <w:r w:rsidRPr="00810EED">
        <w:rPr>
          <w:rFonts w:ascii="Arial" w:hAnsi="Arial" w:cs="Arial"/>
        </w:rPr>
        <w:t xml:space="preserve">We propose that the implementation date for new gaming machines and/or games will be </w:t>
      </w:r>
      <w:r w:rsidR="00571C5C" w:rsidRPr="00810EED">
        <w:rPr>
          <w:rFonts w:ascii="Arial" w:hAnsi="Arial" w:cs="Arial"/>
        </w:rPr>
        <w:t>approximately</w:t>
      </w:r>
      <w:r w:rsidRPr="00810EED">
        <w:rPr>
          <w:rFonts w:ascii="Arial" w:hAnsi="Arial" w:cs="Arial"/>
        </w:rPr>
        <w:t xml:space="preserve"> (but not less than) 6 months and for existing gaming machines and/or games the implementation date will be </w:t>
      </w:r>
      <w:r w:rsidR="00571C5C" w:rsidRPr="00810EED">
        <w:rPr>
          <w:rFonts w:ascii="Arial" w:hAnsi="Arial" w:cs="Arial"/>
        </w:rPr>
        <w:t>approximately</w:t>
      </w:r>
      <w:r w:rsidRPr="00810EED">
        <w:rPr>
          <w:rFonts w:ascii="Arial" w:hAnsi="Arial" w:cs="Arial"/>
        </w:rPr>
        <w:t xml:space="preserve"> (but not less than) 24 months. We consider that the date on the respective final external test house report or internal testing documentation (as signed off by a Personal Management Licensee) will determine whether a gaming machine is to be classed as a new or existing gaming machine. It is noted that </w:t>
      </w:r>
      <w:r w:rsidRPr="00810EED">
        <w:rPr>
          <w:rFonts w:ascii="Arial" w:eastAsiaTheme="minorEastAsia" w:hAnsi="Arial" w:cs="Arial"/>
        </w:rPr>
        <w:t xml:space="preserve">where new and existing games are made available alongside one another on a single gaming machine, we propose that all games on that gaming machine will be required to comply with the proposals </w:t>
      </w:r>
      <w:r w:rsidR="009427A3" w:rsidRPr="00810EED">
        <w:rPr>
          <w:rFonts w:ascii="Arial" w:eastAsiaTheme="minorEastAsia" w:hAnsi="Arial" w:cs="Arial"/>
        </w:rPr>
        <w:t xml:space="preserve">for ‘limit setting’ </w:t>
      </w:r>
      <w:r w:rsidRPr="00810EED">
        <w:rPr>
          <w:rFonts w:ascii="Arial" w:eastAsiaTheme="minorEastAsia" w:hAnsi="Arial" w:cs="Arial"/>
        </w:rPr>
        <w:t>for a new gaming machine.</w:t>
      </w:r>
    </w:p>
    <w:p w14:paraId="678A10F6" w14:textId="7CF91A83" w:rsidR="007A167D" w:rsidRPr="00810EED" w:rsidRDefault="001E3D4C" w:rsidP="007A167D">
      <w:pPr>
        <w:rPr>
          <w:rFonts w:ascii="Arial" w:hAnsi="Arial" w:cs="Arial"/>
        </w:rPr>
      </w:pPr>
      <w:r w:rsidRPr="00810EED">
        <w:rPr>
          <w:rFonts w:ascii="Arial" w:hAnsi="Arial" w:cs="Arial"/>
        </w:rPr>
        <w:t>The following text details our proposed, new Gaming Machine Technical Standard.</w:t>
      </w:r>
    </w:p>
    <w:p w14:paraId="73A2B2E0" w14:textId="0137376B" w:rsidR="00CE7F98" w:rsidRPr="00810EED" w:rsidRDefault="00BE32D2" w:rsidP="00CE7F98">
      <w:pPr>
        <w:spacing w:after="0" w:line="280" w:lineRule="atLeast"/>
        <w:rPr>
          <w:rFonts w:ascii="Arial" w:eastAsia="Times New Roman" w:hAnsi="Arial" w:cs="Arial"/>
          <w:b/>
          <w:iCs/>
          <w:color w:val="1996B4"/>
          <w:kern w:val="0"/>
          <w:lang w:eastAsia="en-GB"/>
          <w14:ligatures w14:val="none"/>
        </w:rPr>
      </w:pPr>
      <w:r w:rsidRPr="00810EED">
        <w:rPr>
          <w:rFonts w:ascii="Arial" w:eastAsia="Times New Roman" w:hAnsi="Arial" w:cs="Arial"/>
          <w:b/>
          <w:iCs/>
          <w:color w:val="1996B4"/>
          <w:kern w:val="0"/>
          <w:lang w:eastAsia="en-GB"/>
          <w14:ligatures w14:val="none"/>
        </w:rPr>
        <w:t>15</w:t>
      </w:r>
      <w:r w:rsidR="00CE7F98" w:rsidRPr="00810EED">
        <w:rPr>
          <w:rFonts w:ascii="Arial" w:eastAsia="Times New Roman" w:hAnsi="Arial" w:cs="Arial"/>
          <w:b/>
          <w:iCs/>
          <w:color w:val="1996B4"/>
          <w:kern w:val="0"/>
          <w:lang w:eastAsia="en-GB"/>
          <w14:ligatures w14:val="none"/>
        </w:rPr>
        <w:t>.</w:t>
      </w:r>
      <w:r w:rsidR="00BC3FA9" w:rsidRPr="00810EED">
        <w:rPr>
          <w:rFonts w:ascii="Arial" w:eastAsia="Times New Roman" w:hAnsi="Arial" w:cs="Arial"/>
          <w:b/>
          <w:iCs/>
          <w:color w:val="1996B4"/>
          <w:kern w:val="0"/>
          <w:lang w:eastAsia="en-GB"/>
          <w14:ligatures w14:val="none"/>
        </w:rPr>
        <w:t>1</w:t>
      </w:r>
      <w:r w:rsidR="00CE7F98" w:rsidRPr="00810EED">
        <w:rPr>
          <w:rFonts w:ascii="Arial" w:eastAsia="Times New Roman" w:hAnsi="Arial" w:cs="Arial"/>
          <w:b/>
          <w:iCs/>
          <w:color w:val="1996B4"/>
          <w:kern w:val="0"/>
          <w:lang w:eastAsia="en-GB"/>
          <w14:ligatures w14:val="none"/>
        </w:rPr>
        <w:t xml:space="preserve"> </w:t>
      </w:r>
      <w:r w:rsidR="003B0414" w:rsidRPr="00810EED">
        <w:rPr>
          <w:rFonts w:ascii="Arial" w:eastAsia="Times New Roman" w:hAnsi="Arial" w:cs="Arial"/>
          <w:b/>
          <w:iCs/>
          <w:color w:val="1996B4"/>
          <w:kern w:val="0"/>
          <w:lang w:eastAsia="en-GB"/>
          <w14:ligatures w14:val="none"/>
        </w:rPr>
        <w:t>Limit setting</w:t>
      </w:r>
    </w:p>
    <w:p w14:paraId="43B53D60" w14:textId="77777777" w:rsidR="00CE7F98" w:rsidRPr="00810EED" w:rsidRDefault="00CE7F98" w:rsidP="00CE7F98">
      <w:pPr>
        <w:autoSpaceDE w:val="0"/>
        <w:autoSpaceDN w:val="0"/>
        <w:adjustRightInd w:val="0"/>
        <w:spacing w:after="0" w:line="280" w:lineRule="atLeast"/>
        <w:rPr>
          <w:rFonts w:ascii="Arial" w:eastAsia="Times New Roman" w:hAnsi="Arial" w:cs="Arial"/>
          <w:iCs/>
          <w:kern w:val="0"/>
          <w:lang w:eastAsia="en-GB"/>
          <w14:ligatures w14:val="none"/>
        </w:rPr>
      </w:pPr>
    </w:p>
    <w:p w14:paraId="1B006B69" w14:textId="766DE546" w:rsidR="00CE7F98" w:rsidRPr="00810EED" w:rsidRDefault="00BE32D2" w:rsidP="00CE7F98">
      <w:pPr>
        <w:spacing w:after="0" w:line="280" w:lineRule="atLeast"/>
        <w:contextualSpacing/>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w:t>
      </w:r>
      <w:r w:rsidR="00CE7F98" w:rsidRPr="00810EED">
        <w:rPr>
          <w:rFonts w:ascii="Arial" w:eastAsia="Times New Roman" w:hAnsi="Arial" w:cs="Arial"/>
          <w:bCs/>
          <w:iCs/>
          <w:color w:val="1996B4"/>
          <w:kern w:val="0"/>
          <w:lang w:eastAsia="en-GB"/>
          <w14:ligatures w14:val="none"/>
        </w:rPr>
        <w:t>.</w:t>
      </w:r>
      <w:r w:rsidR="00BC3FA9" w:rsidRPr="00810EED">
        <w:rPr>
          <w:rFonts w:ascii="Arial" w:eastAsia="Times New Roman" w:hAnsi="Arial" w:cs="Arial"/>
          <w:bCs/>
          <w:iCs/>
          <w:color w:val="1996B4"/>
          <w:kern w:val="0"/>
          <w:lang w:eastAsia="en-GB"/>
          <w14:ligatures w14:val="none"/>
        </w:rPr>
        <w:t>1</w:t>
      </w:r>
      <w:r w:rsidR="00CE7F98" w:rsidRPr="00810EED">
        <w:rPr>
          <w:rFonts w:ascii="Arial" w:eastAsia="Times New Roman" w:hAnsi="Arial" w:cs="Arial"/>
          <w:bCs/>
          <w:iCs/>
          <w:color w:val="1996B4"/>
          <w:kern w:val="0"/>
          <w:lang w:eastAsia="en-GB"/>
          <w14:ligatures w14:val="none"/>
        </w:rPr>
        <w:t xml:space="preserve"> Aim</w:t>
      </w:r>
    </w:p>
    <w:p w14:paraId="7A256552" w14:textId="77777777" w:rsidR="00CE7F98" w:rsidRPr="00810EED" w:rsidRDefault="00CE7F98" w:rsidP="00CE7F98">
      <w:pPr>
        <w:autoSpaceDE w:val="0"/>
        <w:autoSpaceDN w:val="0"/>
        <w:adjustRightInd w:val="0"/>
        <w:spacing w:after="0" w:line="240" w:lineRule="auto"/>
        <w:rPr>
          <w:rFonts w:ascii="Arial" w:eastAsia="Times New Roman" w:hAnsi="Arial" w:cs="Arial"/>
          <w:bCs/>
          <w:iCs/>
          <w:kern w:val="0"/>
          <w:lang w:eastAsia="en-GB"/>
          <w14:ligatures w14:val="none"/>
        </w:rPr>
      </w:pPr>
    </w:p>
    <w:p w14:paraId="07ACF440" w14:textId="2310AC1F" w:rsidR="00CE7F98" w:rsidRPr="00810EED" w:rsidRDefault="79EF3B97" w:rsidP="619DD6DA">
      <w:pPr>
        <w:spacing w:after="0" w:line="240" w:lineRule="auto"/>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To provide </w:t>
      </w:r>
      <w:r w:rsidR="74E199BC" w:rsidRPr="00810EED">
        <w:rPr>
          <w:rFonts w:ascii="Arial" w:eastAsia="Times New Roman" w:hAnsi="Arial" w:cs="Arial"/>
          <w:kern w:val="0"/>
          <w:lang w:eastAsia="en-GB"/>
          <w14:ligatures w14:val="none"/>
        </w:rPr>
        <w:t xml:space="preserve">a customer led tool </w:t>
      </w:r>
      <w:r w:rsidRPr="00810EED">
        <w:rPr>
          <w:rFonts w:ascii="Arial" w:eastAsia="Times New Roman" w:hAnsi="Arial" w:cs="Arial"/>
          <w:kern w:val="0"/>
          <w:lang w:eastAsia="en-GB"/>
          <w14:ligatures w14:val="none"/>
        </w:rPr>
        <w:t xml:space="preserve">designed to support </w:t>
      </w:r>
      <w:r w:rsidR="005C179A" w:rsidRPr="00810EED">
        <w:rPr>
          <w:rFonts w:ascii="Arial" w:eastAsia="Times New Roman" w:hAnsi="Arial" w:cs="Arial"/>
          <w:kern w:val="0"/>
          <w:lang w:eastAsia="en-GB"/>
          <w14:ligatures w14:val="none"/>
        </w:rPr>
        <w:t>safer gambling</w:t>
      </w:r>
      <w:r w:rsidRPr="00810EED">
        <w:rPr>
          <w:rFonts w:ascii="Arial" w:eastAsia="Times New Roman" w:hAnsi="Arial" w:cs="Arial"/>
          <w:kern w:val="0"/>
          <w:lang w:eastAsia="en-GB"/>
          <w14:ligatures w14:val="none"/>
        </w:rPr>
        <w:t>.</w:t>
      </w:r>
    </w:p>
    <w:p w14:paraId="1122FFAA" w14:textId="77777777" w:rsidR="00CE7F98" w:rsidRPr="00810EED" w:rsidRDefault="00CE7F98" w:rsidP="00CE7F98">
      <w:pPr>
        <w:spacing w:after="0" w:line="280" w:lineRule="atLeast"/>
        <w:rPr>
          <w:rFonts w:ascii="Arial" w:eastAsia="Times New Roman" w:hAnsi="Arial" w:cs="Arial"/>
          <w:bCs/>
          <w:iCs/>
          <w:color w:val="1996B4"/>
          <w:kern w:val="0"/>
          <w:lang w:eastAsia="en-GB"/>
          <w14:ligatures w14:val="none"/>
        </w:rPr>
      </w:pPr>
    </w:p>
    <w:p w14:paraId="06B6CA05" w14:textId="672B1EE4" w:rsidR="00CE7F98" w:rsidRPr="00810EED" w:rsidRDefault="00BE32D2" w:rsidP="00CE7F98">
      <w:pPr>
        <w:spacing w:after="0" w:line="280" w:lineRule="atLeast"/>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w:t>
      </w:r>
      <w:r w:rsidR="00CE7F98" w:rsidRPr="00810EED">
        <w:rPr>
          <w:rFonts w:ascii="Arial" w:eastAsia="Times New Roman" w:hAnsi="Arial" w:cs="Arial"/>
          <w:bCs/>
          <w:iCs/>
          <w:color w:val="1996B4"/>
          <w:kern w:val="0"/>
          <w:lang w:eastAsia="en-GB"/>
          <w14:ligatures w14:val="none"/>
        </w:rPr>
        <w:t>.</w:t>
      </w:r>
      <w:r w:rsidR="00BC3FA9" w:rsidRPr="00810EED">
        <w:rPr>
          <w:rFonts w:ascii="Arial" w:eastAsia="Times New Roman" w:hAnsi="Arial" w:cs="Arial"/>
          <w:bCs/>
          <w:iCs/>
          <w:color w:val="1996B4"/>
          <w:kern w:val="0"/>
          <w:lang w:eastAsia="en-GB"/>
          <w14:ligatures w14:val="none"/>
        </w:rPr>
        <w:t>1</w:t>
      </w:r>
      <w:r w:rsidR="00DD40E7" w:rsidRPr="00810EED">
        <w:rPr>
          <w:rFonts w:ascii="Arial" w:eastAsia="Times New Roman" w:hAnsi="Arial" w:cs="Arial"/>
          <w:bCs/>
          <w:iCs/>
          <w:color w:val="1996B4"/>
          <w:kern w:val="0"/>
          <w:lang w:eastAsia="en-GB"/>
          <w14:ligatures w14:val="none"/>
        </w:rPr>
        <w:t>a</w:t>
      </w:r>
      <w:r w:rsidR="00CE7F98" w:rsidRPr="00810EED">
        <w:rPr>
          <w:rFonts w:ascii="Arial" w:eastAsia="Times New Roman" w:hAnsi="Arial" w:cs="Arial"/>
          <w:bCs/>
          <w:iCs/>
          <w:color w:val="1996B4"/>
          <w:kern w:val="0"/>
          <w:lang w:eastAsia="en-GB"/>
          <w14:ligatures w14:val="none"/>
        </w:rPr>
        <w:t xml:space="preserve"> Requirement </w:t>
      </w:r>
    </w:p>
    <w:p w14:paraId="1FC8EBE2" w14:textId="77777777" w:rsidR="0053012E" w:rsidRPr="00810EED" w:rsidRDefault="0053012E" w:rsidP="0053012E">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(Applicability to be confirmed</w:t>
      </w:r>
      <w:r w:rsidRPr="00810EED">
        <w:rPr>
          <w:rFonts w:ascii="Arial" w:eastAsia="Times New Roman" w:hAnsi="Arial" w:cs="Arial"/>
          <w:color w:val="1996B4"/>
          <w:lang w:eastAsia="en-GB"/>
        </w:rPr>
        <w:t>)</w:t>
      </w:r>
    </w:p>
    <w:p w14:paraId="5B0A030F" w14:textId="77777777" w:rsidR="00CE7F98" w:rsidRPr="00810EED" w:rsidRDefault="00CE7F98" w:rsidP="00CE7F98">
      <w:pPr>
        <w:autoSpaceDE w:val="0"/>
        <w:autoSpaceDN w:val="0"/>
        <w:adjustRightInd w:val="0"/>
        <w:spacing w:after="0" w:line="280" w:lineRule="atLeast"/>
        <w:rPr>
          <w:rFonts w:ascii="Arial" w:eastAsia="Times New Roman" w:hAnsi="Arial" w:cs="Arial"/>
          <w:bCs/>
          <w:iCs/>
          <w:color w:val="1996B4"/>
          <w:kern w:val="0"/>
          <w:lang w:eastAsia="en-GB"/>
          <w14:ligatures w14:val="none"/>
        </w:rPr>
      </w:pPr>
    </w:p>
    <w:p w14:paraId="0531FF86" w14:textId="6F7512E8" w:rsidR="00A14927" w:rsidRPr="00810EED" w:rsidRDefault="00A14927" w:rsidP="00EA147D">
      <w:pPr>
        <w:spacing w:after="0" w:line="280" w:lineRule="atLeast"/>
        <w:contextualSpacing/>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A machine </w:t>
      </w:r>
      <w:r w:rsidRPr="00810EED">
        <w:rPr>
          <w:rFonts w:ascii="Arial" w:eastAsia="Times New Roman" w:hAnsi="Arial" w:cs="Arial"/>
          <w:lang w:eastAsia="en-GB"/>
        </w:rPr>
        <w:t>and</w:t>
      </w:r>
      <w:r w:rsidRPr="00810EED">
        <w:rPr>
          <w:rFonts w:ascii="Arial" w:eastAsia="Times New Roman" w:hAnsi="Arial" w:cs="Arial"/>
          <w:kern w:val="0"/>
          <w:lang w:eastAsia="en-GB"/>
          <w14:ligatures w14:val="none"/>
        </w:rPr>
        <w:t>/</w:t>
      </w:r>
      <w:r w:rsidRPr="00810EED">
        <w:rPr>
          <w:rFonts w:ascii="Arial" w:eastAsia="Times New Roman" w:hAnsi="Arial" w:cs="Arial"/>
          <w:lang w:eastAsia="en-GB"/>
        </w:rPr>
        <w:t>or</w:t>
      </w:r>
      <w:r w:rsidRPr="00810EED">
        <w:rPr>
          <w:rFonts w:ascii="Arial" w:eastAsia="Times New Roman" w:hAnsi="Arial" w:cs="Arial"/>
          <w:kern w:val="0"/>
          <w:lang w:eastAsia="en-GB"/>
          <w14:ligatures w14:val="none"/>
        </w:rPr>
        <w:t xml:space="preserve"> game must require </w:t>
      </w:r>
      <w:r w:rsidR="00102E29" w:rsidRPr="00810EED">
        <w:rPr>
          <w:rFonts w:ascii="Arial" w:eastAsia="Times New Roman" w:hAnsi="Arial" w:cs="Arial"/>
          <w:kern w:val="0"/>
          <w:lang w:eastAsia="en-GB"/>
          <w14:ligatures w14:val="none"/>
        </w:rPr>
        <w:t>c</w:t>
      </w:r>
      <w:r w:rsidR="00A92E59" w:rsidRPr="00810EED">
        <w:rPr>
          <w:rFonts w:ascii="Arial" w:eastAsia="Times New Roman" w:hAnsi="Arial" w:cs="Arial"/>
          <w:kern w:val="0"/>
          <w:lang w:eastAsia="en-GB"/>
          <w14:ligatures w14:val="none"/>
        </w:rPr>
        <w:t>ustomers</w:t>
      </w:r>
      <w:r w:rsidRPr="00810EED">
        <w:rPr>
          <w:rFonts w:ascii="Arial" w:eastAsia="Times New Roman" w:hAnsi="Arial" w:cs="Arial"/>
          <w:kern w:val="0"/>
          <w:lang w:eastAsia="en-GB"/>
          <w14:ligatures w14:val="none"/>
        </w:rPr>
        <w:t xml:space="preserve"> to make an active choice whether to:</w:t>
      </w:r>
    </w:p>
    <w:p w14:paraId="4EFD1BEE" w14:textId="77777777" w:rsidR="00357352" w:rsidRPr="00810EED" w:rsidRDefault="00357352" w:rsidP="00EA147D">
      <w:pPr>
        <w:spacing w:after="0" w:line="280" w:lineRule="atLeast"/>
        <w:contextualSpacing/>
        <w:rPr>
          <w:rFonts w:ascii="Arial" w:eastAsia="Times New Roman" w:hAnsi="Arial" w:cs="Arial"/>
          <w:kern w:val="0"/>
          <w:lang w:eastAsia="en-GB"/>
          <w14:ligatures w14:val="none"/>
        </w:rPr>
      </w:pPr>
    </w:p>
    <w:p w14:paraId="421FCF32" w14:textId="77777777" w:rsidR="00357352" w:rsidRPr="00810EED" w:rsidRDefault="00A14927" w:rsidP="00357352">
      <w:pPr>
        <w:numPr>
          <w:ilvl w:val="0"/>
          <w:numId w:val="16"/>
        </w:numPr>
        <w:rPr>
          <w:rFonts w:ascii="Arial" w:hAnsi="Arial" w:cs="Arial"/>
        </w:rPr>
      </w:pPr>
      <w:r w:rsidRPr="00810EED">
        <w:rPr>
          <w:rFonts w:ascii="Arial" w:hAnsi="Arial" w:cs="Arial"/>
        </w:rPr>
        <w:t xml:space="preserve">set their own time and monetary </w:t>
      </w:r>
      <w:r w:rsidR="000D28B2" w:rsidRPr="00810EED">
        <w:rPr>
          <w:rFonts w:ascii="Arial" w:hAnsi="Arial" w:cs="Arial"/>
        </w:rPr>
        <w:t>limits</w:t>
      </w:r>
      <w:r w:rsidRPr="00810EED">
        <w:rPr>
          <w:rFonts w:ascii="Arial" w:hAnsi="Arial" w:cs="Arial"/>
        </w:rPr>
        <w:t xml:space="preserve"> for customer and staff alerts; or</w:t>
      </w:r>
    </w:p>
    <w:p w14:paraId="146E9557" w14:textId="26F28D34" w:rsidR="00A14927" w:rsidRPr="00810EED" w:rsidRDefault="00A14927" w:rsidP="00357352">
      <w:pPr>
        <w:numPr>
          <w:ilvl w:val="0"/>
          <w:numId w:val="16"/>
        </w:numPr>
        <w:rPr>
          <w:rFonts w:ascii="Arial" w:hAnsi="Arial" w:cs="Arial"/>
        </w:rPr>
      </w:pPr>
      <w:r w:rsidRPr="00810EED">
        <w:rPr>
          <w:rFonts w:ascii="Arial" w:hAnsi="Arial" w:cs="Arial"/>
        </w:rPr>
        <w:t xml:space="preserve">utilise default time and monetary </w:t>
      </w:r>
      <w:r w:rsidR="000D28B2" w:rsidRPr="00810EED">
        <w:rPr>
          <w:rFonts w:ascii="Arial" w:hAnsi="Arial" w:cs="Arial"/>
        </w:rPr>
        <w:t>limits</w:t>
      </w:r>
      <w:r w:rsidRPr="00810EED">
        <w:rPr>
          <w:rFonts w:ascii="Arial" w:hAnsi="Arial" w:cs="Arial"/>
        </w:rPr>
        <w:t xml:space="preserve"> for customer and staff alerts.</w:t>
      </w:r>
    </w:p>
    <w:p w14:paraId="7163F169" w14:textId="145BE3A7" w:rsidR="00A14927" w:rsidRPr="00810EED" w:rsidRDefault="00A14927" w:rsidP="00EA147D">
      <w:pPr>
        <w:spacing w:after="0" w:line="280" w:lineRule="atLeast"/>
        <w:contextualSpacing/>
        <w:rPr>
          <w:rFonts w:ascii="Arial" w:eastAsia="Calibri" w:hAnsi="Arial" w:cs="Arial"/>
        </w:rPr>
      </w:pPr>
      <w:r w:rsidRPr="00810EED">
        <w:rPr>
          <w:rFonts w:ascii="Arial" w:eastAsia="Times New Roman" w:hAnsi="Arial" w:cs="Arial"/>
          <w:kern w:val="0"/>
          <w:lang w:eastAsia="en-GB"/>
          <w14:ligatures w14:val="none"/>
        </w:rPr>
        <w:t xml:space="preserve">When making the active choice, </w:t>
      </w:r>
      <w:r w:rsidR="00102E29" w:rsidRPr="00810EED">
        <w:rPr>
          <w:rFonts w:ascii="Arial" w:eastAsia="Times New Roman" w:hAnsi="Arial" w:cs="Arial"/>
          <w:kern w:val="0"/>
          <w:lang w:eastAsia="en-GB"/>
          <w14:ligatures w14:val="none"/>
        </w:rPr>
        <w:t>c</w:t>
      </w:r>
      <w:r w:rsidR="00A92E59" w:rsidRPr="00810EED">
        <w:rPr>
          <w:rFonts w:ascii="Arial" w:eastAsia="Times New Roman" w:hAnsi="Arial" w:cs="Arial"/>
          <w:kern w:val="0"/>
          <w:lang w:eastAsia="en-GB"/>
          <w14:ligatures w14:val="none"/>
        </w:rPr>
        <w:t>ustomer</w:t>
      </w:r>
      <w:r w:rsidR="00102E29" w:rsidRPr="00810EED">
        <w:rPr>
          <w:rFonts w:ascii="Arial" w:eastAsia="Times New Roman" w:hAnsi="Arial" w:cs="Arial"/>
          <w:kern w:val="0"/>
          <w:lang w:eastAsia="en-GB"/>
          <w14:ligatures w14:val="none"/>
        </w:rPr>
        <w:t>s</w:t>
      </w:r>
      <w:r w:rsidRPr="00810EED">
        <w:rPr>
          <w:rFonts w:ascii="Arial" w:eastAsia="Times New Roman" w:hAnsi="Arial" w:cs="Arial"/>
          <w:kern w:val="0"/>
          <w:lang w:eastAsia="en-GB"/>
          <w14:ligatures w14:val="none"/>
        </w:rPr>
        <w:t xml:space="preserve"> must be presented, at the same time, with the options of using a ‘free text’ box to set their own limits or </w:t>
      </w:r>
      <w:r w:rsidRPr="00810EED">
        <w:rPr>
          <w:rFonts w:ascii="Arial" w:eastAsia="Calibri" w:hAnsi="Arial" w:cs="Arial"/>
        </w:rPr>
        <w:t xml:space="preserve">selecting the default time and monetary </w:t>
      </w:r>
      <w:r w:rsidR="000D28B2" w:rsidRPr="00810EED">
        <w:rPr>
          <w:rFonts w:ascii="Arial" w:eastAsia="Calibri" w:hAnsi="Arial" w:cs="Arial"/>
        </w:rPr>
        <w:t>limits</w:t>
      </w:r>
      <w:r w:rsidRPr="00810EED">
        <w:rPr>
          <w:rFonts w:ascii="Arial" w:eastAsia="Calibri" w:hAnsi="Arial" w:cs="Arial"/>
        </w:rPr>
        <w:t>.</w:t>
      </w:r>
    </w:p>
    <w:p w14:paraId="423E4F46" w14:textId="77777777" w:rsidR="00534D71" w:rsidRPr="00810EED" w:rsidRDefault="00534D71" w:rsidP="00802A17">
      <w:pPr>
        <w:spacing w:after="0" w:line="280" w:lineRule="atLeast"/>
        <w:contextualSpacing/>
        <w:rPr>
          <w:rFonts w:ascii="Arial" w:hAnsi="Arial" w:cs="Arial"/>
        </w:rPr>
      </w:pPr>
    </w:p>
    <w:p w14:paraId="5E86E18E" w14:textId="6F2D0E4F" w:rsidR="00534D71" w:rsidRPr="00810EED" w:rsidRDefault="00E40672" w:rsidP="00EA147D">
      <w:pPr>
        <w:spacing w:after="0" w:line="280" w:lineRule="atLeast"/>
        <w:rPr>
          <w:rFonts w:ascii="Arial" w:hAnsi="Arial" w:cs="Arial"/>
        </w:rPr>
      </w:pPr>
      <w:r w:rsidRPr="00810EED">
        <w:rPr>
          <w:rFonts w:ascii="Arial" w:hAnsi="Arial" w:cs="Arial"/>
        </w:rPr>
        <w:t xml:space="preserve">Customer </w:t>
      </w:r>
      <w:r w:rsidR="0098016F" w:rsidRPr="00810EED">
        <w:rPr>
          <w:rFonts w:ascii="Arial" w:hAnsi="Arial" w:cs="Arial"/>
        </w:rPr>
        <w:t>se</w:t>
      </w:r>
      <w:r w:rsidR="00902130" w:rsidRPr="00810EED">
        <w:rPr>
          <w:rFonts w:ascii="Arial" w:hAnsi="Arial" w:cs="Arial"/>
        </w:rPr>
        <w:t xml:space="preserve">t </w:t>
      </w:r>
      <w:r w:rsidR="00003CC9" w:rsidRPr="00810EED">
        <w:rPr>
          <w:rFonts w:ascii="Arial" w:hAnsi="Arial" w:cs="Arial"/>
        </w:rPr>
        <w:t xml:space="preserve">time limits must </w:t>
      </w:r>
      <w:r w:rsidR="008873D7" w:rsidRPr="00810EED">
        <w:rPr>
          <w:rFonts w:ascii="Arial" w:hAnsi="Arial" w:cs="Arial"/>
        </w:rPr>
        <w:t xml:space="preserve">not exceed </w:t>
      </w:r>
      <w:r w:rsidR="00DA5685" w:rsidRPr="00810EED">
        <w:rPr>
          <w:rFonts w:ascii="Arial" w:hAnsi="Arial" w:cs="Arial"/>
        </w:rPr>
        <w:t xml:space="preserve">60 minutes. Customer </w:t>
      </w:r>
      <w:r w:rsidR="00CB6504" w:rsidRPr="00810EED">
        <w:rPr>
          <w:rFonts w:ascii="Arial" w:hAnsi="Arial" w:cs="Arial"/>
        </w:rPr>
        <w:t xml:space="preserve">set monetary limits must </w:t>
      </w:r>
      <w:r w:rsidR="008873D7" w:rsidRPr="00810EED">
        <w:rPr>
          <w:rFonts w:ascii="Arial" w:hAnsi="Arial" w:cs="Arial"/>
        </w:rPr>
        <w:t>not exceed</w:t>
      </w:r>
      <w:r w:rsidR="00CB6504" w:rsidRPr="00810EED">
        <w:rPr>
          <w:rFonts w:ascii="Arial" w:hAnsi="Arial" w:cs="Arial"/>
        </w:rPr>
        <w:t xml:space="preserve"> </w:t>
      </w:r>
      <w:r w:rsidR="00013B15" w:rsidRPr="00810EED">
        <w:rPr>
          <w:rFonts w:ascii="Arial" w:hAnsi="Arial" w:cs="Arial"/>
        </w:rPr>
        <w:t>£450 of deposited sum</w:t>
      </w:r>
      <w:r w:rsidR="00E45960" w:rsidRPr="00810EED">
        <w:rPr>
          <w:rFonts w:ascii="Arial" w:hAnsi="Arial" w:cs="Arial"/>
        </w:rPr>
        <w:t>s</w:t>
      </w:r>
      <w:r w:rsidR="00D03E8A" w:rsidRPr="00810EED">
        <w:rPr>
          <w:rFonts w:ascii="Arial" w:hAnsi="Arial" w:cs="Arial"/>
        </w:rPr>
        <w:t>.</w:t>
      </w:r>
    </w:p>
    <w:p w14:paraId="2C58AF03" w14:textId="77777777" w:rsidR="00B32A88" w:rsidRPr="00810EED" w:rsidRDefault="00B32A88" w:rsidP="00CE7F98">
      <w:pPr>
        <w:spacing w:after="0" w:line="280" w:lineRule="atLeast"/>
        <w:contextualSpacing/>
        <w:rPr>
          <w:rFonts w:ascii="Arial" w:eastAsia="Times New Roman" w:hAnsi="Arial" w:cs="Arial"/>
          <w:bCs/>
          <w:iCs/>
          <w:kern w:val="0"/>
          <w:lang w:eastAsia="en-GB"/>
          <w14:ligatures w14:val="none"/>
        </w:rPr>
      </w:pPr>
    </w:p>
    <w:p w14:paraId="7DFE5C70" w14:textId="1F524C86" w:rsidR="00D51FE9" w:rsidRPr="00810EED" w:rsidRDefault="00D51FE9" w:rsidP="00CE7F98">
      <w:pPr>
        <w:spacing w:after="0" w:line="280" w:lineRule="atLeast"/>
        <w:contextualSpacing/>
        <w:rPr>
          <w:rFonts w:ascii="Arial" w:hAnsi="Arial" w:cs="Arial"/>
        </w:rPr>
      </w:pPr>
      <w:r w:rsidRPr="00810EED">
        <w:rPr>
          <w:rFonts w:ascii="Arial" w:hAnsi="Arial" w:cs="Arial"/>
        </w:rPr>
        <w:t>Customer set time and monetary limits cannot permit the customer to choose no limits (or equivalent)</w:t>
      </w:r>
      <w:r w:rsidR="00306D4E" w:rsidRPr="00810EED">
        <w:rPr>
          <w:rFonts w:ascii="Arial" w:hAnsi="Arial" w:cs="Arial"/>
        </w:rPr>
        <w:t>.</w:t>
      </w:r>
    </w:p>
    <w:p w14:paraId="5A9EEEB7" w14:textId="77777777" w:rsidR="0008153D" w:rsidRPr="00810EED" w:rsidRDefault="0008153D" w:rsidP="00CE7F98">
      <w:pPr>
        <w:spacing w:after="0" w:line="280" w:lineRule="atLeast"/>
        <w:contextualSpacing/>
        <w:rPr>
          <w:rFonts w:ascii="Arial" w:eastAsia="Times New Roman" w:hAnsi="Arial" w:cs="Arial"/>
          <w:bCs/>
          <w:iCs/>
          <w:kern w:val="0"/>
          <w:lang w:eastAsia="en-GB"/>
          <w14:ligatures w14:val="none"/>
        </w:rPr>
      </w:pPr>
    </w:p>
    <w:p w14:paraId="06FB88B5" w14:textId="31E404FA" w:rsidR="003A3DBD" w:rsidRPr="00810EED" w:rsidRDefault="00BE32D2" w:rsidP="00CE7F98">
      <w:pPr>
        <w:spacing w:after="0" w:line="280" w:lineRule="atLeast"/>
        <w:contextualSpacing/>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w:t>
      </w:r>
      <w:r w:rsidR="00CE7F98" w:rsidRPr="00810EED">
        <w:rPr>
          <w:rFonts w:ascii="Arial" w:eastAsia="Times New Roman" w:hAnsi="Arial" w:cs="Arial"/>
          <w:bCs/>
          <w:iCs/>
          <w:color w:val="1996B4"/>
          <w:kern w:val="0"/>
          <w:lang w:eastAsia="en-GB"/>
          <w14:ligatures w14:val="none"/>
        </w:rPr>
        <w:t>.</w:t>
      </w:r>
      <w:r w:rsidR="00BC3FA9" w:rsidRPr="00810EED">
        <w:rPr>
          <w:rFonts w:ascii="Arial" w:eastAsia="Times New Roman" w:hAnsi="Arial" w:cs="Arial"/>
          <w:bCs/>
          <w:iCs/>
          <w:color w:val="1996B4"/>
          <w:kern w:val="0"/>
          <w:lang w:eastAsia="en-GB"/>
          <w14:ligatures w14:val="none"/>
        </w:rPr>
        <w:t>1</w:t>
      </w:r>
      <w:r w:rsidR="00014263" w:rsidRPr="00810EED">
        <w:rPr>
          <w:rFonts w:ascii="Arial" w:eastAsia="Times New Roman" w:hAnsi="Arial" w:cs="Arial"/>
          <w:bCs/>
          <w:iCs/>
          <w:color w:val="1996B4"/>
          <w:kern w:val="0"/>
          <w:lang w:eastAsia="en-GB"/>
          <w14:ligatures w14:val="none"/>
        </w:rPr>
        <w:t xml:space="preserve">a </w:t>
      </w:r>
      <w:r w:rsidR="00CE7F98" w:rsidRPr="00810EED">
        <w:rPr>
          <w:rFonts w:ascii="Arial" w:eastAsia="Times New Roman" w:hAnsi="Arial" w:cs="Arial"/>
          <w:bCs/>
          <w:iCs/>
          <w:color w:val="1996B4"/>
          <w:kern w:val="0"/>
          <w:lang w:eastAsia="en-GB"/>
          <w14:ligatures w14:val="none"/>
        </w:rPr>
        <w:t>Implementation Guidance</w:t>
      </w:r>
    </w:p>
    <w:p w14:paraId="0658340B" w14:textId="77777777" w:rsidR="003A3DBD" w:rsidRPr="00810EED" w:rsidRDefault="003A3DBD" w:rsidP="00CE7F98">
      <w:pPr>
        <w:spacing w:after="0" w:line="280" w:lineRule="atLeast"/>
        <w:contextualSpacing/>
        <w:rPr>
          <w:rFonts w:ascii="Arial" w:eastAsia="Times New Roman" w:hAnsi="Arial" w:cs="Arial"/>
          <w:bCs/>
          <w:iCs/>
          <w:color w:val="1996B4"/>
          <w:kern w:val="0"/>
          <w:lang w:eastAsia="en-GB"/>
          <w14:ligatures w14:val="none"/>
        </w:rPr>
      </w:pPr>
    </w:p>
    <w:p w14:paraId="38133773" w14:textId="48F69C2A" w:rsidR="00EC5217" w:rsidRPr="00810EED" w:rsidRDefault="5E99C098" w:rsidP="459AF616">
      <w:pPr>
        <w:spacing w:after="0" w:line="280" w:lineRule="atLeast"/>
        <w:contextualSpacing/>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Customer </w:t>
      </w:r>
      <w:r w:rsidR="2BC6A658" w:rsidRPr="00810EED">
        <w:rPr>
          <w:rFonts w:ascii="Arial" w:eastAsia="Times New Roman" w:hAnsi="Arial" w:cs="Arial"/>
          <w:kern w:val="0"/>
          <w:lang w:eastAsia="en-GB"/>
          <w14:ligatures w14:val="none"/>
        </w:rPr>
        <w:t>set</w:t>
      </w:r>
      <w:r w:rsidRPr="00810EED">
        <w:rPr>
          <w:rFonts w:ascii="Arial" w:eastAsia="Times New Roman" w:hAnsi="Arial" w:cs="Arial"/>
          <w:kern w:val="0"/>
          <w:lang w:eastAsia="en-GB"/>
          <w14:ligatures w14:val="none"/>
        </w:rPr>
        <w:t xml:space="preserve"> </w:t>
      </w:r>
      <w:r w:rsidR="729FFB05" w:rsidRPr="00810EED">
        <w:rPr>
          <w:rFonts w:ascii="Arial" w:eastAsia="Times New Roman" w:hAnsi="Arial" w:cs="Arial"/>
          <w:kern w:val="0"/>
          <w:lang w:eastAsia="en-GB"/>
          <w14:ligatures w14:val="none"/>
        </w:rPr>
        <w:t xml:space="preserve">monetary </w:t>
      </w:r>
      <w:r w:rsidR="000D28B2" w:rsidRPr="00810EED">
        <w:rPr>
          <w:rFonts w:ascii="Arial" w:eastAsia="Times New Roman" w:hAnsi="Arial" w:cs="Arial"/>
          <w:kern w:val="0"/>
          <w:lang w:eastAsia="en-GB"/>
          <w14:ligatures w14:val="none"/>
        </w:rPr>
        <w:t>limits</w:t>
      </w:r>
      <w:r w:rsidR="729FFB05" w:rsidRPr="00810EED">
        <w:rPr>
          <w:rFonts w:ascii="Arial" w:eastAsia="Times New Roman" w:hAnsi="Arial" w:cs="Arial"/>
          <w:kern w:val="0"/>
          <w:lang w:eastAsia="en-GB"/>
          <w14:ligatures w14:val="none"/>
        </w:rPr>
        <w:t xml:space="preserve"> </w:t>
      </w:r>
      <w:r w:rsidR="557B8864" w:rsidRPr="00810EED">
        <w:rPr>
          <w:rFonts w:ascii="Arial" w:eastAsia="Times New Roman" w:hAnsi="Arial" w:cs="Arial"/>
          <w:kern w:val="0"/>
          <w:lang w:eastAsia="en-GB"/>
          <w14:ligatures w14:val="none"/>
        </w:rPr>
        <w:t>should</w:t>
      </w:r>
      <w:r w:rsidR="729FFB05" w:rsidRPr="00810EED">
        <w:rPr>
          <w:rFonts w:ascii="Arial" w:eastAsia="Times New Roman" w:hAnsi="Arial" w:cs="Arial"/>
          <w:kern w:val="0"/>
          <w:lang w:eastAsia="en-GB"/>
          <w14:ligatures w14:val="none"/>
        </w:rPr>
        <w:t xml:space="preserve"> </w:t>
      </w:r>
      <w:r w:rsidR="0098346F" w:rsidRPr="00810EED">
        <w:rPr>
          <w:rFonts w:ascii="Arial" w:eastAsia="Times New Roman" w:hAnsi="Arial" w:cs="Arial"/>
          <w:kern w:val="0"/>
          <w:lang w:eastAsia="en-GB"/>
          <w14:ligatures w14:val="none"/>
        </w:rPr>
        <w:t>apply to</w:t>
      </w:r>
      <w:r w:rsidR="729FFB05" w:rsidRPr="00810EED">
        <w:rPr>
          <w:rFonts w:ascii="Arial" w:eastAsia="Times New Roman" w:hAnsi="Arial" w:cs="Arial"/>
          <w:kern w:val="0"/>
          <w:lang w:eastAsia="en-GB"/>
          <w14:ligatures w14:val="none"/>
        </w:rPr>
        <w:t xml:space="preserve"> </w:t>
      </w:r>
      <w:r w:rsidR="38A1B8D6" w:rsidRPr="00810EED">
        <w:rPr>
          <w:rFonts w:ascii="Arial" w:eastAsia="Times New Roman" w:hAnsi="Arial" w:cs="Arial"/>
          <w:kern w:val="0"/>
          <w:lang w:eastAsia="en-GB"/>
          <w14:ligatures w14:val="none"/>
        </w:rPr>
        <w:t>deposite</w:t>
      </w:r>
      <w:r w:rsidR="557B8864" w:rsidRPr="00810EED">
        <w:rPr>
          <w:rFonts w:ascii="Arial" w:eastAsia="Times New Roman" w:hAnsi="Arial" w:cs="Arial"/>
          <w:kern w:val="0"/>
          <w:lang w:eastAsia="en-GB"/>
          <w14:ligatures w14:val="none"/>
        </w:rPr>
        <w:t>d sums</w:t>
      </w:r>
      <w:r w:rsidR="341FCD70" w:rsidRPr="00810EED">
        <w:rPr>
          <w:rFonts w:ascii="Arial" w:eastAsia="Times New Roman" w:hAnsi="Arial" w:cs="Arial"/>
          <w:kern w:val="0"/>
          <w:lang w:eastAsia="en-GB"/>
          <w14:ligatures w14:val="none"/>
        </w:rPr>
        <w:t>.</w:t>
      </w:r>
      <w:r w:rsidR="00613CE5" w:rsidRPr="00810EED">
        <w:rPr>
          <w:rFonts w:ascii="Arial" w:eastAsia="Times New Roman" w:hAnsi="Arial" w:cs="Arial"/>
          <w:kern w:val="0"/>
          <w:lang w:eastAsia="en-GB"/>
          <w14:ligatures w14:val="none"/>
        </w:rPr>
        <w:t xml:space="preserve"> </w:t>
      </w:r>
      <w:r w:rsidR="00613CE5" w:rsidRPr="00810EED">
        <w:rPr>
          <w:rFonts w:ascii="Arial" w:hAnsi="Arial" w:cs="Arial"/>
        </w:rPr>
        <w:t xml:space="preserve">Deposited sums </w:t>
      </w:r>
      <w:r w:rsidR="00A040CD" w:rsidRPr="00810EED">
        <w:rPr>
          <w:rFonts w:ascii="Arial" w:hAnsi="Arial" w:cs="Arial"/>
        </w:rPr>
        <w:t>are</w:t>
      </w:r>
      <w:r w:rsidR="00613CE5" w:rsidRPr="00810EED">
        <w:rPr>
          <w:rFonts w:ascii="Arial" w:hAnsi="Arial" w:cs="Arial"/>
        </w:rPr>
        <w:t xml:space="preserve"> defined as payment</w:t>
      </w:r>
      <w:r w:rsidR="00E71F81" w:rsidRPr="00810EED">
        <w:rPr>
          <w:rFonts w:ascii="Arial" w:hAnsi="Arial" w:cs="Arial"/>
        </w:rPr>
        <w:t xml:space="preserve"> made</w:t>
      </w:r>
      <w:r w:rsidR="00613CE5" w:rsidRPr="00810EED">
        <w:rPr>
          <w:rFonts w:ascii="Arial" w:hAnsi="Arial" w:cs="Arial"/>
        </w:rPr>
        <w:t>, in money or money’s worth, in respect of the use of the machine since the start of the session</w:t>
      </w:r>
      <w:r w:rsidR="00A530CB" w:rsidRPr="00810EED">
        <w:rPr>
          <w:rFonts w:ascii="Arial" w:hAnsi="Arial" w:cs="Arial"/>
        </w:rPr>
        <w:t xml:space="preserve">. </w:t>
      </w:r>
      <w:r w:rsidR="00613CE5" w:rsidRPr="00810EED">
        <w:rPr>
          <w:rFonts w:ascii="Arial" w:hAnsi="Arial" w:cs="Arial"/>
        </w:rPr>
        <w:t>It would not include winnings received during a session that are subsequently staked during the session.</w:t>
      </w:r>
    </w:p>
    <w:p w14:paraId="5B3A4E5D" w14:textId="77777777" w:rsidR="00281E8C" w:rsidRPr="00810EED" w:rsidRDefault="00281E8C" w:rsidP="00CE7F98">
      <w:pPr>
        <w:spacing w:after="0" w:line="280" w:lineRule="atLeast"/>
        <w:contextualSpacing/>
        <w:rPr>
          <w:rFonts w:ascii="Arial" w:eastAsia="Times New Roman" w:hAnsi="Arial" w:cs="Arial"/>
          <w:bCs/>
          <w:iCs/>
          <w:kern w:val="0"/>
          <w:lang w:eastAsia="en-GB"/>
          <w14:ligatures w14:val="none"/>
        </w:rPr>
      </w:pPr>
    </w:p>
    <w:p w14:paraId="3EB5E742" w14:textId="73DDD257" w:rsidR="00281E8C" w:rsidRPr="00810EED" w:rsidRDefault="00BE32D2" w:rsidP="00281E8C">
      <w:pPr>
        <w:spacing w:after="0" w:line="280" w:lineRule="atLeast"/>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w:t>
      </w:r>
      <w:r w:rsidR="00281E8C" w:rsidRPr="00810EED">
        <w:rPr>
          <w:rFonts w:ascii="Arial" w:eastAsia="Times New Roman" w:hAnsi="Arial" w:cs="Arial"/>
          <w:bCs/>
          <w:iCs/>
          <w:color w:val="1996B4"/>
          <w:kern w:val="0"/>
          <w:lang w:eastAsia="en-GB"/>
          <w14:ligatures w14:val="none"/>
        </w:rPr>
        <w:t>.</w:t>
      </w:r>
      <w:r w:rsidR="00BC3FA9" w:rsidRPr="00810EED">
        <w:rPr>
          <w:rFonts w:ascii="Arial" w:eastAsia="Times New Roman" w:hAnsi="Arial" w:cs="Arial"/>
          <w:bCs/>
          <w:iCs/>
          <w:color w:val="1996B4"/>
          <w:kern w:val="0"/>
          <w:lang w:eastAsia="en-GB"/>
          <w14:ligatures w14:val="none"/>
        </w:rPr>
        <w:t>1</w:t>
      </w:r>
      <w:r w:rsidR="00E1023D" w:rsidRPr="00810EED">
        <w:rPr>
          <w:rFonts w:ascii="Arial" w:eastAsia="Times New Roman" w:hAnsi="Arial" w:cs="Arial"/>
          <w:bCs/>
          <w:iCs/>
          <w:color w:val="1996B4"/>
          <w:kern w:val="0"/>
          <w:lang w:eastAsia="en-GB"/>
          <w14:ligatures w14:val="none"/>
        </w:rPr>
        <w:t>b</w:t>
      </w:r>
      <w:r w:rsidR="00281E8C" w:rsidRPr="00810EED">
        <w:rPr>
          <w:rFonts w:ascii="Arial" w:eastAsia="Times New Roman" w:hAnsi="Arial" w:cs="Arial"/>
          <w:bCs/>
          <w:iCs/>
          <w:color w:val="1996B4"/>
          <w:kern w:val="0"/>
          <w:lang w:eastAsia="en-GB"/>
          <w14:ligatures w14:val="none"/>
        </w:rPr>
        <w:t xml:space="preserve"> Requirement </w:t>
      </w:r>
    </w:p>
    <w:p w14:paraId="4868BCFB" w14:textId="77777777" w:rsidR="0053012E" w:rsidRPr="00810EED" w:rsidRDefault="0053012E" w:rsidP="0053012E">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(Applicability to be confirmed</w:t>
      </w:r>
      <w:r w:rsidRPr="00810EED">
        <w:rPr>
          <w:rFonts w:ascii="Arial" w:eastAsia="Times New Roman" w:hAnsi="Arial" w:cs="Arial"/>
          <w:color w:val="1996B4"/>
          <w:lang w:eastAsia="en-GB"/>
        </w:rPr>
        <w:t>)</w:t>
      </w:r>
    </w:p>
    <w:p w14:paraId="189F9F7B" w14:textId="77777777" w:rsidR="00281E8C" w:rsidRPr="00810EED" w:rsidRDefault="00281E8C" w:rsidP="00CE7F98">
      <w:pPr>
        <w:spacing w:after="0" w:line="280" w:lineRule="atLeast"/>
        <w:contextualSpacing/>
        <w:rPr>
          <w:rFonts w:ascii="Arial" w:eastAsia="Times New Roman" w:hAnsi="Arial" w:cs="Arial"/>
          <w:color w:val="1996B4"/>
          <w:kern w:val="0"/>
          <w:szCs w:val="24"/>
          <w:lang w:eastAsia="en-GB"/>
          <w14:ligatures w14:val="none"/>
        </w:rPr>
      </w:pPr>
    </w:p>
    <w:p w14:paraId="6A63F18B" w14:textId="38BB6585" w:rsidR="004A514B" w:rsidRPr="00810EED" w:rsidRDefault="0C50CECE" w:rsidP="130CD0C0">
      <w:pPr>
        <w:rPr>
          <w:rFonts w:ascii="Arial" w:hAnsi="Arial" w:cs="Arial"/>
        </w:rPr>
      </w:pPr>
      <w:r w:rsidRPr="00810EED">
        <w:rPr>
          <w:rFonts w:ascii="Arial" w:eastAsia="Times New Roman" w:hAnsi="Arial" w:cs="Arial"/>
          <w:kern w:val="0"/>
          <w:lang w:eastAsia="en-GB"/>
          <w14:ligatures w14:val="none"/>
        </w:rPr>
        <w:t xml:space="preserve">Under </w:t>
      </w:r>
      <w:r w:rsidR="6CB629C3" w:rsidRPr="00810EED">
        <w:rPr>
          <w:rFonts w:ascii="Arial" w:eastAsia="Times New Roman" w:hAnsi="Arial" w:cs="Arial"/>
          <w:kern w:val="0"/>
          <w:lang w:eastAsia="en-GB"/>
          <w14:ligatures w14:val="none"/>
        </w:rPr>
        <w:t>Gaming Machine Technical Standard</w:t>
      </w:r>
      <w:r w:rsidRPr="00810EED">
        <w:rPr>
          <w:rFonts w:ascii="Arial" w:eastAsia="Times New Roman" w:hAnsi="Arial" w:cs="Arial"/>
          <w:kern w:val="0"/>
          <w:lang w:eastAsia="en-GB"/>
          <w14:ligatures w14:val="none"/>
        </w:rPr>
        <w:t xml:space="preserve"> </w:t>
      </w:r>
      <w:r w:rsidR="00BE32D2" w:rsidRPr="00810EED">
        <w:rPr>
          <w:rFonts w:ascii="Arial" w:eastAsia="Times New Roman" w:hAnsi="Arial" w:cs="Arial"/>
          <w:kern w:val="0"/>
          <w:lang w:eastAsia="en-GB"/>
          <w14:ligatures w14:val="none"/>
        </w:rPr>
        <w:t>15</w:t>
      </w:r>
      <w:r w:rsidRPr="00810EED">
        <w:rPr>
          <w:rFonts w:ascii="Arial" w:eastAsia="Times New Roman" w:hAnsi="Arial" w:cs="Arial"/>
          <w:kern w:val="0"/>
          <w:lang w:eastAsia="en-GB"/>
          <w14:ligatures w14:val="none"/>
        </w:rPr>
        <w:t>.</w:t>
      </w:r>
      <w:r w:rsidR="00BC3FA9" w:rsidRPr="00810EED">
        <w:rPr>
          <w:rFonts w:ascii="Arial" w:eastAsia="Times New Roman" w:hAnsi="Arial" w:cs="Arial"/>
          <w:kern w:val="0"/>
          <w:lang w:eastAsia="en-GB"/>
          <w14:ligatures w14:val="none"/>
        </w:rPr>
        <w:t>1</w:t>
      </w:r>
      <w:r w:rsidRPr="00810EED">
        <w:rPr>
          <w:rFonts w:ascii="Arial" w:eastAsia="Times New Roman" w:hAnsi="Arial" w:cs="Arial"/>
          <w:kern w:val="0"/>
          <w:lang w:eastAsia="en-GB"/>
          <w14:ligatures w14:val="none"/>
        </w:rPr>
        <w:t xml:space="preserve">a, </w:t>
      </w:r>
      <w:r w:rsidR="2BA56CE3" w:rsidRPr="00810EED">
        <w:rPr>
          <w:rFonts w:ascii="Arial" w:hAnsi="Arial" w:cs="Arial"/>
        </w:rPr>
        <w:t xml:space="preserve">where a customer chooses to </w:t>
      </w:r>
      <w:r w:rsidR="67B2E184" w:rsidRPr="00810EED">
        <w:rPr>
          <w:rFonts w:ascii="Arial" w:hAnsi="Arial" w:cs="Arial"/>
        </w:rPr>
        <w:t>utilise the</w:t>
      </w:r>
      <w:r w:rsidR="2BA56CE3" w:rsidRPr="00810EED">
        <w:rPr>
          <w:rFonts w:ascii="Arial" w:hAnsi="Arial" w:cs="Arial"/>
        </w:rPr>
        <w:t xml:space="preserve"> machine </w:t>
      </w:r>
      <w:r w:rsidR="646AF9BC" w:rsidRPr="00810EED">
        <w:rPr>
          <w:rFonts w:ascii="Arial" w:eastAsia="Times New Roman" w:hAnsi="Arial" w:cs="Arial"/>
          <w:lang w:eastAsia="en-GB"/>
        </w:rPr>
        <w:t>and/or</w:t>
      </w:r>
      <w:r w:rsidR="2BA56CE3" w:rsidRPr="00810EED">
        <w:rPr>
          <w:rFonts w:ascii="Arial" w:hAnsi="Arial" w:cs="Arial"/>
        </w:rPr>
        <w:t xml:space="preserve"> game default time and monetary </w:t>
      </w:r>
      <w:r w:rsidR="0978D7CD" w:rsidRPr="00810EED">
        <w:rPr>
          <w:rFonts w:ascii="Arial" w:hAnsi="Arial" w:cs="Arial"/>
        </w:rPr>
        <w:t>limits</w:t>
      </w:r>
      <w:r w:rsidR="2BA56CE3" w:rsidRPr="00810EED">
        <w:rPr>
          <w:rFonts w:ascii="Arial" w:hAnsi="Arial" w:cs="Arial"/>
        </w:rPr>
        <w:t xml:space="preserve"> for customer and staff alerts, the:</w:t>
      </w:r>
    </w:p>
    <w:p w14:paraId="1736509E" w14:textId="359F6BB3" w:rsidR="004A514B" w:rsidRPr="00810EED" w:rsidRDefault="004A514B" w:rsidP="00F71829">
      <w:pPr>
        <w:pStyle w:val="ListParagraph"/>
        <w:numPr>
          <w:ilvl w:val="0"/>
          <w:numId w:val="12"/>
        </w:numPr>
        <w:rPr>
          <w:rFonts w:ascii="Arial" w:hAnsi="Arial" w:cs="Arial"/>
        </w:rPr>
      </w:pPr>
      <w:r w:rsidRPr="00810EED">
        <w:rPr>
          <w:rFonts w:ascii="Arial" w:hAnsi="Arial" w:cs="Arial"/>
        </w:rPr>
        <w:t xml:space="preserve">default time </w:t>
      </w:r>
      <w:r w:rsidR="00B435CA" w:rsidRPr="00810EED">
        <w:rPr>
          <w:rFonts w:ascii="Arial" w:hAnsi="Arial" w:cs="Arial"/>
        </w:rPr>
        <w:t>limit</w:t>
      </w:r>
      <w:r w:rsidRPr="00810EED">
        <w:rPr>
          <w:rFonts w:ascii="Arial" w:hAnsi="Arial" w:cs="Arial"/>
        </w:rPr>
        <w:t xml:space="preserve"> must be no longer than </w:t>
      </w:r>
      <w:r w:rsidR="00A97555" w:rsidRPr="00810EED">
        <w:rPr>
          <w:rFonts w:ascii="Arial" w:hAnsi="Arial" w:cs="Arial"/>
        </w:rPr>
        <w:t xml:space="preserve">(every) </w:t>
      </w:r>
      <w:r w:rsidRPr="00810EED">
        <w:rPr>
          <w:rFonts w:ascii="Arial" w:hAnsi="Arial" w:cs="Arial"/>
        </w:rPr>
        <w:t>20 minutes</w:t>
      </w:r>
    </w:p>
    <w:p w14:paraId="19BF7F30" w14:textId="055410F9" w:rsidR="004A514B" w:rsidRPr="00810EED" w:rsidRDefault="004A514B" w:rsidP="00F71829">
      <w:pPr>
        <w:pStyle w:val="ListParagraph"/>
        <w:numPr>
          <w:ilvl w:val="0"/>
          <w:numId w:val="12"/>
        </w:numPr>
        <w:rPr>
          <w:rFonts w:ascii="Arial" w:hAnsi="Arial" w:cs="Arial"/>
        </w:rPr>
      </w:pPr>
      <w:r w:rsidRPr="00810EED">
        <w:rPr>
          <w:rFonts w:ascii="Arial" w:hAnsi="Arial" w:cs="Arial"/>
        </w:rPr>
        <w:t xml:space="preserve">default monetary </w:t>
      </w:r>
      <w:r w:rsidR="00B435CA" w:rsidRPr="00810EED">
        <w:rPr>
          <w:rFonts w:ascii="Arial" w:hAnsi="Arial" w:cs="Arial"/>
        </w:rPr>
        <w:t>limit</w:t>
      </w:r>
      <w:r w:rsidRPr="00810EED">
        <w:rPr>
          <w:rFonts w:ascii="Arial" w:hAnsi="Arial" w:cs="Arial"/>
        </w:rPr>
        <w:t xml:space="preserve"> must be no more than </w:t>
      </w:r>
      <w:r w:rsidR="00A97555" w:rsidRPr="00810EED">
        <w:rPr>
          <w:rFonts w:ascii="Arial" w:hAnsi="Arial" w:cs="Arial"/>
        </w:rPr>
        <w:t xml:space="preserve">(every) </w:t>
      </w:r>
      <w:r w:rsidRPr="00810EED">
        <w:rPr>
          <w:rFonts w:ascii="Arial" w:hAnsi="Arial" w:cs="Arial"/>
        </w:rPr>
        <w:t>£150 of deposited sums.</w:t>
      </w:r>
    </w:p>
    <w:p w14:paraId="1D5E2085" w14:textId="627F1A58" w:rsidR="00897834" w:rsidRPr="00810EED" w:rsidRDefault="00897834" w:rsidP="004A514B">
      <w:pPr>
        <w:spacing w:after="0" w:line="280" w:lineRule="atLeast"/>
        <w:contextualSpacing/>
        <w:rPr>
          <w:rFonts w:ascii="Arial" w:eastAsia="Times New Roman" w:hAnsi="Arial" w:cs="Arial"/>
          <w:bCs/>
          <w:iCs/>
          <w:color w:val="1996B4"/>
          <w:kern w:val="0"/>
          <w:lang w:eastAsia="en-GB"/>
          <w14:ligatures w14:val="none"/>
        </w:rPr>
      </w:pPr>
    </w:p>
    <w:p w14:paraId="261B861D" w14:textId="139B227E" w:rsidR="00E66813" w:rsidRPr="00810EED" w:rsidRDefault="00BE32D2" w:rsidP="00CE7F98">
      <w:pPr>
        <w:spacing w:after="0" w:line="280" w:lineRule="atLeast"/>
        <w:contextualSpacing/>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w:t>
      </w:r>
      <w:r w:rsidR="002B7E11" w:rsidRPr="00810EED">
        <w:rPr>
          <w:rFonts w:ascii="Arial" w:eastAsia="Times New Roman" w:hAnsi="Arial" w:cs="Arial"/>
          <w:bCs/>
          <w:iCs/>
          <w:color w:val="1996B4"/>
          <w:kern w:val="0"/>
          <w:lang w:eastAsia="en-GB"/>
          <w14:ligatures w14:val="none"/>
        </w:rPr>
        <w:t>.</w:t>
      </w:r>
      <w:r w:rsidR="00BC3FA9" w:rsidRPr="00810EED">
        <w:rPr>
          <w:rFonts w:ascii="Arial" w:eastAsia="Times New Roman" w:hAnsi="Arial" w:cs="Arial"/>
          <w:bCs/>
          <w:iCs/>
          <w:color w:val="1996B4"/>
          <w:kern w:val="0"/>
          <w:lang w:eastAsia="en-GB"/>
          <w14:ligatures w14:val="none"/>
        </w:rPr>
        <w:t>1</w:t>
      </w:r>
      <w:r w:rsidR="00E1023D" w:rsidRPr="00810EED">
        <w:rPr>
          <w:rFonts w:ascii="Arial" w:eastAsia="Times New Roman" w:hAnsi="Arial" w:cs="Arial"/>
          <w:bCs/>
          <w:iCs/>
          <w:color w:val="1996B4"/>
          <w:kern w:val="0"/>
          <w:lang w:eastAsia="en-GB"/>
          <w14:ligatures w14:val="none"/>
        </w:rPr>
        <w:t>b</w:t>
      </w:r>
      <w:r w:rsidR="002B7E11" w:rsidRPr="00810EED">
        <w:rPr>
          <w:rFonts w:ascii="Arial" w:eastAsia="Times New Roman" w:hAnsi="Arial" w:cs="Arial"/>
          <w:bCs/>
          <w:iCs/>
          <w:color w:val="1996B4"/>
          <w:kern w:val="0"/>
          <w:lang w:eastAsia="en-GB"/>
          <w14:ligatures w14:val="none"/>
        </w:rPr>
        <w:t xml:space="preserve"> Implementation Guidance</w:t>
      </w:r>
      <w:r w:rsidR="00300587" w:rsidRPr="00810EED">
        <w:rPr>
          <w:rFonts w:ascii="Arial" w:eastAsia="Times New Roman" w:hAnsi="Arial" w:cs="Arial"/>
          <w:bCs/>
          <w:iCs/>
          <w:color w:val="1996B4"/>
          <w:kern w:val="0"/>
          <w:lang w:eastAsia="en-GB"/>
          <w14:ligatures w14:val="none"/>
        </w:rPr>
        <w:t xml:space="preserve"> </w:t>
      </w:r>
      <w:r w:rsidR="00041A40" w:rsidRPr="00810EED">
        <w:rPr>
          <w:rFonts w:ascii="Arial" w:eastAsia="Times New Roman" w:hAnsi="Arial" w:cs="Arial"/>
          <w:bCs/>
          <w:iCs/>
          <w:kern w:val="0"/>
          <w:lang w:eastAsia="en-GB"/>
          <w14:ligatures w14:val="none"/>
        </w:rPr>
        <w:t>–</w:t>
      </w:r>
      <w:r w:rsidR="00300587" w:rsidRPr="00810EED">
        <w:rPr>
          <w:rFonts w:ascii="Arial" w:eastAsia="Times New Roman" w:hAnsi="Arial" w:cs="Arial"/>
          <w:bCs/>
          <w:iCs/>
          <w:kern w:val="0"/>
          <w:lang w:eastAsia="en-GB"/>
          <w14:ligatures w14:val="none"/>
        </w:rPr>
        <w:t xml:space="preserve"> None</w:t>
      </w:r>
    </w:p>
    <w:p w14:paraId="3AF50315" w14:textId="77777777" w:rsidR="00041A40" w:rsidRPr="00810EED" w:rsidRDefault="00041A40" w:rsidP="00CE7F98">
      <w:pPr>
        <w:spacing w:after="0" w:line="280" w:lineRule="atLeast"/>
        <w:contextualSpacing/>
        <w:rPr>
          <w:rFonts w:ascii="Arial" w:eastAsia="Times New Roman" w:hAnsi="Arial" w:cs="Arial"/>
          <w:bCs/>
          <w:iCs/>
          <w:color w:val="1996B4"/>
          <w:kern w:val="0"/>
          <w:lang w:eastAsia="en-GB"/>
          <w14:ligatures w14:val="none"/>
        </w:rPr>
      </w:pPr>
    </w:p>
    <w:p w14:paraId="2A1E7471" w14:textId="6F0B6DA3" w:rsidR="00041A40" w:rsidRPr="00810EED" w:rsidRDefault="00BE32D2" w:rsidP="00041A40">
      <w:pPr>
        <w:spacing w:after="0" w:line="280" w:lineRule="atLeast"/>
        <w:contextualSpacing/>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w:t>
      </w:r>
      <w:r w:rsidR="00041A40" w:rsidRPr="00810EED">
        <w:rPr>
          <w:rFonts w:ascii="Arial" w:eastAsia="Times New Roman" w:hAnsi="Arial" w:cs="Arial"/>
          <w:bCs/>
          <w:iCs/>
          <w:color w:val="1996B4"/>
          <w:kern w:val="0"/>
          <w:lang w:eastAsia="en-GB"/>
          <w14:ligatures w14:val="none"/>
        </w:rPr>
        <w:t>.</w:t>
      </w:r>
      <w:r w:rsidR="00BC3FA9" w:rsidRPr="00810EED">
        <w:rPr>
          <w:rFonts w:ascii="Arial" w:eastAsia="Times New Roman" w:hAnsi="Arial" w:cs="Arial"/>
          <w:bCs/>
          <w:iCs/>
          <w:color w:val="1996B4"/>
          <w:kern w:val="0"/>
          <w:lang w:eastAsia="en-GB"/>
          <w14:ligatures w14:val="none"/>
        </w:rPr>
        <w:t>1</w:t>
      </w:r>
      <w:r w:rsidR="00E1023D" w:rsidRPr="00810EED">
        <w:rPr>
          <w:rFonts w:ascii="Arial" w:eastAsia="Times New Roman" w:hAnsi="Arial" w:cs="Arial"/>
          <w:bCs/>
          <w:iCs/>
          <w:color w:val="1996B4"/>
          <w:kern w:val="0"/>
          <w:lang w:eastAsia="en-GB"/>
          <w14:ligatures w14:val="none"/>
        </w:rPr>
        <w:t>c</w:t>
      </w:r>
      <w:r w:rsidR="00041A40" w:rsidRPr="00810EED">
        <w:rPr>
          <w:rFonts w:ascii="Arial" w:eastAsia="Times New Roman" w:hAnsi="Arial" w:cs="Arial"/>
          <w:bCs/>
          <w:iCs/>
          <w:color w:val="1996B4"/>
          <w:kern w:val="0"/>
          <w:lang w:eastAsia="en-GB"/>
          <w14:ligatures w14:val="none"/>
        </w:rPr>
        <w:t xml:space="preserve"> Requirement </w:t>
      </w:r>
    </w:p>
    <w:p w14:paraId="36FD9795" w14:textId="77777777" w:rsidR="0053012E" w:rsidRPr="00810EED" w:rsidRDefault="0053012E" w:rsidP="0053012E">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(Applicability to be confirmed</w:t>
      </w:r>
      <w:r w:rsidRPr="00810EED">
        <w:rPr>
          <w:rFonts w:ascii="Arial" w:eastAsia="Times New Roman" w:hAnsi="Arial" w:cs="Arial"/>
          <w:color w:val="1996B4"/>
          <w:lang w:eastAsia="en-GB"/>
        </w:rPr>
        <w:t>)</w:t>
      </w:r>
    </w:p>
    <w:p w14:paraId="67A648AF" w14:textId="77777777" w:rsidR="00041A40" w:rsidRPr="00810EED" w:rsidRDefault="00041A40" w:rsidP="00041A40">
      <w:pPr>
        <w:spacing w:after="0" w:line="280" w:lineRule="atLeast"/>
        <w:contextualSpacing/>
        <w:rPr>
          <w:rFonts w:ascii="Arial" w:eastAsia="Times New Roman" w:hAnsi="Arial" w:cs="Arial"/>
          <w:bCs/>
          <w:iCs/>
          <w:color w:val="1996B4"/>
          <w:kern w:val="0"/>
          <w:lang w:eastAsia="en-GB"/>
          <w14:ligatures w14:val="none"/>
        </w:rPr>
      </w:pPr>
    </w:p>
    <w:p w14:paraId="67C14A7C" w14:textId="6025C881" w:rsidR="00457DC4" w:rsidRPr="00810EED" w:rsidRDefault="00457DC4" w:rsidP="005A742E">
      <w:pPr>
        <w:spacing w:after="0" w:line="280" w:lineRule="atLeast"/>
        <w:contextualSpacing/>
        <w:rPr>
          <w:rFonts w:ascii="Arial" w:hAnsi="Arial" w:cs="Arial"/>
        </w:rPr>
      </w:pPr>
      <w:r w:rsidRPr="00810EED">
        <w:rPr>
          <w:rFonts w:ascii="Arial" w:hAnsi="Arial" w:cs="Arial"/>
        </w:rPr>
        <w:t xml:space="preserve">Reaching either a customer set or default limit must result in the provision of </w:t>
      </w:r>
      <w:r w:rsidR="008B6A8B" w:rsidRPr="00810EED">
        <w:rPr>
          <w:rFonts w:ascii="Arial" w:hAnsi="Arial" w:cs="Arial"/>
        </w:rPr>
        <w:t xml:space="preserve">a </w:t>
      </w:r>
      <w:r w:rsidRPr="00810EED">
        <w:rPr>
          <w:rFonts w:ascii="Arial" w:hAnsi="Arial" w:cs="Arial"/>
        </w:rPr>
        <w:t>customer alert</w:t>
      </w:r>
      <w:r w:rsidR="00E011E6" w:rsidRPr="00810EED">
        <w:rPr>
          <w:rFonts w:ascii="Arial" w:hAnsi="Arial" w:cs="Arial"/>
        </w:rPr>
        <w:t xml:space="preserve"> that is communicated in real</w:t>
      </w:r>
      <w:r w:rsidR="006F0631" w:rsidRPr="00810EED">
        <w:rPr>
          <w:rFonts w:ascii="Arial" w:hAnsi="Arial" w:cs="Arial"/>
        </w:rPr>
        <w:t xml:space="preserve"> time</w:t>
      </w:r>
      <w:r w:rsidR="008B6A8B" w:rsidRPr="00810EED">
        <w:rPr>
          <w:rFonts w:ascii="Arial" w:hAnsi="Arial" w:cs="Arial"/>
        </w:rPr>
        <w:t>.</w:t>
      </w:r>
      <w:r w:rsidRPr="00810EED">
        <w:rPr>
          <w:rFonts w:ascii="Arial" w:hAnsi="Arial" w:cs="Arial"/>
        </w:rPr>
        <w:t xml:space="preserve"> </w:t>
      </w:r>
    </w:p>
    <w:p w14:paraId="05326E03" w14:textId="77777777" w:rsidR="00457DC4" w:rsidRPr="00810EED" w:rsidRDefault="00457DC4" w:rsidP="005A742E">
      <w:pPr>
        <w:spacing w:after="0" w:line="280" w:lineRule="atLeast"/>
        <w:contextualSpacing/>
        <w:rPr>
          <w:rFonts w:ascii="Arial" w:hAnsi="Arial" w:cs="Arial"/>
        </w:rPr>
      </w:pPr>
    </w:p>
    <w:p w14:paraId="7753BE66" w14:textId="7D537167" w:rsidR="00DE5282" w:rsidRPr="00810EED" w:rsidRDefault="58466A07" w:rsidP="1C63BB72">
      <w:pPr>
        <w:spacing w:after="0" w:line="280" w:lineRule="atLeast"/>
        <w:contextualSpacing/>
        <w:rPr>
          <w:rFonts w:ascii="Arial" w:eastAsia="Times New Roman" w:hAnsi="Arial" w:cs="Arial"/>
          <w:kern w:val="0"/>
          <w:lang w:eastAsia="en-GB"/>
          <w14:ligatures w14:val="none"/>
        </w:rPr>
      </w:pPr>
      <w:r w:rsidRPr="00810EED">
        <w:rPr>
          <w:rFonts w:ascii="Arial" w:hAnsi="Arial" w:cs="Arial"/>
        </w:rPr>
        <w:t>Customer alerts must result in breaks in play.</w:t>
      </w:r>
      <w:r w:rsidR="7325FEE5" w:rsidRPr="00810EED">
        <w:rPr>
          <w:rFonts w:ascii="Arial" w:hAnsi="Arial" w:cs="Arial"/>
        </w:rPr>
        <w:t xml:space="preserve"> These must be </w:t>
      </w:r>
      <w:r w:rsidR="7325FEE5" w:rsidRPr="00810EED">
        <w:rPr>
          <w:rFonts w:ascii="Arial" w:eastAsia="Times New Roman" w:hAnsi="Arial" w:cs="Arial"/>
          <w:kern w:val="0"/>
          <w:lang w:eastAsia="en-GB"/>
          <w14:ligatures w14:val="none"/>
        </w:rPr>
        <w:t>at least 30 seconds long</w:t>
      </w:r>
      <w:r w:rsidR="0A9914B7" w:rsidRPr="00810EED">
        <w:rPr>
          <w:rFonts w:ascii="Arial" w:eastAsia="Times New Roman" w:hAnsi="Arial" w:cs="Arial"/>
          <w:kern w:val="0"/>
          <w:lang w:eastAsia="en-GB"/>
          <w14:ligatures w14:val="none"/>
        </w:rPr>
        <w:t>.</w:t>
      </w:r>
    </w:p>
    <w:p w14:paraId="596ECEEC" w14:textId="77777777" w:rsidR="009F17CE" w:rsidRPr="00810EED" w:rsidRDefault="009F17CE" w:rsidP="005A742E">
      <w:pPr>
        <w:spacing w:after="0" w:line="280" w:lineRule="atLeast"/>
        <w:contextualSpacing/>
        <w:rPr>
          <w:rFonts w:ascii="Arial" w:eastAsia="Times New Roman" w:hAnsi="Arial" w:cs="Arial"/>
          <w:bCs/>
          <w:iCs/>
          <w:kern w:val="0"/>
          <w:lang w:eastAsia="en-GB"/>
          <w14:ligatures w14:val="none"/>
        </w:rPr>
      </w:pPr>
    </w:p>
    <w:p w14:paraId="3DCC4F17" w14:textId="3DA1A1E1" w:rsidR="00AD572D" w:rsidRPr="00810EED" w:rsidRDefault="003729E0" w:rsidP="005A742E">
      <w:pPr>
        <w:spacing w:after="0" w:line="280" w:lineRule="atLeast"/>
        <w:contextualSpacing/>
        <w:rPr>
          <w:rFonts w:ascii="Arial" w:hAnsi="Arial" w:cs="Arial"/>
        </w:rPr>
      </w:pPr>
      <w:r w:rsidRPr="00810EED">
        <w:rPr>
          <w:rFonts w:ascii="Arial" w:eastAsia="Times New Roman" w:hAnsi="Arial" w:cs="Arial"/>
          <w:bCs/>
          <w:iCs/>
          <w:kern w:val="0"/>
          <w:lang w:eastAsia="en-GB"/>
          <w14:ligatures w14:val="none"/>
        </w:rPr>
        <w:t xml:space="preserve">Modification of </w:t>
      </w:r>
      <w:r w:rsidR="00AD572D" w:rsidRPr="00810EED">
        <w:rPr>
          <w:rFonts w:ascii="Arial" w:hAnsi="Arial" w:cs="Arial"/>
        </w:rPr>
        <w:t xml:space="preserve">a customer set or default limit </w:t>
      </w:r>
      <w:r w:rsidR="00AD572D" w:rsidRPr="00810EED">
        <w:rPr>
          <w:rFonts w:ascii="Arial" w:eastAsia="Times New Roman" w:hAnsi="Arial" w:cs="Arial"/>
          <w:bCs/>
          <w:iCs/>
          <w:kern w:val="0"/>
          <w:lang w:eastAsia="en-GB"/>
          <w14:ligatures w14:val="none"/>
        </w:rPr>
        <w:t xml:space="preserve">prior to </w:t>
      </w:r>
      <w:r w:rsidR="00650405" w:rsidRPr="00810EED">
        <w:rPr>
          <w:rFonts w:ascii="Arial" w:eastAsia="Times New Roman" w:hAnsi="Arial" w:cs="Arial"/>
          <w:bCs/>
          <w:iCs/>
          <w:kern w:val="0"/>
          <w:lang w:eastAsia="en-GB"/>
          <w14:ligatures w14:val="none"/>
        </w:rPr>
        <w:t xml:space="preserve">it </w:t>
      </w:r>
      <w:r w:rsidR="00AD572D" w:rsidRPr="00810EED">
        <w:rPr>
          <w:rFonts w:ascii="Arial" w:eastAsia="Times New Roman" w:hAnsi="Arial" w:cs="Arial"/>
          <w:bCs/>
          <w:iCs/>
          <w:kern w:val="0"/>
          <w:lang w:eastAsia="en-GB"/>
          <w14:ligatures w14:val="none"/>
        </w:rPr>
        <w:t>being reached</w:t>
      </w:r>
      <w:r w:rsidRPr="00810EED">
        <w:rPr>
          <w:rFonts w:ascii="Arial" w:hAnsi="Arial" w:cs="Arial"/>
        </w:rPr>
        <w:t xml:space="preserve"> must result in a break in play</w:t>
      </w:r>
      <w:r w:rsidR="00683BCD" w:rsidRPr="00810EED">
        <w:rPr>
          <w:rFonts w:ascii="Arial" w:hAnsi="Arial" w:cs="Arial"/>
        </w:rPr>
        <w:t xml:space="preserve">. </w:t>
      </w:r>
      <w:r w:rsidR="00BA655D" w:rsidRPr="00810EED">
        <w:rPr>
          <w:rFonts w:ascii="Arial" w:hAnsi="Arial" w:cs="Arial"/>
        </w:rPr>
        <w:t>This must be at least 30 seconds long.</w:t>
      </w:r>
    </w:p>
    <w:p w14:paraId="0450441E" w14:textId="77777777" w:rsidR="00BA655D" w:rsidRPr="00810EED" w:rsidRDefault="00BA655D" w:rsidP="005A742E">
      <w:pPr>
        <w:spacing w:after="0" w:line="280" w:lineRule="atLeast"/>
        <w:contextualSpacing/>
        <w:rPr>
          <w:rFonts w:ascii="Arial" w:eastAsia="Times New Roman" w:hAnsi="Arial" w:cs="Arial"/>
          <w:bCs/>
          <w:iCs/>
          <w:kern w:val="0"/>
          <w:lang w:eastAsia="en-GB"/>
          <w14:ligatures w14:val="none"/>
        </w:rPr>
      </w:pPr>
    </w:p>
    <w:p w14:paraId="24B847F2" w14:textId="76A2FC11" w:rsidR="005A742E" w:rsidRPr="00810EED" w:rsidRDefault="00BE32D2" w:rsidP="00041A40">
      <w:pPr>
        <w:spacing w:after="0" w:line="280" w:lineRule="atLeast"/>
        <w:contextualSpacing/>
        <w:rPr>
          <w:rFonts w:ascii="Arial" w:eastAsia="Times New Roman" w:hAnsi="Arial" w:cs="Arial"/>
          <w:bCs/>
          <w:iCs/>
          <w:kern w:val="0"/>
          <w:lang w:eastAsia="en-GB"/>
          <w14:ligatures w14:val="none"/>
        </w:rPr>
      </w:pPr>
      <w:r w:rsidRPr="00810EED">
        <w:rPr>
          <w:rFonts w:ascii="Arial" w:eastAsia="Times New Roman" w:hAnsi="Arial" w:cs="Arial"/>
          <w:bCs/>
          <w:iCs/>
          <w:color w:val="1996B4"/>
          <w:kern w:val="0"/>
          <w:lang w:eastAsia="en-GB"/>
          <w14:ligatures w14:val="none"/>
        </w:rPr>
        <w:t>15</w:t>
      </w:r>
      <w:r w:rsidR="00004819" w:rsidRPr="00810EED">
        <w:rPr>
          <w:rFonts w:ascii="Arial" w:eastAsia="Times New Roman" w:hAnsi="Arial" w:cs="Arial"/>
          <w:bCs/>
          <w:iCs/>
          <w:color w:val="1996B4"/>
          <w:kern w:val="0"/>
          <w:lang w:eastAsia="en-GB"/>
          <w14:ligatures w14:val="none"/>
        </w:rPr>
        <w:t>.</w:t>
      </w:r>
      <w:r w:rsidR="00BC3FA9" w:rsidRPr="00810EED">
        <w:rPr>
          <w:rFonts w:ascii="Arial" w:eastAsia="Times New Roman" w:hAnsi="Arial" w:cs="Arial"/>
          <w:bCs/>
          <w:iCs/>
          <w:color w:val="1996B4"/>
          <w:kern w:val="0"/>
          <w:lang w:eastAsia="en-GB"/>
          <w14:ligatures w14:val="none"/>
        </w:rPr>
        <w:t>1</w:t>
      </w:r>
      <w:r w:rsidR="00004819" w:rsidRPr="00810EED">
        <w:rPr>
          <w:rFonts w:ascii="Arial" w:eastAsia="Times New Roman" w:hAnsi="Arial" w:cs="Arial"/>
          <w:bCs/>
          <w:iCs/>
          <w:color w:val="1996B4"/>
          <w:kern w:val="0"/>
          <w:lang w:eastAsia="en-GB"/>
          <w14:ligatures w14:val="none"/>
        </w:rPr>
        <w:t xml:space="preserve">c Implementation Guidance </w:t>
      </w:r>
      <w:r w:rsidR="00004819" w:rsidRPr="00810EED">
        <w:rPr>
          <w:rFonts w:ascii="Arial" w:eastAsia="Times New Roman" w:hAnsi="Arial" w:cs="Arial"/>
          <w:bCs/>
          <w:iCs/>
          <w:kern w:val="0"/>
          <w:lang w:eastAsia="en-GB"/>
          <w14:ligatures w14:val="none"/>
        </w:rPr>
        <w:t>– None</w:t>
      </w:r>
    </w:p>
    <w:p w14:paraId="34C58A24" w14:textId="77777777" w:rsidR="00004819" w:rsidRPr="00810EED" w:rsidRDefault="00004819" w:rsidP="00041A40">
      <w:pPr>
        <w:spacing w:after="0" w:line="280" w:lineRule="atLeast"/>
        <w:contextualSpacing/>
        <w:rPr>
          <w:rFonts w:ascii="Arial" w:eastAsia="Times New Roman" w:hAnsi="Arial" w:cs="Arial"/>
          <w:bCs/>
          <w:iCs/>
          <w:kern w:val="0"/>
          <w:lang w:eastAsia="en-GB"/>
          <w14:ligatures w14:val="none"/>
        </w:rPr>
      </w:pPr>
    </w:p>
    <w:p w14:paraId="630119CB" w14:textId="0A4D4659" w:rsidR="00004819" w:rsidRPr="00810EED" w:rsidRDefault="6A454AD9" w:rsidP="72D7E12E">
      <w:pPr>
        <w:spacing w:after="0" w:line="280" w:lineRule="atLeast"/>
        <w:contextualSpacing/>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15</w:t>
      </w:r>
      <w:r w:rsidR="73CC3DC5" w:rsidRPr="00810EED">
        <w:rPr>
          <w:rFonts w:ascii="Arial" w:eastAsia="Times New Roman" w:hAnsi="Arial" w:cs="Arial"/>
          <w:color w:val="1996B4"/>
          <w:kern w:val="0"/>
          <w:lang w:eastAsia="en-GB"/>
          <w14:ligatures w14:val="none"/>
        </w:rPr>
        <w:t>.</w:t>
      </w:r>
      <w:r w:rsidR="258C07D9" w:rsidRPr="00810EED">
        <w:rPr>
          <w:rFonts w:ascii="Arial" w:eastAsia="Times New Roman" w:hAnsi="Arial" w:cs="Arial"/>
          <w:color w:val="1996B4"/>
          <w:kern w:val="0"/>
          <w:lang w:eastAsia="en-GB"/>
          <w14:ligatures w14:val="none"/>
        </w:rPr>
        <w:t>1</w:t>
      </w:r>
      <w:r w:rsidR="492406C6" w:rsidRPr="00810EED">
        <w:rPr>
          <w:rFonts w:ascii="Arial" w:eastAsia="Times New Roman" w:hAnsi="Arial" w:cs="Arial"/>
          <w:color w:val="1996B4"/>
          <w:kern w:val="0"/>
          <w:lang w:eastAsia="en-GB"/>
          <w14:ligatures w14:val="none"/>
        </w:rPr>
        <w:t>d</w:t>
      </w:r>
      <w:r w:rsidR="73CC3DC5" w:rsidRPr="00810EED">
        <w:rPr>
          <w:rFonts w:ascii="Arial" w:eastAsia="Times New Roman" w:hAnsi="Arial" w:cs="Arial"/>
          <w:color w:val="1996B4"/>
          <w:kern w:val="0"/>
          <w:lang w:eastAsia="en-GB"/>
          <w14:ligatures w14:val="none"/>
        </w:rPr>
        <w:t xml:space="preserve"> Requirement </w:t>
      </w:r>
    </w:p>
    <w:p w14:paraId="0E29FE59" w14:textId="77777777" w:rsidR="0053012E" w:rsidRPr="00810EED" w:rsidRDefault="0053012E" w:rsidP="0053012E">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(Applicability to be confirmed</w:t>
      </w:r>
      <w:r w:rsidRPr="00810EED">
        <w:rPr>
          <w:rFonts w:ascii="Arial" w:eastAsia="Times New Roman" w:hAnsi="Arial" w:cs="Arial"/>
          <w:color w:val="1996B4"/>
          <w:lang w:eastAsia="en-GB"/>
        </w:rPr>
        <w:t>)</w:t>
      </w:r>
    </w:p>
    <w:p w14:paraId="60F49512" w14:textId="77777777" w:rsidR="00004819" w:rsidRPr="00810EED" w:rsidRDefault="00004819" w:rsidP="00041A40">
      <w:pPr>
        <w:spacing w:after="0" w:line="280" w:lineRule="atLeast"/>
        <w:contextualSpacing/>
        <w:rPr>
          <w:rFonts w:ascii="Arial" w:eastAsia="Times New Roman" w:hAnsi="Arial" w:cs="Arial"/>
          <w:bCs/>
          <w:iCs/>
          <w:color w:val="1996B4"/>
          <w:kern w:val="0"/>
          <w:lang w:eastAsia="en-GB"/>
          <w14:ligatures w14:val="none"/>
        </w:rPr>
      </w:pPr>
    </w:p>
    <w:p w14:paraId="20D44350" w14:textId="6BD980FE" w:rsidR="00404502" w:rsidRPr="00810EED" w:rsidRDefault="00404502" w:rsidP="00404502">
      <w:pPr>
        <w:spacing w:after="0" w:line="280" w:lineRule="atLeast"/>
        <w:contextualSpacing/>
        <w:rPr>
          <w:rFonts w:ascii="Arial" w:hAnsi="Arial" w:cs="Arial"/>
        </w:rPr>
      </w:pPr>
      <w:r w:rsidRPr="00810EED">
        <w:rPr>
          <w:rFonts w:ascii="Arial" w:hAnsi="Arial" w:cs="Arial"/>
        </w:rPr>
        <w:t>Reaching either a customer set or default limit must result in the provision of a staff alert</w:t>
      </w:r>
      <w:r w:rsidR="003B103C" w:rsidRPr="00810EED">
        <w:rPr>
          <w:rFonts w:ascii="Arial" w:hAnsi="Arial" w:cs="Arial"/>
        </w:rPr>
        <w:t xml:space="preserve"> that is communicated in real time.</w:t>
      </w:r>
    </w:p>
    <w:p w14:paraId="722C8FA5" w14:textId="77777777" w:rsidR="00404502" w:rsidRPr="00810EED" w:rsidRDefault="00404502" w:rsidP="34CE5E6D">
      <w:pPr>
        <w:spacing w:after="0" w:line="280" w:lineRule="atLeast"/>
        <w:contextualSpacing/>
        <w:rPr>
          <w:rFonts w:ascii="Arial" w:eastAsia="Times New Roman" w:hAnsi="Arial" w:cs="Arial"/>
          <w:kern w:val="0"/>
          <w:lang w:eastAsia="en-GB"/>
          <w14:ligatures w14:val="none"/>
        </w:rPr>
      </w:pPr>
    </w:p>
    <w:p w14:paraId="1A18595E" w14:textId="1B2193B7" w:rsidR="00826431" w:rsidRPr="00810EED" w:rsidRDefault="00A97555" w:rsidP="34CE5E6D">
      <w:pPr>
        <w:spacing w:after="0" w:line="280" w:lineRule="atLeast"/>
        <w:contextualSpacing/>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Staff alerts</w:t>
      </w:r>
      <w:r w:rsidR="00D452A9" w:rsidRPr="00810EED">
        <w:rPr>
          <w:rFonts w:ascii="Arial" w:eastAsia="Times New Roman" w:hAnsi="Arial" w:cs="Arial"/>
          <w:kern w:val="0"/>
          <w:lang w:eastAsia="en-GB"/>
          <w14:ligatures w14:val="none"/>
        </w:rPr>
        <w:t xml:space="preserve"> must </w:t>
      </w:r>
      <w:r w:rsidRPr="00810EED">
        <w:rPr>
          <w:rFonts w:ascii="Arial" w:eastAsia="Times New Roman" w:hAnsi="Arial" w:cs="Arial"/>
          <w:kern w:val="0"/>
          <w:lang w:eastAsia="en-GB"/>
          <w14:ligatures w14:val="none"/>
        </w:rPr>
        <w:t>explain</w:t>
      </w:r>
      <w:r w:rsidR="00BD0059" w:rsidRPr="00810EED">
        <w:rPr>
          <w:rFonts w:ascii="Arial" w:eastAsia="Times New Roman" w:hAnsi="Arial" w:cs="Arial"/>
          <w:kern w:val="0"/>
          <w:lang w:eastAsia="en-GB"/>
          <w14:ligatures w14:val="none"/>
        </w:rPr>
        <w:t xml:space="preserve"> </w:t>
      </w:r>
      <w:r w:rsidR="00826431" w:rsidRPr="00810EED">
        <w:rPr>
          <w:rFonts w:ascii="Arial" w:eastAsia="Times New Roman" w:hAnsi="Arial" w:cs="Arial"/>
          <w:kern w:val="0"/>
          <w:lang w:eastAsia="en-GB"/>
          <w14:ligatures w14:val="none"/>
        </w:rPr>
        <w:t xml:space="preserve">what type of </w:t>
      </w:r>
      <w:r w:rsidR="003E7654" w:rsidRPr="00810EED">
        <w:rPr>
          <w:rFonts w:ascii="Arial" w:eastAsia="Times New Roman" w:hAnsi="Arial" w:cs="Arial"/>
          <w:kern w:val="0"/>
          <w:lang w:eastAsia="en-GB"/>
          <w14:ligatures w14:val="none"/>
        </w:rPr>
        <w:t>limit</w:t>
      </w:r>
      <w:r w:rsidR="00826431" w:rsidRPr="00810EED">
        <w:rPr>
          <w:rFonts w:ascii="Arial" w:eastAsia="Times New Roman" w:hAnsi="Arial" w:cs="Arial"/>
          <w:kern w:val="0"/>
          <w:lang w:eastAsia="en-GB"/>
          <w14:ligatures w14:val="none"/>
        </w:rPr>
        <w:t xml:space="preserve"> has been reached and detail sessional information in relation to elapsed time, value of deposited sums and net position</w:t>
      </w:r>
      <w:r w:rsidR="00116CFD" w:rsidRPr="00810EED">
        <w:rPr>
          <w:rFonts w:ascii="Arial" w:eastAsia="Times New Roman" w:hAnsi="Arial" w:cs="Arial"/>
          <w:kern w:val="0"/>
          <w:lang w:eastAsia="en-GB"/>
          <w14:ligatures w14:val="none"/>
        </w:rPr>
        <w:t>.</w:t>
      </w:r>
    </w:p>
    <w:p w14:paraId="5FF3DE09" w14:textId="77777777" w:rsidR="00116CFD" w:rsidRPr="00810EED" w:rsidRDefault="00116CFD" w:rsidP="00041A40">
      <w:pPr>
        <w:spacing w:after="0" w:line="280" w:lineRule="atLeast"/>
        <w:contextualSpacing/>
        <w:rPr>
          <w:rFonts w:ascii="Arial" w:eastAsia="Times New Roman" w:hAnsi="Arial" w:cs="Arial"/>
          <w:bCs/>
          <w:iCs/>
          <w:kern w:val="0"/>
          <w:lang w:eastAsia="en-GB"/>
          <w14:ligatures w14:val="none"/>
        </w:rPr>
      </w:pPr>
    </w:p>
    <w:p w14:paraId="36BD5A85" w14:textId="4EE7ECC2" w:rsidR="00794C32" w:rsidRPr="00810EED" w:rsidRDefault="00BE32D2" w:rsidP="00801A2A">
      <w:pPr>
        <w:spacing w:after="0" w:line="280" w:lineRule="atLeast"/>
        <w:contextualSpacing/>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w:t>
      </w:r>
      <w:r w:rsidR="00A6788D" w:rsidRPr="00810EED">
        <w:rPr>
          <w:rFonts w:ascii="Arial" w:eastAsia="Times New Roman" w:hAnsi="Arial" w:cs="Arial"/>
          <w:bCs/>
          <w:iCs/>
          <w:color w:val="1996B4"/>
          <w:kern w:val="0"/>
          <w:lang w:eastAsia="en-GB"/>
          <w14:ligatures w14:val="none"/>
        </w:rPr>
        <w:t>.</w:t>
      </w:r>
      <w:r w:rsidR="00BC3FA9" w:rsidRPr="00810EED">
        <w:rPr>
          <w:rFonts w:ascii="Arial" w:eastAsia="Times New Roman" w:hAnsi="Arial" w:cs="Arial"/>
          <w:bCs/>
          <w:iCs/>
          <w:color w:val="1996B4"/>
          <w:kern w:val="0"/>
          <w:lang w:eastAsia="en-GB"/>
          <w14:ligatures w14:val="none"/>
        </w:rPr>
        <w:t>1</w:t>
      </w:r>
      <w:r w:rsidR="00AB5F9F" w:rsidRPr="00810EED">
        <w:rPr>
          <w:rFonts w:ascii="Arial" w:eastAsia="Times New Roman" w:hAnsi="Arial" w:cs="Arial"/>
          <w:bCs/>
          <w:iCs/>
          <w:color w:val="1996B4"/>
          <w:kern w:val="0"/>
          <w:lang w:eastAsia="en-GB"/>
          <w14:ligatures w14:val="none"/>
        </w:rPr>
        <w:t>d</w:t>
      </w:r>
      <w:r w:rsidR="00A6788D" w:rsidRPr="00810EED">
        <w:rPr>
          <w:rFonts w:ascii="Arial" w:eastAsia="Times New Roman" w:hAnsi="Arial" w:cs="Arial"/>
          <w:bCs/>
          <w:iCs/>
          <w:color w:val="1996B4"/>
          <w:kern w:val="0"/>
          <w:lang w:eastAsia="en-GB"/>
          <w14:ligatures w14:val="none"/>
        </w:rPr>
        <w:t xml:space="preserve"> Implementation Guidance</w:t>
      </w:r>
      <w:r w:rsidR="00801A2A" w:rsidRPr="00810EED">
        <w:rPr>
          <w:rFonts w:ascii="Arial" w:eastAsia="Times New Roman" w:hAnsi="Arial" w:cs="Arial"/>
          <w:bCs/>
          <w:iCs/>
          <w:color w:val="1996B4"/>
          <w:kern w:val="0"/>
          <w:lang w:eastAsia="en-GB"/>
          <w14:ligatures w14:val="none"/>
        </w:rPr>
        <w:t xml:space="preserve"> </w:t>
      </w:r>
      <w:r w:rsidR="00801A2A" w:rsidRPr="00810EED">
        <w:rPr>
          <w:rFonts w:ascii="Arial" w:eastAsia="Times New Roman" w:hAnsi="Arial" w:cs="Arial"/>
          <w:bCs/>
          <w:iCs/>
          <w:kern w:val="0"/>
          <w:lang w:eastAsia="en-GB"/>
          <w14:ligatures w14:val="none"/>
        </w:rPr>
        <w:t>– None</w:t>
      </w:r>
    </w:p>
    <w:p w14:paraId="668D9058" w14:textId="77777777" w:rsidR="00801A2A" w:rsidRPr="00810EED" w:rsidRDefault="00801A2A" w:rsidP="00801A2A">
      <w:pPr>
        <w:spacing w:after="0" w:line="280" w:lineRule="atLeast"/>
        <w:contextualSpacing/>
        <w:rPr>
          <w:rFonts w:ascii="Arial" w:eastAsia="Times New Roman" w:hAnsi="Arial" w:cs="Arial"/>
          <w:bCs/>
          <w:iCs/>
          <w:color w:val="1996B4"/>
          <w:kern w:val="0"/>
          <w:lang w:eastAsia="en-GB"/>
          <w14:ligatures w14:val="none"/>
        </w:rPr>
      </w:pPr>
    </w:p>
    <w:p w14:paraId="011FA9AF" w14:textId="77777777" w:rsidR="00794C32" w:rsidRPr="00810EED" w:rsidRDefault="00794C32" w:rsidP="00041A40">
      <w:pPr>
        <w:spacing w:after="0" w:line="280" w:lineRule="atLeast"/>
        <w:contextualSpacing/>
        <w:rPr>
          <w:rFonts w:ascii="Arial" w:eastAsia="Times New Roman" w:hAnsi="Arial" w:cs="Arial"/>
          <w:bCs/>
          <w:iCs/>
          <w:color w:val="1996B4"/>
          <w:kern w:val="0"/>
          <w:lang w:eastAsia="en-GB"/>
          <w14:ligatures w14:val="none"/>
        </w:rPr>
      </w:pPr>
    </w:p>
    <w:p w14:paraId="2D591246" w14:textId="77777777" w:rsidR="00A8728C" w:rsidRPr="00810EED" w:rsidRDefault="00A8728C" w:rsidP="00A8728C">
      <w:pPr>
        <w:rPr>
          <w:rFonts w:ascii="Arial" w:hAnsi="Arial" w:cs="Arial"/>
          <w:u w:val="single"/>
        </w:rPr>
      </w:pPr>
      <w:r w:rsidRPr="00810EED">
        <w:rPr>
          <w:rFonts w:ascii="Arial" w:hAnsi="Arial" w:cs="Arial"/>
          <w:u w:val="single"/>
        </w:rPr>
        <w:t>Consultation questions</w:t>
      </w:r>
    </w:p>
    <w:p w14:paraId="12F99C6A" w14:textId="787FA3FA" w:rsidR="00731431" w:rsidRPr="00810EED" w:rsidRDefault="00731431" w:rsidP="00731431">
      <w:pPr>
        <w:rPr>
          <w:rFonts w:ascii="Arial" w:hAnsi="Arial" w:cs="Arial"/>
        </w:rPr>
      </w:pPr>
      <w:r w:rsidRPr="00810EED">
        <w:rPr>
          <w:rFonts w:ascii="Arial" w:hAnsi="Arial" w:cs="Arial"/>
        </w:rPr>
        <w:t>To what extent do you agree with the proposal that the scope of Gaming Machine Technical Standard 15.1 captures both new and existing Category A, B1, B2 and B3 gaming machines</w:t>
      </w:r>
      <w:r w:rsidR="00C03AC2" w:rsidRPr="00810EED">
        <w:rPr>
          <w:rFonts w:ascii="Arial" w:hAnsi="Arial" w:cs="Arial"/>
        </w:rPr>
        <w:t xml:space="preserve"> </w:t>
      </w:r>
      <w:r w:rsidRPr="00810EED">
        <w:rPr>
          <w:rFonts w:ascii="Arial" w:hAnsi="Arial" w:cs="Arial"/>
        </w:rPr>
        <w:t xml:space="preserve">(with no exemptions for </w:t>
      </w:r>
      <w:r w:rsidR="006338C3" w:rsidRPr="00810EED">
        <w:rPr>
          <w:rFonts w:ascii="Arial" w:hAnsi="Arial" w:cs="Arial"/>
        </w:rPr>
        <w:t>l</w:t>
      </w:r>
      <w:r w:rsidRPr="00810EED">
        <w:rPr>
          <w:rFonts w:ascii="Arial" w:hAnsi="Arial" w:cs="Arial"/>
        </w:rPr>
        <w:t>egacy gaming machines or those gaming machines that are not technically capable of being updated as required)?</w:t>
      </w:r>
    </w:p>
    <w:p w14:paraId="0CF23925" w14:textId="77777777" w:rsidR="00731431" w:rsidRPr="00810EED" w:rsidRDefault="00731431" w:rsidP="00731431">
      <w:pPr>
        <w:rPr>
          <w:rFonts w:ascii="Arial" w:eastAsia="Calibri" w:hAnsi="Arial" w:cs="Arial"/>
        </w:rPr>
      </w:pPr>
      <w:r w:rsidRPr="00810EED">
        <w:rPr>
          <w:rFonts w:ascii="Arial" w:eastAsia="Calibri" w:hAnsi="Arial" w:cs="Arial"/>
        </w:rPr>
        <w:t>Please select only one item:</w:t>
      </w:r>
    </w:p>
    <w:p w14:paraId="4387017B" w14:textId="77777777" w:rsidR="00731431" w:rsidRPr="00810EED" w:rsidRDefault="00731431" w:rsidP="00731431">
      <w:pPr>
        <w:spacing w:after="0"/>
        <w:rPr>
          <w:rFonts w:ascii="Arial" w:hAnsi="Arial" w:cs="Arial"/>
        </w:rPr>
      </w:pPr>
      <w:r w:rsidRPr="00810EED">
        <w:rPr>
          <w:rFonts w:ascii="Arial" w:hAnsi="Arial" w:cs="Arial"/>
        </w:rPr>
        <w:t>Strongly agree</w:t>
      </w:r>
    </w:p>
    <w:p w14:paraId="2D5098A3" w14:textId="77777777" w:rsidR="00731431" w:rsidRPr="00810EED" w:rsidRDefault="00731431" w:rsidP="00731431">
      <w:pPr>
        <w:spacing w:after="0"/>
        <w:rPr>
          <w:rFonts w:ascii="Arial" w:hAnsi="Arial" w:cs="Arial"/>
        </w:rPr>
      </w:pPr>
      <w:r w:rsidRPr="00810EED">
        <w:rPr>
          <w:rFonts w:ascii="Arial" w:hAnsi="Arial" w:cs="Arial"/>
        </w:rPr>
        <w:t>Agree</w:t>
      </w:r>
    </w:p>
    <w:p w14:paraId="07FC6D99" w14:textId="77777777" w:rsidR="00731431" w:rsidRPr="00810EED" w:rsidRDefault="00731431" w:rsidP="00731431">
      <w:pPr>
        <w:spacing w:after="0"/>
        <w:rPr>
          <w:rFonts w:ascii="Arial" w:hAnsi="Arial" w:cs="Arial"/>
        </w:rPr>
      </w:pPr>
      <w:r w:rsidRPr="00810EED">
        <w:rPr>
          <w:rFonts w:ascii="Arial" w:hAnsi="Arial" w:cs="Arial"/>
        </w:rPr>
        <w:t>Neither agree nor disagree</w:t>
      </w:r>
    </w:p>
    <w:p w14:paraId="7A054BE3" w14:textId="77777777" w:rsidR="00731431" w:rsidRPr="00810EED" w:rsidRDefault="00731431" w:rsidP="00731431">
      <w:pPr>
        <w:spacing w:after="0"/>
        <w:rPr>
          <w:rFonts w:ascii="Arial" w:hAnsi="Arial" w:cs="Arial"/>
        </w:rPr>
      </w:pPr>
      <w:r w:rsidRPr="00810EED">
        <w:rPr>
          <w:rFonts w:ascii="Arial" w:hAnsi="Arial" w:cs="Arial"/>
        </w:rPr>
        <w:t>Disagree</w:t>
      </w:r>
    </w:p>
    <w:p w14:paraId="383D4458" w14:textId="77777777" w:rsidR="00731431" w:rsidRPr="00810EED" w:rsidRDefault="00731431" w:rsidP="00731431">
      <w:pPr>
        <w:spacing w:after="0"/>
        <w:rPr>
          <w:rFonts w:ascii="Arial" w:hAnsi="Arial" w:cs="Arial"/>
        </w:rPr>
      </w:pPr>
      <w:r w:rsidRPr="00810EED">
        <w:rPr>
          <w:rFonts w:ascii="Arial" w:hAnsi="Arial" w:cs="Arial"/>
        </w:rPr>
        <w:t>Strongly disagree</w:t>
      </w:r>
    </w:p>
    <w:p w14:paraId="2173A7A2" w14:textId="77777777" w:rsidR="00731431" w:rsidRPr="00810EED" w:rsidRDefault="00731431" w:rsidP="00731431">
      <w:pPr>
        <w:rPr>
          <w:rFonts w:ascii="Arial" w:hAnsi="Arial" w:cs="Arial"/>
        </w:rPr>
      </w:pPr>
    </w:p>
    <w:p w14:paraId="6CF2A626" w14:textId="77777777" w:rsidR="00731431" w:rsidRPr="00810EED" w:rsidRDefault="00731431" w:rsidP="00731431">
      <w:pPr>
        <w:rPr>
          <w:rFonts w:ascii="Arial" w:hAnsi="Arial" w:cs="Arial"/>
        </w:rPr>
      </w:pPr>
      <w:r w:rsidRPr="00810EED">
        <w:rPr>
          <w:rFonts w:ascii="Arial" w:hAnsi="Arial" w:cs="Arial"/>
        </w:rPr>
        <w:t>Please give your reasons, including any evidence, for your answer in the following free text box.</w:t>
      </w:r>
    </w:p>
    <w:p w14:paraId="33DCF7C4" w14:textId="77777777" w:rsidR="00731431" w:rsidRPr="00810EED" w:rsidRDefault="00731431" w:rsidP="00731431">
      <w:pPr>
        <w:rPr>
          <w:rFonts w:ascii="Arial" w:hAnsi="Arial" w:cs="Arial"/>
        </w:rPr>
      </w:pPr>
      <w:r w:rsidRPr="00810EED">
        <w:rPr>
          <w:rFonts w:ascii="Arial" w:hAnsi="Arial" w:cs="Arial"/>
        </w:rPr>
        <w:t>[Free text box]</w:t>
      </w:r>
    </w:p>
    <w:p w14:paraId="38063CB6" w14:textId="77777777" w:rsidR="00731431" w:rsidRPr="00810EED" w:rsidRDefault="00731431" w:rsidP="00731431">
      <w:pPr>
        <w:rPr>
          <w:rFonts w:ascii="Arial" w:hAnsi="Arial" w:cs="Arial"/>
        </w:rPr>
      </w:pPr>
    </w:p>
    <w:p w14:paraId="3F19ECB3" w14:textId="6E348BF8" w:rsidR="00731431" w:rsidRPr="00810EED" w:rsidRDefault="00731431" w:rsidP="00731431">
      <w:pPr>
        <w:rPr>
          <w:rFonts w:ascii="Arial" w:hAnsi="Arial" w:cs="Arial"/>
        </w:rPr>
      </w:pPr>
      <w:r w:rsidRPr="00810EED">
        <w:rPr>
          <w:rFonts w:ascii="Arial" w:hAnsi="Arial" w:cs="Arial"/>
        </w:rPr>
        <w:t>What is your preferred option with regards to how Gaming Machine Technical Standard 15.1 captures Category B3A and B4 gaming machines?</w:t>
      </w:r>
    </w:p>
    <w:p w14:paraId="609A6857" w14:textId="77777777" w:rsidR="00731431" w:rsidRPr="00810EED" w:rsidRDefault="00731431" w:rsidP="00731431">
      <w:pPr>
        <w:spacing w:line="240" w:lineRule="auto"/>
        <w:rPr>
          <w:rFonts w:ascii="Arial" w:eastAsia="Calibri" w:hAnsi="Arial" w:cs="Arial"/>
        </w:rPr>
      </w:pPr>
      <w:r w:rsidRPr="00810EED">
        <w:rPr>
          <w:rFonts w:ascii="Arial" w:eastAsia="Calibri" w:hAnsi="Arial" w:cs="Arial"/>
        </w:rPr>
        <w:t>Please select only one item:</w:t>
      </w:r>
    </w:p>
    <w:p w14:paraId="1EA1BF3A" w14:textId="77777777" w:rsidR="00731431" w:rsidRPr="00810EED" w:rsidRDefault="00731431" w:rsidP="00731431">
      <w:pPr>
        <w:spacing w:after="0"/>
        <w:rPr>
          <w:rFonts w:ascii="Arial" w:hAnsi="Arial" w:cs="Arial"/>
        </w:rPr>
      </w:pPr>
      <w:r w:rsidRPr="00810EED">
        <w:rPr>
          <w:rFonts w:ascii="Arial" w:hAnsi="Arial" w:cs="Arial"/>
        </w:rPr>
        <w:t>Option 1 - new and existing Category B3A and B4 gaming machines are in scope</w:t>
      </w:r>
    </w:p>
    <w:p w14:paraId="3E31E3F2" w14:textId="70EAA58C" w:rsidR="00731431" w:rsidRPr="00810EED" w:rsidRDefault="00731431" w:rsidP="00731431">
      <w:pPr>
        <w:spacing w:after="0"/>
        <w:rPr>
          <w:rFonts w:ascii="Arial" w:hAnsi="Arial" w:cs="Arial"/>
        </w:rPr>
      </w:pPr>
      <w:r w:rsidRPr="00810EED">
        <w:rPr>
          <w:rFonts w:ascii="Arial" w:hAnsi="Arial" w:cs="Arial"/>
        </w:rPr>
        <w:t xml:space="preserve">Option 2 - new </w:t>
      </w:r>
      <w:r w:rsidR="04642D83" w:rsidRPr="00810EED">
        <w:rPr>
          <w:rFonts w:ascii="Arial" w:hAnsi="Arial" w:cs="Arial"/>
        </w:rPr>
        <w:t xml:space="preserve">and existing </w:t>
      </w:r>
      <w:r w:rsidRPr="00810EED">
        <w:rPr>
          <w:rFonts w:ascii="Arial" w:hAnsi="Arial" w:cs="Arial"/>
        </w:rPr>
        <w:t xml:space="preserve">Category B3A and B4 gaming machines are in scope with </w:t>
      </w:r>
      <w:r w:rsidR="5FCD8AAC" w:rsidRPr="00810EED">
        <w:rPr>
          <w:rFonts w:ascii="Arial" w:hAnsi="Arial" w:cs="Arial"/>
        </w:rPr>
        <w:t xml:space="preserve">an </w:t>
      </w:r>
      <w:r w:rsidRPr="00810EED">
        <w:rPr>
          <w:rFonts w:ascii="Arial" w:hAnsi="Arial" w:cs="Arial"/>
        </w:rPr>
        <w:t>exemption for existing Category B3A gaming machines and existing Category B4 gaming machines when made available for use in members’ clubs, miners’ welfare institutes and commercial clubs</w:t>
      </w:r>
    </w:p>
    <w:p w14:paraId="1B028685" w14:textId="77777777" w:rsidR="00731431" w:rsidRPr="00810EED" w:rsidRDefault="00731431" w:rsidP="00731431">
      <w:pPr>
        <w:spacing w:after="0"/>
        <w:rPr>
          <w:rFonts w:ascii="Arial" w:hAnsi="Arial" w:cs="Arial"/>
        </w:rPr>
      </w:pPr>
      <w:r w:rsidRPr="00810EED">
        <w:rPr>
          <w:rFonts w:ascii="Arial" w:hAnsi="Arial" w:cs="Arial"/>
        </w:rPr>
        <w:t>No preferred option</w:t>
      </w:r>
    </w:p>
    <w:p w14:paraId="4AEF5A5B" w14:textId="77777777" w:rsidR="00731431" w:rsidRPr="00810EED" w:rsidRDefault="00731431" w:rsidP="00731431">
      <w:pPr>
        <w:rPr>
          <w:rFonts w:ascii="Arial" w:hAnsi="Arial" w:cs="Arial"/>
        </w:rPr>
      </w:pPr>
      <w:r w:rsidRPr="00810EED">
        <w:rPr>
          <w:rFonts w:ascii="Arial" w:hAnsi="Arial" w:cs="Arial"/>
        </w:rPr>
        <w:t>Have alternative option (please specify in free text box that follows)</w:t>
      </w:r>
    </w:p>
    <w:p w14:paraId="5B6A3E2E" w14:textId="77777777" w:rsidR="00731431" w:rsidRPr="00810EED" w:rsidRDefault="00731431" w:rsidP="00731431">
      <w:pPr>
        <w:rPr>
          <w:rFonts w:ascii="Arial" w:hAnsi="Arial" w:cs="Arial"/>
        </w:rPr>
      </w:pPr>
      <w:r w:rsidRPr="00810EED">
        <w:rPr>
          <w:rFonts w:ascii="Arial" w:hAnsi="Arial" w:cs="Arial"/>
        </w:rPr>
        <w:t>Please give your reasons, including any evidence, for your answer in the following free text box.</w:t>
      </w:r>
    </w:p>
    <w:p w14:paraId="15E064D9" w14:textId="77777777" w:rsidR="00731431" w:rsidRPr="00810EED" w:rsidRDefault="00731431" w:rsidP="00731431">
      <w:pPr>
        <w:rPr>
          <w:rFonts w:ascii="Arial" w:hAnsi="Arial" w:cs="Arial"/>
        </w:rPr>
      </w:pPr>
      <w:r w:rsidRPr="00810EED">
        <w:rPr>
          <w:rFonts w:ascii="Arial" w:hAnsi="Arial" w:cs="Arial"/>
        </w:rPr>
        <w:t>[Free text box]</w:t>
      </w:r>
    </w:p>
    <w:p w14:paraId="5C898F27" w14:textId="77777777" w:rsidR="00731431" w:rsidRPr="00810EED" w:rsidRDefault="00731431" w:rsidP="00731431">
      <w:pPr>
        <w:rPr>
          <w:rFonts w:ascii="Arial" w:hAnsi="Arial" w:cs="Arial"/>
        </w:rPr>
      </w:pPr>
    </w:p>
    <w:p w14:paraId="6E73C08E" w14:textId="4519CD6D" w:rsidR="00731431" w:rsidRPr="00810EED" w:rsidRDefault="00731431" w:rsidP="00731431">
      <w:pPr>
        <w:rPr>
          <w:rFonts w:ascii="Arial" w:hAnsi="Arial" w:cs="Arial"/>
        </w:rPr>
      </w:pPr>
      <w:r w:rsidRPr="00810EED">
        <w:rPr>
          <w:rFonts w:ascii="Arial" w:hAnsi="Arial" w:cs="Arial"/>
        </w:rPr>
        <w:t>To what extent do you agree with the Gaming Machine Technical Standard 15.</w:t>
      </w:r>
      <w:r w:rsidR="00F03B4E" w:rsidRPr="00810EED">
        <w:rPr>
          <w:rFonts w:ascii="Arial" w:hAnsi="Arial" w:cs="Arial"/>
        </w:rPr>
        <w:t>1</w:t>
      </w:r>
      <w:r w:rsidRPr="00810EED">
        <w:rPr>
          <w:rFonts w:ascii="Arial" w:hAnsi="Arial" w:cs="Arial"/>
        </w:rPr>
        <w:t xml:space="preserve"> proposal that for new gaming machines and/or games, the implementation date will be </w:t>
      </w:r>
      <w:r w:rsidR="00571C5C" w:rsidRPr="00810EED">
        <w:rPr>
          <w:rFonts w:ascii="Arial" w:hAnsi="Arial" w:cs="Arial"/>
        </w:rPr>
        <w:t>approximately</w:t>
      </w:r>
      <w:r w:rsidRPr="00810EED">
        <w:rPr>
          <w:rFonts w:ascii="Arial" w:hAnsi="Arial" w:cs="Arial"/>
        </w:rPr>
        <w:t xml:space="preserve"> (but not less than) 6 months? </w:t>
      </w:r>
    </w:p>
    <w:p w14:paraId="69AF07A3" w14:textId="77777777" w:rsidR="00731431" w:rsidRPr="00810EED" w:rsidRDefault="00731431" w:rsidP="00731431">
      <w:pPr>
        <w:spacing w:line="240" w:lineRule="auto"/>
        <w:rPr>
          <w:rFonts w:ascii="Arial" w:eastAsia="Calibri" w:hAnsi="Arial" w:cs="Arial"/>
        </w:rPr>
      </w:pPr>
      <w:r w:rsidRPr="00810EED">
        <w:rPr>
          <w:rFonts w:ascii="Arial" w:eastAsia="Calibri" w:hAnsi="Arial" w:cs="Arial"/>
        </w:rPr>
        <w:t>Please select only one item:</w:t>
      </w:r>
    </w:p>
    <w:p w14:paraId="7AC4E263" w14:textId="77777777" w:rsidR="00731431" w:rsidRPr="00810EED" w:rsidRDefault="00731431" w:rsidP="00731431">
      <w:pPr>
        <w:spacing w:after="0"/>
        <w:rPr>
          <w:rFonts w:ascii="Arial" w:hAnsi="Arial" w:cs="Arial"/>
        </w:rPr>
      </w:pPr>
      <w:r w:rsidRPr="00810EED">
        <w:rPr>
          <w:rFonts w:ascii="Arial" w:hAnsi="Arial" w:cs="Arial"/>
        </w:rPr>
        <w:t>Strongly agree</w:t>
      </w:r>
    </w:p>
    <w:p w14:paraId="6E2DD890" w14:textId="77777777" w:rsidR="00731431" w:rsidRPr="00810EED" w:rsidRDefault="00731431" w:rsidP="00731431">
      <w:pPr>
        <w:spacing w:after="0"/>
        <w:rPr>
          <w:rFonts w:ascii="Arial" w:hAnsi="Arial" w:cs="Arial"/>
        </w:rPr>
      </w:pPr>
      <w:r w:rsidRPr="00810EED">
        <w:rPr>
          <w:rFonts w:ascii="Arial" w:hAnsi="Arial" w:cs="Arial"/>
        </w:rPr>
        <w:t>Agree</w:t>
      </w:r>
    </w:p>
    <w:p w14:paraId="6FD9FC07" w14:textId="77777777" w:rsidR="00731431" w:rsidRPr="00810EED" w:rsidRDefault="00731431" w:rsidP="00731431">
      <w:pPr>
        <w:spacing w:after="0"/>
        <w:rPr>
          <w:rFonts w:ascii="Arial" w:hAnsi="Arial" w:cs="Arial"/>
        </w:rPr>
      </w:pPr>
      <w:r w:rsidRPr="00810EED">
        <w:rPr>
          <w:rFonts w:ascii="Arial" w:hAnsi="Arial" w:cs="Arial"/>
        </w:rPr>
        <w:t>Neither agree nor disagree</w:t>
      </w:r>
    </w:p>
    <w:p w14:paraId="18A69228" w14:textId="77777777" w:rsidR="00731431" w:rsidRPr="00810EED" w:rsidRDefault="00731431" w:rsidP="00731431">
      <w:pPr>
        <w:spacing w:after="0"/>
        <w:rPr>
          <w:rFonts w:ascii="Arial" w:hAnsi="Arial" w:cs="Arial"/>
        </w:rPr>
      </w:pPr>
      <w:r w:rsidRPr="00810EED">
        <w:rPr>
          <w:rFonts w:ascii="Arial" w:hAnsi="Arial" w:cs="Arial"/>
        </w:rPr>
        <w:t>Disagree</w:t>
      </w:r>
    </w:p>
    <w:p w14:paraId="4941B484" w14:textId="77777777" w:rsidR="00731431" w:rsidRPr="00810EED" w:rsidRDefault="00731431" w:rsidP="00731431">
      <w:pPr>
        <w:spacing w:after="0"/>
        <w:rPr>
          <w:rFonts w:ascii="Arial" w:hAnsi="Arial" w:cs="Arial"/>
        </w:rPr>
      </w:pPr>
      <w:r w:rsidRPr="00810EED">
        <w:rPr>
          <w:rFonts w:ascii="Arial" w:hAnsi="Arial" w:cs="Arial"/>
        </w:rPr>
        <w:t>Strongly disagree</w:t>
      </w:r>
    </w:p>
    <w:p w14:paraId="78B6F754" w14:textId="77777777" w:rsidR="00731431" w:rsidRPr="00810EED" w:rsidRDefault="00731431" w:rsidP="00731431">
      <w:pPr>
        <w:rPr>
          <w:rFonts w:ascii="Arial" w:hAnsi="Arial" w:cs="Arial"/>
        </w:rPr>
      </w:pPr>
    </w:p>
    <w:p w14:paraId="1E3B4761" w14:textId="77777777" w:rsidR="00731431" w:rsidRPr="00810EED" w:rsidRDefault="00731431" w:rsidP="00731431">
      <w:pPr>
        <w:rPr>
          <w:rFonts w:ascii="Arial" w:hAnsi="Arial" w:cs="Arial"/>
        </w:rPr>
      </w:pPr>
      <w:r w:rsidRPr="00810EED">
        <w:rPr>
          <w:rFonts w:ascii="Arial" w:hAnsi="Arial" w:cs="Arial"/>
        </w:rPr>
        <w:t xml:space="preserve">Please give your reasons, including any evidence, for your answer in the following free text box. Specifically, if you do not agree with the </w:t>
      </w:r>
      <w:proofErr w:type="gramStart"/>
      <w:r w:rsidRPr="00810EED">
        <w:rPr>
          <w:rFonts w:ascii="Arial" w:hAnsi="Arial" w:cs="Arial"/>
        </w:rPr>
        <w:t>proposal</w:t>
      </w:r>
      <w:proofErr w:type="gramEnd"/>
      <w:r w:rsidRPr="00810EED">
        <w:rPr>
          <w:rFonts w:ascii="Arial" w:hAnsi="Arial" w:cs="Arial"/>
        </w:rPr>
        <w:t xml:space="preserve"> we would welcome alternative ideas (and supporting rationale) for the implementation date.</w:t>
      </w:r>
    </w:p>
    <w:p w14:paraId="632E2370" w14:textId="77777777" w:rsidR="00731431" w:rsidRPr="00810EED" w:rsidRDefault="00731431" w:rsidP="00731431">
      <w:pPr>
        <w:rPr>
          <w:rFonts w:ascii="Arial" w:hAnsi="Arial" w:cs="Arial"/>
        </w:rPr>
      </w:pPr>
      <w:r w:rsidRPr="00810EED">
        <w:rPr>
          <w:rFonts w:ascii="Arial" w:hAnsi="Arial" w:cs="Arial"/>
        </w:rPr>
        <w:t>[Free text box]</w:t>
      </w:r>
    </w:p>
    <w:p w14:paraId="7C12594C" w14:textId="77777777" w:rsidR="00731431" w:rsidRPr="00810EED" w:rsidRDefault="00731431" w:rsidP="00731431">
      <w:pPr>
        <w:rPr>
          <w:rFonts w:ascii="Arial" w:hAnsi="Arial" w:cs="Arial"/>
        </w:rPr>
      </w:pPr>
    </w:p>
    <w:p w14:paraId="66F8C21A" w14:textId="0AE21BA3" w:rsidR="00731431" w:rsidRPr="00810EED" w:rsidRDefault="00731431" w:rsidP="00731431">
      <w:pPr>
        <w:rPr>
          <w:rFonts w:ascii="Arial" w:hAnsi="Arial" w:cs="Arial"/>
        </w:rPr>
      </w:pPr>
      <w:r w:rsidRPr="00810EED">
        <w:rPr>
          <w:rFonts w:ascii="Arial" w:hAnsi="Arial" w:cs="Arial"/>
        </w:rPr>
        <w:t>To what extent do you agree with the Gaming Machine Technical Standard 15.</w:t>
      </w:r>
      <w:r w:rsidR="00F03B4E" w:rsidRPr="00810EED">
        <w:rPr>
          <w:rFonts w:ascii="Arial" w:hAnsi="Arial" w:cs="Arial"/>
        </w:rPr>
        <w:t>1</w:t>
      </w:r>
      <w:r w:rsidRPr="00810EED">
        <w:rPr>
          <w:rFonts w:ascii="Arial" w:hAnsi="Arial" w:cs="Arial"/>
        </w:rPr>
        <w:t xml:space="preserve"> proposal that for existing gaming machines and/or games, the implementation date will be </w:t>
      </w:r>
      <w:r w:rsidR="00571C5C" w:rsidRPr="00810EED">
        <w:rPr>
          <w:rFonts w:ascii="Arial" w:hAnsi="Arial" w:cs="Arial"/>
        </w:rPr>
        <w:t>approximately</w:t>
      </w:r>
      <w:r w:rsidRPr="00810EED">
        <w:rPr>
          <w:rFonts w:ascii="Arial" w:hAnsi="Arial" w:cs="Arial"/>
        </w:rPr>
        <w:t xml:space="preserve"> (but not less than) 24 months? </w:t>
      </w:r>
    </w:p>
    <w:p w14:paraId="703B4545" w14:textId="77777777" w:rsidR="00731431" w:rsidRPr="00810EED" w:rsidRDefault="00731431" w:rsidP="00731431">
      <w:pPr>
        <w:spacing w:line="240" w:lineRule="auto"/>
        <w:rPr>
          <w:rFonts w:ascii="Arial" w:eastAsia="Calibri" w:hAnsi="Arial" w:cs="Arial"/>
        </w:rPr>
      </w:pPr>
      <w:r w:rsidRPr="00810EED">
        <w:rPr>
          <w:rFonts w:ascii="Arial" w:eastAsia="Calibri" w:hAnsi="Arial" w:cs="Arial"/>
        </w:rPr>
        <w:t>Please select only one item:</w:t>
      </w:r>
    </w:p>
    <w:p w14:paraId="2CDD6280" w14:textId="77777777" w:rsidR="00731431" w:rsidRPr="00810EED" w:rsidRDefault="00731431" w:rsidP="00731431">
      <w:pPr>
        <w:spacing w:after="0"/>
        <w:rPr>
          <w:rFonts w:ascii="Arial" w:hAnsi="Arial" w:cs="Arial"/>
        </w:rPr>
      </w:pPr>
      <w:r w:rsidRPr="00810EED">
        <w:rPr>
          <w:rFonts w:ascii="Arial" w:hAnsi="Arial" w:cs="Arial"/>
        </w:rPr>
        <w:t>Strongly agree</w:t>
      </w:r>
    </w:p>
    <w:p w14:paraId="44189AD9" w14:textId="77777777" w:rsidR="00731431" w:rsidRPr="00810EED" w:rsidRDefault="00731431" w:rsidP="00731431">
      <w:pPr>
        <w:spacing w:after="0"/>
        <w:rPr>
          <w:rFonts w:ascii="Arial" w:hAnsi="Arial" w:cs="Arial"/>
        </w:rPr>
      </w:pPr>
      <w:r w:rsidRPr="00810EED">
        <w:rPr>
          <w:rFonts w:ascii="Arial" w:hAnsi="Arial" w:cs="Arial"/>
        </w:rPr>
        <w:t>Agree</w:t>
      </w:r>
    </w:p>
    <w:p w14:paraId="7EF94235" w14:textId="77777777" w:rsidR="00731431" w:rsidRPr="00810EED" w:rsidRDefault="00731431" w:rsidP="00731431">
      <w:pPr>
        <w:spacing w:after="0"/>
        <w:rPr>
          <w:rFonts w:ascii="Arial" w:hAnsi="Arial" w:cs="Arial"/>
        </w:rPr>
      </w:pPr>
      <w:r w:rsidRPr="00810EED">
        <w:rPr>
          <w:rFonts w:ascii="Arial" w:hAnsi="Arial" w:cs="Arial"/>
        </w:rPr>
        <w:t>Neither agree nor disagree</w:t>
      </w:r>
    </w:p>
    <w:p w14:paraId="3B6DE11E" w14:textId="77777777" w:rsidR="00731431" w:rsidRPr="00810EED" w:rsidRDefault="00731431" w:rsidP="00731431">
      <w:pPr>
        <w:spacing w:after="0"/>
        <w:rPr>
          <w:rFonts w:ascii="Arial" w:hAnsi="Arial" w:cs="Arial"/>
        </w:rPr>
      </w:pPr>
      <w:r w:rsidRPr="00810EED">
        <w:rPr>
          <w:rFonts w:ascii="Arial" w:hAnsi="Arial" w:cs="Arial"/>
        </w:rPr>
        <w:t>Disagree</w:t>
      </w:r>
    </w:p>
    <w:p w14:paraId="01620B1A" w14:textId="77777777" w:rsidR="00731431" w:rsidRPr="00810EED" w:rsidRDefault="00731431" w:rsidP="00731431">
      <w:pPr>
        <w:spacing w:after="0"/>
        <w:rPr>
          <w:rFonts w:ascii="Arial" w:hAnsi="Arial" w:cs="Arial"/>
        </w:rPr>
      </w:pPr>
      <w:r w:rsidRPr="00810EED">
        <w:rPr>
          <w:rFonts w:ascii="Arial" w:hAnsi="Arial" w:cs="Arial"/>
        </w:rPr>
        <w:t>Strongly disagree</w:t>
      </w:r>
    </w:p>
    <w:p w14:paraId="295097B3" w14:textId="77777777" w:rsidR="00731431" w:rsidRPr="00810EED" w:rsidRDefault="00731431" w:rsidP="00731431">
      <w:pPr>
        <w:rPr>
          <w:rFonts w:ascii="Arial" w:hAnsi="Arial" w:cs="Arial"/>
        </w:rPr>
      </w:pPr>
    </w:p>
    <w:p w14:paraId="13D86ACC" w14:textId="77777777" w:rsidR="00731431" w:rsidRPr="00810EED" w:rsidRDefault="00731431" w:rsidP="00731431">
      <w:pPr>
        <w:rPr>
          <w:rFonts w:ascii="Arial" w:hAnsi="Arial" w:cs="Arial"/>
        </w:rPr>
      </w:pPr>
      <w:r w:rsidRPr="00810EED">
        <w:rPr>
          <w:rFonts w:ascii="Arial" w:hAnsi="Arial" w:cs="Arial"/>
        </w:rPr>
        <w:t xml:space="preserve">Please give your reasons, including any evidence, for your answer in the following free text box. Specifically, if you do not agree with the </w:t>
      </w:r>
      <w:proofErr w:type="gramStart"/>
      <w:r w:rsidRPr="00810EED">
        <w:rPr>
          <w:rFonts w:ascii="Arial" w:hAnsi="Arial" w:cs="Arial"/>
        </w:rPr>
        <w:t>proposal</w:t>
      </w:r>
      <w:proofErr w:type="gramEnd"/>
      <w:r w:rsidRPr="00810EED">
        <w:rPr>
          <w:rFonts w:ascii="Arial" w:hAnsi="Arial" w:cs="Arial"/>
        </w:rPr>
        <w:t xml:space="preserve"> we would welcome alternative ideas (and supporting rationale) for the implementation date.</w:t>
      </w:r>
    </w:p>
    <w:p w14:paraId="7085DEFF" w14:textId="77777777" w:rsidR="00731431" w:rsidRPr="00810EED" w:rsidRDefault="00731431" w:rsidP="00731431">
      <w:pPr>
        <w:rPr>
          <w:rFonts w:ascii="Arial" w:hAnsi="Arial" w:cs="Arial"/>
        </w:rPr>
      </w:pPr>
      <w:r w:rsidRPr="00810EED">
        <w:rPr>
          <w:rFonts w:ascii="Arial" w:hAnsi="Arial" w:cs="Arial"/>
        </w:rPr>
        <w:t>[Free text box]</w:t>
      </w:r>
    </w:p>
    <w:p w14:paraId="5AC8DEC0" w14:textId="77777777" w:rsidR="00731431" w:rsidRPr="00810EED" w:rsidRDefault="00731431" w:rsidP="00731431">
      <w:pPr>
        <w:rPr>
          <w:rFonts w:ascii="Arial" w:hAnsi="Arial" w:cs="Arial"/>
        </w:rPr>
      </w:pPr>
    </w:p>
    <w:p w14:paraId="67164297" w14:textId="476288F8" w:rsidR="00731431" w:rsidRPr="00810EED" w:rsidRDefault="00731431" w:rsidP="00731431">
      <w:pPr>
        <w:rPr>
          <w:rFonts w:ascii="Arial" w:hAnsi="Arial" w:cs="Arial"/>
        </w:rPr>
      </w:pPr>
      <w:r w:rsidRPr="00810EED">
        <w:rPr>
          <w:rFonts w:ascii="Arial" w:hAnsi="Arial" w:cs="Arial"/>
        </w:rPr>
        <w:t xml:space="preserve">Do you have any comments about our intention to use the date on the respective final external test house report or internal testing documentation (as signed off by a Personal Management Licensee) to determine whether a </w:t>
      </w:r>
      <w:r w:rsidR="36FAE551" w:rsidRPr="00810EED">
        <w:rPr>
          <w:rFonts w:ascii="Arial" w:hAnsi="Arial" w:cs="Arial"/>
        </w:rPr>
        <w:t>gaming machine</w:t>
      </w:r>
      <w:r w:rsidR="0081088B" w:rsidRPr="00810EED">
        <w:rPr>
          <w:rFonts w:ascii="Arial" w:hAnsi="Arial" w:cs="Arial"/>
        </w:rPr>
        <w:t xml:space="preserve"> </w:t>
      </w:r>
      <w:r w:rsidR="36FAE551" w:rsidRPr="00810EED">
        <w:rPr>
          <w:rFonts w:ascii="Arial" w:hAnsi="Arial" w:cs="Arial"/>
        </w:rPr>
        <w:t>is to be classed as a new or existing gaming machine</w:t>
      </w:r>
      <w:r w:rsidRPr="00810EED">
        <w:rPr>
          <w:rFonts w:ascii="Arial" w:hAnsi="Arial" w:cs="Arial"/>
        </w:rPr>
        <w:t>?</w:t>
      </w:r>
    </w:p>
    <w:p w14:paraId="5C0588B3" w14:textId="77777777" w:rsidR="00731431" w:rsidRPr="00810EED" w:rsidRDefault="00731431" w:rsidP="00731431">
      <w:pPr>
        <w:rPr>
          <w:rFonts w:ascii="Arial" w:hAnsi="Arial" w:cs="Arial"/>
        </w:rPr>
      </w:pPr>
      <w:r w:rsidRPr="00810EED">
        <w:rPr>
          <w:rFonts w:ascii="Arial" w:hAnsi="Arial" w:cs="Arial"/>
        </w:rPr>
        <w:t>[Free text box]</w:t>
      </w:r>
    </w:p>
    <w:p w14:paraId="5B5A1FCE" w14:textId="77777777" w:rsidR="00731431" w:rsidRPr="00810EED" w:rsidRDefault="00731431" w:rsidP="00731431">
      <w:pPr>
        <w:rPr>
          <w:rFonts w:ascii="Arial" w:hAnsi="Arial" w:cs="Arial"/>
        </w:rPr>
      </w:pPr>
    </w:p>
    <w:p w14:paraId="2B830771" w14:textId="5030FF5E"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To what extent do you agree with the </w:t>
      </w:r>
      <w:r w:rsidRPr="00810EED">
        <w:rPr>
          <w:rFonts w:ascii="Arial" w:hAnsi="Arial" w:cs="Arial"/>
        </w:rPr>
        <w:t>Gaming Machine Technical Standard 15.</w:t>
      </w:r>
      <w:r w:rsidR="006F72BE" w:rsidRPr="00810EED">
        <w:rPr>
          <w:rFonts w:ascii="Arial" w:hAnsi="Arial" w:cs="Arial"/>
        </w:rPr>
        <w:t>1</w:t>
      </w:r>
      <w:r w:rsidRPr="00810EED">
        <w:rPr>
          <w:rFonts w:ascii="Arial" w:hAnsi="Arial" w:cs="Arial"/>
        </w:rPr>
        <w:t xml:space="preserve"> </w:t>
      </w:r>
      <w:r w:rsidRPr="00810EED">
        <w:rPr>
          <w:rFonts w:ascii="Arial" w:eastAsia="Times New Roman" w:hAnsi="Arial" w:cs="Arial"/>
          <w:kern w:val="0"/>
          <w:lang w:eastAsia="en-GB"/>
          <w14:ligatures w14:val="none"/>
        </w:rPr>
        <w:t xml:space="preserve">proposal that where new and existing games are made available alongside one another on a single gaming machine, all games on that gaming machine will be required to comply with the proposal </w:t>
      </w:r>
      <w:r w:rsidR="00264909" w:rsidRPr="00810EED">
        <w:rPr>
          <w:rFonts w:ascii="Arial" w:eastAsia="Times New Roman" w:hAnsi="Arial" w:cs="Arial"/>
          <w:kern w:val="0"/>
          <w:lang w:eastAsia="en-GB"/>
          <w14:ligatures w14:val="none"/>
        </w:rPr>
        <w:t xml:space="preserve">for </w:t>
      </w:r>
      <w:r w:rsidRPr="00810EED">
        <w:rPr>
          <w:rFonts w:ascii="Arial" w:eastAsia="Times New Roman" w:hAnsi="Arial" w:cs="Arial"/>
          <w:kern w:val="0"/>
          <w:lang w:eastAsia="en-GB"/>
          <w14:ligatures w14:val="none"/>
        </w:rPr>
        <w:t>new gam</w:t>
      </w:r>
      <w:r w:rsidR="004C20C6" w:rsidRPr="00810EED">
        <w:rPr>
          <w:rFonts w:ascii="Arial" w:eastAsia="Times New Roman" w:hAnsi="Arial" w:cs="Arial"/>
          <w:kern w:val="0"/>
          <w:lang w:eastAsia="en-GB"/>
          <w14:ligatures w14:val="none"/>
        </w:rPr>
        <w:t>ing m</w:t>
      </w:r>
      <w:r w:rsidR="0049591C" w:rsidRPr="00810EED">
        <w:rPr>
          <w:rFonts w:ascii="Arial" w:eastAsia="Times New Roman" w:hAnsi="Arial" w:cs="Arial"/>
          <w:kern w:val="0"/>
          <w:lang w:eastAsia="en-GB"/>
          <w14:ligatures w14:val="none"/>
        </w:rPr>
        <w:t>achines</w:t>
      </w:r>
      <w:r w:rsidRPr="00810EED">
        <w:rPr>
          <w:rFonts w:ascii="Arial" w:eastAsia="Times New Roman" w:hAnsi="Arial" w:cs="Arial"/>
          <w:kern w:val="0"/>
          <w:lang w:eastAsia="en-GB"/>
          <w14:ligatures w14:val="none"/>
        </w:rPr>
        <w:t>? </w:t>
      </w:r>
    </w:p>
    <w:p w14:paraId="5CC13937"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p>
    <w:p w14:paraId="7BBCD189"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Please select only one item: </w:t>
      </w:r>
    </w:p>
    <w:p w14:paraId="15BF7DD1"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p>
    <w:p w14:paraId="6E4A76F1"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Strongly agree </w:t>
      </w:r>
    </w:p>
    <w:p w14:paraId="39C1E859"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Agree </w:t>
      </w:r>
    </w:p>
    <w:p w14:paraId="5EFB6E47"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Neither agree nor disagree </w:t>
      </w:r>
    </w:p>
    <w:p w14:paraId="6EC292BA"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Disagree </w:t>
      </w:r>
    </w:p>
    <w:p w14:paraId="3983C9DB"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Strongly disagree </w:t>
      </w:r>
    </w:p>
    <w:p w14:paraId="0FE399C6"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w:t>
      </w:r>
    </w:p>
    <w:p w14:paraId="298EF1C9" w14:textId="77777777" w:rsidR="00731431" w:rsidRPr="00810EED" w:rsidRDefault="00731431" w:rsidP="00731431">
      <w:pPr>
        <w:rPr>
          <w:rFonts w:ascii="Arial" w:eastAsiaTheme="minorEastAsia" w:hAnsi="Arial" w:cs="Arial"/>
        </w:rPr>
      </w:pPr>
      <w:r w:rsidRPr="00810EED">
        <w:rPr>
          <w:rFonts w:ascii="Arial" w:eastAsia="Times New Roman" w:hAnsi="Arial" w:cs="Arial"/>
          <w:kern w:val="0"/>
          <w:lang w:eastAsia="en-GB"/>
          <w14:ligatures w14:val="none"/>
        </w:rPr>
        <w:t>Please give your reasons, including any evidence, for your answer in the following free text box. </w:t>
      </w:r>
      <w:r w:rsidRPr="00810EED">
        <w:rPr>
          <w:rFonts w:ascii="Arial" w:hAnsi="Arial" w:cs="Arial"/>
        </w:rPr>
        <w:t xml:space="preserve">Specifically, if you do not agree with the </w:t>
      </w:r>
      <w:proofErr w:type="gramStart"/>
      <w:r w:rsidRPr="00810EED">
        <w:rPr>
          <w:rFonts w:ascii="Arial" w:hAnsi="Arial" w:cs="Arial"/>
        </w:rPr>
        <w:t>proposal</w:t>
      </w:r>
      <w:proofErr w:type="gramEnd"/>
      <w:r w:rsidRPr="00810EED">
        <w:rPr>
          <w:rFonts w:ascii="Arial" w:hAnsi="Arial" w:cs="Arial"/>
        </w:rPr>
        <w:t xml:space="preserve"> we would welcome alternative ideas on how such scenarios should be regulated.</w:t>
      </w:r>
    </w:p>
    <w:p w14:paraId="6BDE6FFA"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[Free text box] </w:t>
      </w:r>
    </w:p>
    <w:p w14:paraId="4F7AC05B"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w:t>
      </w:r>
    </w:p>
    <w:p w14:paraId="33324AAF"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p>
    <w:p w14:paraId="2B67FD6F"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p>
    <w:p w14:paraId="4F724757" w14:textId="7F57C405" w:rsidR="00731431" w:rsidRPr="00810EED" w:rsidRDefault="00731431" w:rsidP="00731431">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 xml:space="preserve">To what extent do you agree with the </w:t>
      </w:r>
      <w:r w:rsidRPr="00810EED">
        <w:rPr>
          <w:rFonts w:ascii="Arial" w:hAnsi="Arial" w:cs="Arial"/>
        </w:rPr>
        <w:t>Gaming Machine Technical Standard 15.</w:t>
      </w:r>
      <w:r w:rsidR="007223DC" w:rsidRPr="00810EED">
        <w:rPr>
          <w:rFonts w:ascii="Arial" w:hAnsi="Arial" w:cs="Arial"/>
        </w:rPr>
        <w:t>1</w:t>
      </w:r>
      <w:r w:rsidRPr="00810EED">
        <w:rPr>
          <w:rFonts w:ascii="Arial" w:hAnsi="Arial" w:cs="Arial"/>
        </w:rPr>
        <w:t xml:space="preserve"> </w:t>
      </w:r>
      <w:r w:rsidRPr="00810EED">
        <w:rPr>
          <w:rFonts w:ascii="Arial" w:eastAsia="Times New Roman" w:hAnsi="Arial" w:cs="Arial"/>
          <w:kern w:val="0"/>
          <w:lang w:eastAsia="en-GB"/>
          <w14:ligatures w14:val="none"/>
        </w:rPr>
        <w:t>proposal that where a gaming machine contains games of more than one category, all games will be required to comply with the proposal based on the highest category of game available on it? </w:t>
      </w:r>
    </w:p>
    <w:p w14:paraId="6E27C166"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p>
    <w:p w14:paraId="06335C5F" w14:textId="77777777" w:rsidR="00731431" w:rsidRPr="00810EED" w:rsidRDefault="00731431" w:rsidP="00731431">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Please select only one item: </w:t>
      </w:r>
    </w:p>
    <w:p w14:paraId="7B6B54CB"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p>
    <w:p w14:paraId="5FA0D6FF" w14:textId="77777777" w:rsidR="00731431" w:rsidRPr="00810EED" w:rsidRDefault="00731431" w:rsidP="00731431">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Strongly agree </w:t>
      </w:r>
    </w:p>
    <w:p w14:paraId="3864DA2A" w14:textId="77777777" w:rsidR="00731431" w:rsidRPr="00810EED" w:rsidRDefault="00731431" w:rsidP="00731431">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Agree </w:t>
      </w:r>
    </w:p>
    <w:p w14:paraId="10125BD2" w14:textId="77777777" w:rsidR="00731431" w:rsidRPr="00810EED" w:rsidRDefault="00731431" w:rsidP="00731431">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Neither agree nor disagree </w:t>
      </w:r>
    </w:p>
    <w:p w14:paraId="2B59439C" w14:textId="77777777" w:rsidR="00731431" w:rsidRPr="00810EED" w:rsidRDefault="00731431" w:rsidP="00731431">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Disagree </w:t>
      </w:r>
    </w:p>
    <w:p w14:paraId="1A83739E" w14:textId="77777777" w:rsidR="00731431" w:rsidRPr="00810EED" w:rsidRDefault="00731431" w:rsidP="00731431">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Strongly disagree </w:t>
      </w:r>
    </w:p>
    <w:p w14:paraId="3FF733DD" w14:textId="77777777" w:rsidR="00731431" w:rsidRPr="00810EED" w:rsidRDefault="00731431" w:rsidP="00731431">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 </w:t>
      </w:r>
    </w:p>
    <w:p w14:paraId="098D795C"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p>
    <w:p w14:paraId="13756A42" w14:textId="77777777" w:rsidR="00731431" w:rsidRPr="00810EED" w:rsidRDefault="00731431" w:rsidP="00731431">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Please give your reasons, including any evidence, for your answer in the following free text box. </w:t>
      </w:r>
      <w:r w:rsidRPr="00810EED">
        <w:rPr>
          <w:rFonts w:ascii="Arial" w:hAnsi="Arial" w:cs="Arial"/>
        </w:rPr>
        <w:t xml:space="preserve">Specifically, if you do not agree with the </w:t>
      </w:r>
      <w:proofErr w:type="gramStart"/>
      <w:r w:rsidRPr="00810EED">
        <w:rPr>
          <w:rFonts w:ascii="Arial" w:hAnsi="Arial" w:cs="Arial"/>
        </w:rPr>
        <w:t>proposal</w:t>
      </w:r>
      <w:proofErr w:type="gramEnd"/>
      <w:r w:rsidRPr="00810EED">
        <w:rPr>
          <w:rFonts w:ascii="Arial" w:hAnsi="Arial" w:cs="Arial"/>
        </w:rPr>
        <w:t xml:space="preserve"> we would welcome alternative ideas on how such scenarios should be regulated.</w:t>
      </w:r>
    </w:p>
    <w:p w14:paraId="1A7A236C" w14:textId="77777777" w:rsidR="00731431" w:rsidRPr="00810EED" w:rsidRDefault="00731431" w:rsidP="00731431">
      <w:pPr>
        <w:spacing w:after="0" w:line="240" w:lineRule="auto"/>
        <w:textAlignment w:val="baseline"/>
        <w:rPr>
          <w:rFonts w:ascii="Arial" w:eastAsia="Times New Roman" w:hAnsi="Arial" w:cs="Arial"/>
          <w:kern w:val="0"/>
          <w:lang w:eastAsia="en-GB"/>
          <w14:ligatures w14:val="none"/>
        </w:rPr>
      </w:pPr>
    </w:p>
    <w:p w14:paraId="5AAD979C" w14:textId="77777777" w:rsidR="00731431" w:rsidRPr="00810EED" w:rsidRDefault="00731431" w:rsidP="00731431">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[Free text box] </w:t>
      </w:r>
    </w:p>
    <w:p w14:paraId="66CBEFF7" w14:textId="77777777" w:rsidR="002D4D37" w:rsidRPr="00810EED" w:rsidRDefault="002D4D37" w:rsidP="00A8728C">
      <w:pPr>
        <w:rPr>
          <w:rFonts w:ascii="Arial" w:hAnsi="Arial" w:cs="Arial"/>
        </w:rPr>
      </w:pPr>
    </w:p>
    <w:p w14:paraId="68581DDC" w14:textId="77777777" w:rsidR="00047EBF" w:rsidRPr="00810EED" w:rsidRDefault="00047EBF" w:rsidP="00A8728C">
      <w:pPr>
        <w:rPr>
          <w:rFonts w:ascii="Arial" w:hAnsi="Arial" w:cs="Arial"/>
        </w:rPr>
      </w:pPr>
    </w:p>
    <w:p w14:paraId="4D1ED907" w14:textId="6FC4AA73" w:rsidR="00A8728C" w:rsidRPr="00810EED" w:rsidRDefault="00A8728C" w:rsidP="00A8728C">
      <w:pPr>
        <w:rPr>
          <w:rFonts w:ascii="Arial" w:hAnsi="Arial" w:cs="Arial"/>
        </w:rPr>
      </w:pPr>
      <w:r w:rsidRPr="00810EED">
        <w:rPr>
          <w:rFonts w:ascii="Arial" w:hAnsi="Arial" w:cs="Arial"/>
        </w:rPr>
        <w:t xml:space="preserve">To what extent do you agree with the proposal </w:t>
      </w:r>
      <w:r w:rsidR="00787720" w:rsidRPr="00810EED">
        <w:rPr>
          <w:rFonts w:ascii="Arial" w:hAnsi="Arial" w:cs="Arial"/>
        </w:rPr>
        <w:t xml:space="preserve">outlined in </w:t>
      </w:r>
      <w:r w:rsidR="00092338" w:rsidRPr="00810EED">
        <w:rPr>
          <w:rFonts w:ascii="Arial" w:hAnsi="Arial" w:cs="Arial"/>
        </w:rPr>
        <w:t>Gaming Machine Technical Standard</w:t>
      </w:r>
      <w:r w:rsidR="00787720" w:rsidRPr="00810EED">
        <w:rPr>
          <w:rFonts w:ascii="Arial" w:hAnsi="Arial" w:cs="Arial"/>
        </w:rPr>
        <w:t xml:space="preserve"> </w:t>
      </w:r>
      <w:r w:rsidR="00BE32D2" w:rsidRPr="00810EED">
        <w:rPr>
          <w:rFonts w:ascii="Arial" w:hAnsi="Arial" w:cs="Arial"/>
        </w:rPr>
        <w:t>15</w:t>
      </w:r>
      <w:r w:rsidR="00787720" w:rsidRPr="00810EED">
        <w:rPr>
          <w:rFonts w:ascii="Arial" w:hAnsi="Arial" w:cs="Arial"/>
        </w:rPr>
        <w:t>.</w:t>
      </w:r>
      <w:r w:rsidR="00BC3FA9" w:rsidRPr="00810EED">
        <w:rPr>
          <w:rFonts w:ascii="Arial" w:hAnsi="Arial" w:cs="Arial"/>
        </w:rPr>
        <w:t>1</w:t>
      </w:r>
      <w:r w:rsidR="00787720" w:rsidRPr="00810EED">
        <w:rPr>
          <w:rFonts w:ascii="Arial" w:hAnsi="Arial" w:cs="Arial"/>
        </w:rPr>
        <w:t>a</w:t>
      </w:r>
      <w:r w:rsidR="0074023B" w:rsidRPr="00810EED">
        <w:rPr>
          <w:rFonts w:ascii="Arial" w:hAnsi="Arial" w:cs="Arial"/>
        </w:rPr>
        <w:t xml:space="preserve"> that requires </w:t>
      </w:r>
      <w:r w:rsidR="00102E29" w:rsidRPr="00810EED">
        <w:rPr>
          <w:rFonts w:ascii="Arial" w:hAnsi="Arial" w:cs="Arial"/>
        </w:rPr>
        <w:t>consumers</w:t>
      </w:r>
      <w:r w:rsidR="0074023B" w:rsidRPr="00810EED">
        <w:rPr>
          <w:rFonts w:ascii="Arial" w:hAnsi="Arial" w:cs="Arial"/>
        </w:rPr>
        <w:t xml:space="preserve"> to make an active choice whether </w:t>
      </w:r>
      <w:r w:rsidR="0074023B" w:rsidRPr="00810EED">
        <w:rPr>
          <w:rFonts w:ascii="Arial" w:eastAsia="Times New Roman" w:hAnsi="Arial" w:cs="Arial"/>
          <w:bCs/>
          <w:iCs/>
          <w:kern w:val="0"/>
          <w:lang w:eastAsia="en-GB"/>
          <w14:ligatures w14:val="none"/>
        </w:rPr>
        <w:t xml:space="preserve">to set </w:t>
      </w:r>
      <w:r w:rsidR="003D178C" w:rsidRPr="00810EED">
        <w:rPr>
          <w:rFonts w:ascii="Arial" w:eastAsia="Times New Roman" w:hAnsi="Arial" w:cs="Arial"/>
          <w:bCs/>
          <w:iCs/>
          <w:kern w:val="0"/>
          <w:lang w:eastAsia="en-GB"/>
          <w14:ligatures w14:val="none"/>
        </w:rPr>
        <w:t xml:space="preserve">their own </w:t>
      </w:r>
      <w:r w:rsidR="0074023B" w:rsidRPr="00810EED">
        <w:rPr>
          <w:rFonts w:ascii="Arial" w:eastAsia="Times New Roman" w:hAnsi="Arial" w:cs="Arial"/>
          <w:bCs/>
          <w:iCs/>
          <w:kern w:val="0"/>
          <w:lang w:eastAsia="en-GB"/>
          <w14:ligatures w14:val="none"/>
        </w:rPr>
        <w:t xml:space="preserve">time and monetary </w:t>
      </w:r>
      <w:r w:rsidR="003E7654" w:rsidRPr="00810EED">
        <w:rPr>
          <w:rFonts w:ascii="Arial" w:eastAsia="Times New Roman" w:hAnsi="Arial" w:cs="Arial"/>
          <w:bCs/>
          <w:iCs/>
          <w:kern w:val="0"/>
          <w:lang w:eastAsia="en-GB"/>
          <w14:ligatures w14:val="none"/>
        </w:rPr>
        <w:t>limits</w:t>
      </w:r>
      <w:r w:rsidR="0074023B" w:rsidRPr="00810EED">
        <w:rPr>
          <w:rFonts w:ascii="Arial" w:eastAsia="Times New Roman" w:hAnsi="Arial" w:cs="Arial"/>
          <w:bCs/>
          <w:iCs/>
          <w:kern w:val="0"/>
          <w:lang w:eastAsia="en-GB"/>
          <w14:ligatures w14:val="none"/>
        </w:rPr>
        <w:t xml:space="preserve"> </w:t>
      </w:r>
      <w:r w:rsidR="003D178C" w:rsidRPr="00810EED">
        <w:rPr>
          <w:rFonts w:ascii="Arial" w:eastAsia="Times New Roman" w:hAnsi="Arial" w:cs="Arial"/>
          <w:bCs/>
          <w:iCs/>
          <w:kern w:val="0"/>
          <w:lang w:eastAsia="en-GB"/>
          <w14:ligatures w14:val="none"/>
        </w:rPr>
        <w:t xml:space="preserve">or utilise default limits </w:t>
      </w:r>
      <w:r w:rsidR="0074023B" w:rsidRPr="00810EED">
        <w:rPr>
          <w:rFonts w:ascii="Arial" w:eastAsia="Times New Roman" w:hAnsi="Arial" w:cs="Arial"/>
          <w:bCs/>
          <w:iCs/>
          <w:kern w:val="0"/>
          <w:lang w:eastAsia="en-GB"/>
          <w14:ligatures w14:val="none"/>
        </w:rPr>
        <w:t>for customer and staff alerts</w:t>
      </w:r>
      <w:r w:rsidRPr="00810EED">
        <w:rPr>
          <w:rFonts w:ascii="Arial" w:hAnsi="Arial" w:cs="Arial"/>
        </w:rPr>
        <w:t>?</w:t>
      </w:r>
    </w:p>
    <w:p w14:paraId="3378B3F7" w14:textId="77777777" w:rsidR="00A8728C" w:rsidRPr="00810EED" w:rsidRDefault="00A8728C" w:rsidP="00A8728C">
      <w:pPr>
        <w:spacing w:line="240" w:lineRule="auto"/>
        <w:rPr>
          <w:rFonts w:ascii="Arial" w:eastAsia="Calibri" w:hAnsi="Arial" w:cs="Arial"/>
        </w:rPr>
      </w:pPr>
      <w:r w:rsidRPr="00810EED">
        <w:rPr>
          <w:rFonts w:ascii="Arial" w:eastAsia="Calibri" w:hAnsi="Arial" w:cs="Arial"/>
        </w:rPr>
        <w:t>Please select only one item:</w:t>
      </w:r>
    </w:p>
    <w:p w14:paraId="389CDD14" w14:textId="77777777" w:rsidR="00A8728C" w:rsidRPr="00810EED" w:rsidRDefault="00A8728C" w:rsidP="00A8728C">
      <w:pPr>
        <w:spacing w:after="0"/>
        <w:rPr>
          <w:rFonts w:ascii="Arial" w:hAnsi="Arial" w:cs="Arial"/>
        </w:rPr>
      </w:pPr>
      <w:r w:rsidRPr="00810EED">
        <w:rPr>
          <w:rFonts w:ascii="Arial" w:hAnsi="Arial" w:cs="Arial"/>
        </w:rPr>
        <w:t>Strongly agree</w:t>
      </w:r>
    </w:p>
    <w:p w14:paraId="74DA13A4" w14:textId="77777777" w:rsidR="00A8728C" w:rsidRPr="00810EED" w:rsidRDefault="00A8728C" w:rsidP="00A8728C">
      <w:pPr>
        <w:spacing w:after="0"/>
        <w:rPr>
          <w:rFonts w:ascii="Arial" w:hAnsi="Arial" w:cs="Arial"/>
        </w:rPr>
      </w:pPr>
      <w:r w:rsidRPr="00810EED">
        <w:rPr>
          <w:rFonts w:ascii="Arial" w:hAnsi="Arial" w:cs="Arial"/>
        </w:rPr>
        <w:t>Agree</w:t>
      </w:r>
    </w:p>
    <w:p w14:paraId="6D307070" w14:textId="77777777" w:rsidR="00A8728C" w:rsidRPr="00810EED" w:rsidRDefault="00A8728C" w:rsidP="00A8728C">
      <w:pPr>
        <w:spacing w:after="0"/>
        <w:rPr>
          <w:rFonts w:ascii="Arial" w:hAnsi="Arial" w:cs="Arial"/>
        </w:rPr>
      </w:pPr>
      <w:r w:rsidRPr="00810EED">
        <w:rPr>
          <w:rFonts w:ascii="Arial" w:hAnsi="Arial" w:cs="Arial"/>
        </w:rPr>
        <w:t>Neither agree nor disagree</w:t>
      </w:r>
    </w:p>
    <w:p w14:paraId="76566E3F" w14:textId="77777777" w:rsidR="00A8728C" w:rsidRPr="00810EED" w:rsidRDefault="00A8728C" w:rsidP="00A8728C">
      <w:pPr>
        <w:spacing w:after="0"/>
        <w:rPr>
          <w:rFonts w:ascii="Arial" w:hAnsi="Arial" w:cs="Arial"/>
        </w:rPr>
      </w:pPr>
      <w:r w:rsidRPr="00810EED">
        <w:rPr>
          <w:rFonts w:ascii="Arial" w:hAnsi="Arial" w:cs="Arial"/>
        </w:rPr>
        <w:t>Disagree</w:t>
      </w:r>
    </w:p>
    <w:p w14:paraId="6CD066F0" w14:textId="77777777" w:rsidR="00A8728C" w:rsidRPr="00810EED" w:rsidRDefault="00A8728C" w:rsidP="00A8728C">
      <w:pPr>
        <w:spacing w:after="0"/>
        <w:rPr>
          <w:rFonts w:ascii="Arial" w:hAnsi="Arial" w:cs="Arial"/>
        </w:rPr>
      </w:pPr>
      <w:r w:rsidRPr="00810EED">
        <w:rPr>
          <w:rFonts w:ascii="Arial" w:hAnsi="Arial" w:cs="Arial"/>
        </w:rPr>
        <w:t>Strongly disagree</w:t>
      </w:r>
    </w:p>
    <w:p w14:paraId="1209EF5D" w14:textId="77777777" w:rsidR="00A8728C" w:rsidRPr="00810EED" w:rsidRDefault="00A8728C" w:rsidP="00A8728C">
      <w:pPr>
        <w:rPr>
          <w:rFonts w:ascii="Arial" w:hAnsi="Arial" w:cs="Arial"/>
        </w:rPr>
      </w:pPr>
    </w:p>
    <w:p w14:paraId="22308519" w14:textId="7B9FDADD" w:rsidR="00A8728C" w:rsidRPr="00810EED" w:rsidRDefault="00A8728C" w:rsidP="00A8728C">
      <w:pPr>
        <w:rPr>
          <w:rFonts w:ascii="Arial" w:hAnsi="Arial" w:cs="Arial"/>
        </w:rPr>
      </w:pPr>
      <w:r w:rsidRPr="00810EED">
        <w:rPr>
          <w:rFonts w:ascii="Arial" w:hAnsi="Arial" w:cs="Arial"/>
        </w:rPr>
        <w:t xml:space="preserve">Please give your reasons, including any evidence, for your answer </w:t>
      </w:r>
      <w:r w:rsidR="001E3D4C" w:rsidRPr="00810EED">
        <w:rPr>
          <w:rFonts w:ascii="Arial" w:hAnsi="Arial" w:cs="Arial"/>
        </w:rPr>
        <w:t>in the following free text box</w:t>
      </w:r>
      <w:r w:rsidRPr="00810EED">
        <w:rPr>
          <w:rFonts w:ascii="Arial" w:hAnsi="Arial" w:cs="Arial"/>
        </w:rPr>
        <w:t>.</w:t>
      </w:r>
      <w:r w:rsidR="00731431" w:rsidRPr="00810EED">
        <w:rPr>
          <w:rFonts w:ascii="Arial" w:hAnsi="Arial" w:cs="Arial"/>
        </w:rPr>
        <w:t xml:space="preserve"> </w:t>
      </w:r>
    </w:p>
    <w:p w14:paraId="3A6EE068" w14:textId="77777777" w:rsidR="00A8728C" w:rsidRPr="00810EED" w:rsidRDefault="00A8728C" w:rsidP="00A8728C">
      <w:pPr>
        <w:rPr>
          <w:rFonts w:ascii="Arial" w:hAnsi="Arial" w:cs="Arial"/>
        </w:rPr>
      </w:pPr>
      <w:r w:rsidRPr="00810EED">
        <w:rPr>
          <w:rFonts w:ascii="Arial" w:hAnsi="Arial" w:cs="Arial"/>
        </w:rPr>
        <w:t>[Free text box]</w:t>
      </w:r>
    </w:p>
    <w:p w14:paraId="4D71BD6C" w14:textId="77777777" w:rsidR="00823204" w:rsidRPr="00810EED" w:rsidRDefault="00823204" w:rsidP="00823204">
      <w:pPr>
        <w:rPr>
          <w:rFonts w:ascii="Arial" w:hAnsi="Arial" w:cs="Arial"/>
        </w:rPr>
      </w:pPr>
    </w:p>
    <w:p w14:paraId="3E3890EB" w14:textId="0A983C3E" w:rsidR="00952592" w:rsidRPr="00810EED" w:rsidRDefault="00952592" w:rsidP="00952592">
      <w:pPr>
        <w:rPr>
          <w:rFonts w:ascii="Arial" w:hAnsi="Arial" w:cs="Arial"/>
        </w:rPr>
      </w:pPr>
      <w:r w:rsidRPr="00810EED">
        <w:rPr>
          <w:rFonts w:ascii="Arial" w:hAnsi="Arial" w:cs="Arial"/>
        </w:rPr>
        <w:t xml:space="preserve">To what extent do you agree with the proposal outlined in Gaming Machine Technical Standard </w:t>
      </w:r>
      <w:r w:rsidR="00BE32D2" w:rsidRPr="00810EED">
        <w:rPr>
          <w:rFonts w:ascii="Arial" w:hAnsi="Arial" w:cs="Arial"/>
        </w:rPr>
        <w:t>15</w:t>
      </w:r>
      <w:r w:rsidRPr="00810EED">
        <w:rPr>
          <w:rFonts w:ascii="Arial" w:hAnsi="Arial" w:cs="Arial"/>
        </w:rPr>
        <w:t>.</w:t>
      </w:r>
      <w:r w:rsidR="00BC3FA9" w:rsidRPr="00810EED">
        <w:rPr>
          <w:rFonts w:ascii="Arial" w:hAnsi="Arial" w:cs="Arial"/>
        </w:rPr>
        <w:t>1</w:t>
      </w:r>
      <w:r w:rsidRPr="00810EED">
        <w:rPr>
          <w:rFonts w:ascii="Arial" w:hAnsi="Arial" w:cs="Arial"/>
        </w:rPr>
        <w:t xml:space="preserve">a that </w:t>
      </w:r>
      <w:r w:rsidR="00F524C4" w:rsidRPr="00810EED">
        <w:rPr>
          <w:rFonts w:ascii="Arial" w:hAnsi="Arial" w:cs="Arial"/>
        </w:rPr>
        <w:t>customer set limits must not exceed 60 minutes</w:t>
      </w:r>
      <w:r w:rsidR="00774328" w:rsidRPr="00810EED">
        <w:rPr>
          <w:rFonts w:ascii="Arial" w:hAnsi="Arial" w:cs="Arial"/>
        </w:rPr>
        <w:t xml:space="preserve"> or </w:t>
      </w:r>
      <w:r w:rsidR="00F524C4" w:rsidRPr="00810EED">
        <w:rPr>
          <w:rFonts w:ascii="Arial" w:hAnsi="Arial" w:cs="Arial"/>
        </w:rPr>
        <w:t>£450 of deposited sums</w:t>
      </w:r>
      <w:r w:rsidR="00993B4E" w:rsidRPr="00810EED">
        <w:rPr>
          <w:rFonts w:ascii="Arial" w:hAnsi="Arial" w:cs="Arial"/>
        </w:rPr>
        <w:t xml:space="preserve"> or permit </w:t>
      </w:r>
      <w:r w:rsidR="00134BC6" w:rsidRPr="00810EED">
        <w:rPr>
          <w:rFonts w:ascii="Arial" w:hAnsi="Arial" w:cs="Arial"/>
        </w:rPr>
        <w:t>no limits (or equivalent)</w:t>
      </w:r>
      <w:r w:rsidRPr="00810EED">
        <w:rPr>
          <w:rFonts w:ascii="Arial" w:hAnsi="Arial" w:cs="Arial"/>
        </w:rPr>
        <w:t>?</w:t>
      </w:r>
    </w:p>
    <w:p w14:paraId="1B1C5047" w14:textId="77777777" w:rsidR="00952592" w:rsidRPr="00810EED" w:rsidRDefault="00952592" w:rsidP="00952592">
      <w:pPr>
        <w:spacing w:line="240" w:lineRule="auto"/>
        <w:rPr>
          <w:rFonts w:ascii="Arial" w:eastAsia="Calibri" w:hAnsi="Arial" w:cs="Arial"/>
        </w:rPr>
      </w:pPr>
      <w:r w:rsidRPr="00810EED">
        <w:rPr>
          <w:rFonts w:ascii="Arial" w:eastAsia="Calibri" w:hAnsi="Arial" w:cs="Arial"/>
        </w:rPr>
        <w:t>Please select only one item:</w:t>
      </w:r>
    </w:p>
    <w:p w14:paraId="28408385" w14:textId="77777777" w:rsidR="00952592" w:rsidRPr="00810EED" w:rsidRDefault="00952592" w:rsidP="00952592">
      <w:pPr>
        <w:spacing w:after="0"/>
        <w:rPr>
          <w:rFonts w:ascii="Arial" w:hAnsi="Arial" w:cs="Arial"/>
        </w:rPr>
      </w:pPr>
      <w:r w:rsidRPr="00810EED">
        <w:rPr>
          <w:rFonts w:ascii="Arial" w:hAnsi="Arial" w:cs="Arial"/>
        </w:rPr>
        <w:t>Strongly agree</w:t>
      </w:r>
    </w:p>
    <w:p w14:paraId="4E0242FB" w14:textId="77777777" w:rsidR="00952592" w:rsidRPr="00810EED" w:rsidRDefault="00952592" w:rsidP="00952592">
      <w:pPr>
        <w:spacing w:after="0"/>
        <w:rPr>
          <w:rFonts w:ascii="Arial" w:hAnsi="Arial" w:cs="Arial"/>
        </w:rPr>
      </w:pPr>
      <w:r w:rsidRPr="00810EED">
        <w:rPr>
          <w:rFonts w:ascii="Arial" w:hAnsi="Arial" w:cs="Arial"/>
        </w:rPr>
        <w:t>Agree</w:t>
      </w:r>
    </w:p>
    <w:p w14:paraId="47D083D4" w14:textId="77777777" w:rsidR="00952592" w:rsidRPr="00810EED" w:rsidRDefault="00952592" w:rsidP="00952592">
      <w:pPr>
        <w:spacing w:after="0"/>
        <w:rPr>
          <w:rFonts w:ascii="Arial" w:hAnsi="Arial" w:cs="Arial"/>
        </w:rPr>
      </w:pPr>
      <w:r w:rsidRPr="00810EED">
        <w:rPr>
          <w:rFonts w:ascii="Arial" w:hAnsi="Arial" w:cs="Arial"/>
        </w:rPr>
        <w:t>Neither agree nor disagree</w:t>
      </w:r>
    </w:p>
    <w:p w14:paraId="255E4465" w14:textId="77777777" w:rsidR="00952592" w:rsidRPr="00810EED" w:rsidRDefault="00952592" w:rsidP="00952592">
      <w:pPr>
        <w:spacing w:after="0"/>
        <w:rPr>
          <w:rFonts w:ascii="Arial" w:hAnsi="Arial" w:cs="Arial"/>
        </w:rPr>
      </w:pPr>
      <w:r w:rsidRPr="00810EED">
        <w:rPr>
          <w:rFonts w:ascii="Arial" w:hAnsi="Arial" w:cs="Arial"/>
        </w:rPr>
        <w:t>Disagree</w:t>
      </w:r>
    </w:p>
    <w:p w14:paraId="2C728B25" w14:textId="77777777" w:rsidR="00952592" w:rsidRPr="00810EED" w:rsidRDefault="00952592" w:rsidP="00952592">
      <w:pPr>
        <w:spacing w:after="0"/>
        <w:rPr>
          <w:rFonts w:ascii="Arial" w:hAnsi="Arial" w:cs="Arial"/>
        </w:rPr>
      </w:pPr>
      <w:r w:rsidRPr="00810EED">
        <w:rPr>
          <w:rFonts w:ascii="Arial" w:hAnsi="Arial" w:cs="Arial"/>
        </w:rPr>
        <w:t>Strongly disagree</w:t>
      </w:r>
    </w:p>
    <w:p w14:paraId="4150C39D" w14:textId="77777777" w:rsidR="00952592" w:rsidRPr="00810EED" w:rsidRDefault="00952592" w:rsidP="00952592">
      <w:pPr>
        <w:rPr>
          <w:rFonts w:ascii="Arial" w:hAnsi="Arial" w:cs="Arial"/>
        </w:rPr>
      </w:pPr>
    </w:p>
    <w:p w14:paraId="526D2837" w14:textId="47F6CE25" w:rsidR="00952592" w:rsidRPr="00810EED" w:rsidRDefault="00952592" w:rsidP="00952592">
      <w:pPr>
        <w:rPr>
          <w:rFonts w:ascii="Arial" w:hAnsi="Arial" w:cs="Arial"/>
        </w:rPr>
      </w:pPr>
      <w:r w:rsidRPr="00810EED">
        <w:rPr>
          <w:rFonts w:ascii="Arial" w:hAnsi="Arial" w:cs="Arial"/>
        </w:rPr>
        <w:t xml:space="preserve">Please give your reasons, including any evidence, for your answer </w:t>
      </w:r>
      <w:r w:rsidR="001E3D4C" w:rsidRPr="00810EED">
        <w:rPr>
          <w:rFonts w:ascii="Arial" w:hAnsi="Arial" w:cs="Arial"/>
        </w:rPr>
        <w:t>in the following free text box</w:t>
      </w:r>
      <w:r w:rsidRPr="00810EED">
        <w:rPr>
          <w:rFonts w:ascii="Arial" w:hAnsi="Arial" w:cs="Arial"/>
        </w:rPr>
        <w:t>.</w:t>
      </w:r>
    </w:p>
    <w:p w14:paraId="40AC9914" w14:textId="77777777" w:rsidR="00952592" w:rsidRPr="00810EED" w:rsidRDefault="00952592" w:rsidP="00952592">
      <w:pPr>
        <w:rPr>
          <w:rFonts w:ascii="Arial" w:hAnsi="Arial" w:cs="Arial"/>
        </w:rPr>
      </w:pPr>
      <w:r w:rsidRPr="00810EED">
        <w:rPr>
          <w:rFonts w:ascii="Arial" w:hAnsi="Arial" w:cs="Arial"/>
        </w:rPr>
        <w:t>[Free text box]</w:t>
      </w:r>
    </w:p>
    <w:p w14:paraId="384B5CEC" w14:textId="77777777" w:rsidR="00952592" w:rsidRPr="00810EED" w:rsidRDefault="00952592" w:rsidP="00823204">
      <w:pPr>
        <w:rPr>
          <w:rFonts w:ascii="Arial" w:hAnsi="Arial" w:cs="Arial"/>
        </w:rPr>
      </w:pPr>
    </w:p>
    <w:p w14:paraId="4F1E0E80" w14:textId="35A01681" w:rsidR="00FE01FB" w:rsidRPr="00810EED" w:rsidRDefault="223F4767" w:rsidP="130CD0C0">
      <w:pPr>
        <w:spacing w:after="0" w:line="280" w:lineRule="atLeast"/>
        <w:contextualSpacing/>
        <w:rPr>
          <w:rFonts w:ascii="Arial" w:eastAsia="Times New Roman" w:hAnsi="Arial" w:cs="Arial"/>
          <w:kern w:val="0"/>
          <w:lang w:eastAsia="en-GB"/>
          <w14:ligatures w14:val="none"/>
        </w:rPr>
      </w:pPr>
      <w:r w:rsidRPr="00810EED">
        <w:rPr>
          <w:rFonts w:ascii="Arial" w:hAnsi="Arial" w:cs="Arial"/>
        </w:rPr>
        <w:t xml:space="preserve">To what extent do you agree with the proposal outlined in </w:t>
      </w:r>
      <w:r w:rsidR="6CB629C3" w:rsidRPr="00810EED">
        <w:rPr>
          <w:rFonts w:ascii="Arial" w:hAnsi="Arial" w:cs="Arial"/>
        </w:rPr>
        <w:t>Gaming Machine Technical Standard</w:t>
      </w:r>
      <w:r w:rsidRPr="00810EED">
        <w:rPr>
          <w:rFonts w:ascii="Arial" w:hAnsi="Arial" w:cs="Arial"/>
        </w:rPr>
        <w:t xml:space="preserve"> </w:t>
      </w:r>
      <w:r w:rsidR="00BE32D2" w:rsidRPr="00810EED">
        <w:rPr>
          <w:rFonts w:ascii="Arial" w:hAnsi="Arial" w:cs="Arial"/>
        </w:rPr>
        <w:t>15</w:t>
      </w:r>
      <w:r w:rsidRPr="00810EED">
        <w:rPr>
          <w:rFonts w:ascii="Arial" w:hAnsi="Arial" w:cs="Arial"/>
        </w:rPr>
        <w:t>.</w:t>
      </w:r>
      <w:r w:rsidR="00BC3FA9" w:rsidRPr="00810EED">
        <w:rPr>
          <w:rFonts w:ascii="Arial" w:hAnsi="Arial" w:cs="Arial"/>
        </w:rPr>
        <w:t>1</w:t>
      </w:r>
      <w:r w:rsidRPr="00810EED">
        <w:rPr>
          <w:rFonts w:ascii="Arial" w:hAnsi="Arial" w:cs="Arial"/>
        </w:rPr>
        <w:t>b</w:t>
      </w:r>
      <w:r w:rsidR="556B11C2" w:rsidRPr="00810EED">
        <w:rPr>
          <w:rFonts w:ascii="Arial" w:hAnsi="Arial" w:cs="Arial"/>
        </w:rPr>
        <w:t xml:space="preserve"> </w:t>
      </w:r>
      <w:r w:rsidR="13F404DE" w:rsidRPr="00810EED">
        <w:rPr>
          <w:rFonts w:ascii="Arial" w:hAnsi="Arial" w:cs="Arial"/>
        </w:rPr>
        <w:t>whe</w:t>
      </w:r>
      <w:r w:rsidR="4067836B" w:rsidRPr="00810EED">
        <w:rPr>
          <w:rFonts w:ascii="Arial" w:hAnsi="Arial" w:cs="Arial"/>
        </w:rPr>
        <w:t xml:space="preserve">reby </w:t>
      </w:r>
      <w:r w:rsidR="7C07CB3C" w:rsidRPr="00810EED">
        <w:rPr>
          <w:rFonts w:ascii="Arial" w:hAnsi="Arial" w:cs="Arial"/>
        </w:rPr>
        <w:t xml:space="preserve">default time and monetary </w:t>
      </w:r>
      <w:r w:rsidR="4FD7E33C" w:rsidRPr="00810EED">
        <w:rPr>
          <w:rFonts w:ascii="Arial" w:hAnsi="Arial" w:cs="Arial"/>
        </w:rPr>
        <w:t>limits</w:t>
      </w:r>
      <w:r w:rsidR="13F404DE" w:rsidRPr="00810EED">
        <w:rPr>
          <w:rFonts w:ascii="Arial" w:eastAsia="Times New Roman" w:hAnsi="Arial" w:cs="Arial"/>
          <w:kern w:val="0"/>
          <w:lang w:eastAsia="en-GB"/>
          <w14:ligatures w14:val="none"/>
        </w:rPr>
        <w:t xml:space="preserve"> for customer and staff alerts</w:t>
      </w:r>
      <w:r w:rsidR="00EA01DB" w:rsidRPr="00810EED">
        <w:rPr>
          <w:rFonts w:ascii="Arial" w:eastAsia="Times New Roman" w:hAnsi="Arial" w:cs="Arial"/>
          <w:kern w:val="0"/>
          <w:lang w:eastAsia="en-GB"/>
          <w14:ligatures w14:val="none"/>
        </w:rPr>
        <w:t xml:space="preserve"> </w:t>
      </w:r>
      <w:r w:rsidR="00062E37" w:rsidRPr="00810EED">
        <w:rPr>
          <w:rFonts w:ascii="Arial" w:eastAsia="Times New Roman" w:hAnsi="Arial" w:cs="Arial"/>
          <w:kern w:val="0"/>
          <w:lang w:eastAsia="en-GB"/>
          <w14:ligatures w14:val="none"/>
        </w:rPr>
        <w:t>must be no longer than (every) 20 minutes and no more than (every) £150 of deposited sums respectively</w:t>
      </w:r>
      <w:r w:rsidR="000E4D56" w:rsidRPr="00810EED">
        <w:rPr>
          <w:rFonts w:ascii="Arial" w:eastAsia="Times New Roman" w:hAnsi="Arial" w:cs="Arial"/>
          <w:kern w:val="0"/>
          <w:lang w:eastAsia="en-GB"/>
          <w14:ligatures w14:val="none"/>
        </w:rPr>
        <w:t>?</w:t>
      </w:r>
    </w:p>
    <w:p w14:paraId="13C21033" w14:textId="4F1F3651" w:rsidR="00823204" w:rsidRPr="00810EED" w:rsidRDefault="00823204" w:rsidP="00823204">
      <w:pPr>
        <w:rPr>
          <w:rFonts w:ascii="Arial" w:hAnsi="Arial" w:cs="Arial"/>
        </w:rPr>
      </w:pPr>
    </w:p>
    <w:p w14:paraId="16F441A2" w14:textId="77777777" w:rsidR="00823204" w:rsidRPr="00810EED" w:rsidRDefault="00823204" w:rsidP="00823204">
      <w:pPr>
        <w:spacing w:line="240" w:lineRule="auto"/>
        <w:rPr>
          <w:rFonts w:ascii="Arial" w:eastAsia="Calibri" w:hAnsi="Arial" w:cs="Arial"/>
        </w:rPr>
      </w:pPr>
      <w:r w:rsidRPr="00810EED">
        <w:rPr>
          <w:rFonts w:ascii="Arial" w:eastAsia="Calibri" w:hAnsi="Arial" w:cs="Arial"/>
        </w:rPr>
        <w:t>Please select only one item:</w:t>
      </w:r>
    </w:p>
    <w:p w14:paraId="338693CF" w14:textId="77777777" w:rsidR="00823204" w:rsidRPr="00810EED" w:rsidRDefault="00823204" w:rsidP="00823204">
      <w:pPr>
        <w:spacing w:after="0"/>
        <w:rPr>
          <w:rFonts w:ascii="Arial" w:hAnsi="Arial" w:cs="Arial"/>
        </w:rPr>
      </w:pPr>
      <w:r w:rsidRPr="00810EED">
        <w:rPr>
          <w:rFonts w:ascii="Arial" w:hAnsi="Arial" w:cs="Arial"/>
        </w:rPr>
        <w:t>Strongly agree</w:t>
      </w:r>
    </w:p>
    <w:p w14:paraId="4CE12944" w14:textId="77777777" w:rsidR="00823204" w:rsidRPr="00810EED" w:rsidRDefault="00823204" w:rsidP="00823204">
      <w:pPr>
        <w:spacing w:after="0"/>
        <w:rPr>
          <w:rFonts w:ascii="Arial" w:hAnsi="Arial" w:cs="Arial"/>
        </w:rPr>
      </w:pPr>
      <w:r w:rsidRPr="00810EED">
        <w:rPr>
          <w:rFonts w:ascii="Arial" w:hAnsi="Arial" w:cs="Arial"/>
        </w:rPr>
        <w:t>Agree</w:t>
      </w:r>
    </w:p>
    <w:p w14:paraId="74F8F0F6" w14:textId="77777777" w:rsidR="00823204" w:rsidRPr="00810EED" w:rsidRDefault="00823204" w:rsidP="00823204">
      <w:pPr>
        <w:spacing w:after="0"/>
        <w:rPr>
          <w:rFonts w:ascii="Arial" w:hAnsi="Arial" w:cs="Arial"/>
        </w:rPr>
      </w:pPr>
      <w:r w:rsidRPr="00810EED">
        <w:rPr>
          <w:rFonts w:ascii="Arial" w:hAnsi="Arial" w:cs="Arial"/>
        </w:rPr>
        <w:t>Neither agree nor disagree</w:t>
      </w:r>
    </w:p>
    <w:p w14:paraId="0D4116B7" w14:textId="77777777" w:rsidR="00823204" w:rsidRPr="00810EED" w:rsidRDefault="00823204" w:rsidP="00823204">
      <w:pPr>
        <w:spacing w:after="0"/>
        <w:rPr>
          <w:rFonts w:ascii="Arial" w:hAnsi="Arial" w:cs="Arial"/>
        </w:rPr>
      </w:pPr>
      <w:r w:rsidRPr="00810EED">
        <w:rPr>
          <w:rFonts w:ascii="Arial" w:hAnsi="Arial" w:cs="Arial"/>
        </w:rPr>
        <w:t>Disagree</w:t>
      </w:r>
    </w:p>
    <w:p w14:paraId="15111C03" w14:textId="77777777" w:rsidR="00823204" w:rsidRPr="00810EED" w:rsidRDefault="00823204" w:rsidP="00823204">
      <w:pPr>
        <w:spacing w:after="0"/>
        <w:rPr>
          <w:rFonts w:ascii="Arial" w:hAnsi="Arial" w:cs="Arial"/>
        </w:rPr>
      </w:pPr>
      <w:r w:rsidRPr="00810EED">
        <w:rPr>
          <w:rFonts w:ascii="Arial" w:hAnsi="Arial" w:cs="Arial"/>
        </w:rPr>
        <w:t>Strongly disagree</w:t>
      </w:r>
    </w:p>
    <w:p w14:paraId="4C6C550A" w14:textId="77777777" w:rsidR="00823204" w:rsidRPr="00810EED" w:rsidRDefault="00823204" w:rsidP="00823204">
      <w:pPr>
        <w:rPr>
          <w:rFonts w:ascii="Arial" w:hAnsi="Arial" w:cs="Arial"/>
        </w:rPr>
      </w:pPr>
    </w:p>
    <w:p w14:paraId="73073214" w14:textId="174E2C0D" w:rsidR="00823204" w:rsidRPr="00810EED" w:rsidRDefault="00823204" w:rsidP="00823204">
      <w:pPr>
        <w:rPr>
          <w:rFonts w:ascii="Arial" w:hAnsi="Arial" w:cs="Arial"/>
        </w:rPr>
      </w:pPr>
      <w:r w:rsidRPr="00810EED">
        <w:rPr>
          <w:rFonts w:ascii="Arial" w:hAnsi="Arial" w:cs="Arial"/>
        </w:rPr>
        <w:t xml:space="preserve">Please give your reasons, including any evidence, for your answer </w:t>
      </w:r>
      <w:r w:rsidR="001E3D4C" w:rsidRPr="00810EED">
        <w:rPr>
          <w:rFonts w:ascii="Arial" w:hAnsi="Arial" w:cs="Arial"/>
        </w:rPr>
        <w:t>in the following free text box</w:t>
      </w:r>
      <w:r w:rsidRPr="00810EED">
        <w:rPr>
          <w:rFonts w:ascii="Arial" w:hAnsi="Arial" w:cs="Arial"/>
        </w:rPr>
        <w:t>.</w:t>
      </w:r>
    </w:p>
    <w:p w14:paraId="7619141C" w14:textId="77777777" w:rsidR="00823204" w:rsidRPr="00810EED" w:rsidRDefault="00823204" w:rsidP="00823204">
      <w:pPr>
        <w:rPr>
          <w:rFonts w:ascii="Arial" w:hAnsi="Arial" w:cs="Arial"/>
        </w:rPr>
      </w:pPr>
      <w:r w:rsidRPr="00810EED">
        <w:rPr>
          <w:rFonts w:ascii="Arial" w:hAnsi="Arial" w:cs="Arial"/>
        </w:rPr>
        <w:t>[Free text box]</w:t>
      </w:r>
    </w:p>
    <w:p w14:paraId="5D472028" w14:textId="77777777" w:rsidR="004B59ED" w:rsidRPr="00810EED" w:rsidRDefault="004B59ED" w:rsidP="00823204">
      <w:pPr>
        <w:rPr>
          <w:rFonts w:ascii="Arial" w:hAnsi="Arial" w:cs="Arial"/>
        </w:rPr>
      </w:pPr>
    </w:p>
    <w:p w14:paraId="1C988E0E" w14:textId="3FCFD4DF" w:rsidR="005C7E09" w:rsidRPr="00810EED" w:rsidRDefault="005C7E09" w:rsidP="005C7E09">
      <w:pPr>
        <w:rPr>
          <w:rFonts w:ascii="Arial" w:hAnsi="Arial" w:cs="Arial"/>
        </w:rPr>
      </w:pPr>
      <w:r w:rsidRPr="00810EED">
        <w:rPr>
          <w:rFonts w:ascii="Arial" w:hAnsi="Arial" w:cs="Arial"/>
        </w:rPr>
        <w:t xml:space="preserve">Do you have any comments about </w:t>
      </w:r>
      <w:r w:rsidR="00580829" w:rsidRPr="00810EED">
        <w:rPr>
          <w:rFonts w:ascii="Arial" w:hAnsi="Arial" w:cs="Arial"/>
        </w:rPr>
        <w:t xml:space="preserve">using </w:t>
      </w:r>
      <w:r w:rsidRPr="00810EED">
        <w:rPr>
          <w:rFonts w:ascii="Arial" w:hAnsi="Arial" w:cs="Arial"/>
        </w:rPr>
        <w:t>‘</w:t>
      </w:r>
      <w:r w:rsidR="000D11C1" w:rsidRPr="00810EED">
        <w:rPr>
          <w:rFonts w:ascii="Arial" w:hAnsi="Arial" w:cs="Arial"/>
        </w:rPr>
        <w:t>deposited sums</w:t>
      </w:r>
      <w:r w:rsidRPr="00810EED">
        <w:rPr>
          <w:rFonts w:ascii="Arial" w:hAnsi="Arial" w:cs="Arial"/>
        </w:rPr>
        <w:t xml:space="preserve">’ </w:t>
      </w:r>
      <w:r w:rsidR="00580829" w:rsidRPr="00810EED">
        <w:rPr>
          <w:rFonts w:ascii="Arial" w:hAnsi="Arial" w:cs="Arial"/>
        </w:rPr>
        <w:t xml:space="preserve">as the metric for customer set or default monetary limits and our proposed </w:t>
      </w:r>
      <w:r w:rsidRPr="00810EED">
        <w:rPr>
          <w:rFonts w:ascii="Arial" w:hAnsi="Arial" w:cs="Arial"/>
        </w:rPr>
        <w:t xml:space="preserve">definition? </w:t>
      </w:r>
      <w:r w:rsidR="000D11C1" w:rsidRPr="00810EED">
        <w:rPr>
          <w:rFonts w:ascii="Arial" w:hAnsi="Arial" w:cs="Arial"/>
        </w:rPr>
        <w:t xml:space="preserve"> Specifically, we would welcome suggestions of </w:t>
      </w:r>
      <w:r w:rsidR="00A70D07" w:rsidRPr="00810EED">
        <w:rPr>
          <w:rFonts w:ascii="Arial" w:hAnsi="Arial" w:cs="Arial"/>
        </w:rPr>
        <w:t xml:space="preserve">other </w:t>
      </w:r>
      <w:r w:rsidR="001965A0" w:rsidRPr="00810EED">
        <w:rPr>
          <w:rFonts w:ascii="Arial" w:hAnsi="Arial" w:cs="Arial"/>
        </w:rPr>
        <w:t xml:space="preserve">metrics </w:t>
      </w:r>
      <w:r w:rsidR="00A70D07" w:rsidRPr="00810EED">
        <w:rPr>
          <w:rFonts w:ascii="Arial" w:hAnsi="Arial" w:cs="Arial"/>
        </w:rPr>
        <w:t xml:space="preserve">that could be used </w:t>
      </w:r>
      <w:r w:rsidR="00813CCF" w:rsidRPr="00810EED">
        <w:rPr>
          <w:rFonts w:ascii="Arial" w:hAnsi="Arial" w:cs="Arial"/>
        </w:rPr>
        <w:t xml:space="preserve">for </w:t>
      </w:r>
      <w:r w:rsidR="001965A0" w:rsidRPr="00810EED">
        <w:rPr>
          <w:rFonts w:ascii="Arial" w:hAnsi="Arial" w:cs="Arial"/>
        </w:rPr>
        <w:t>customer set o</w:t>
      </w:r>
      <w:r w:rsidR="00B457D2" w:rsidRPr="00810EED">
        <w:rPr>
          <w:rFonts w:ascii="Arial" w:hAnsi="Arial" w:cs="Arial"/>
        </w:rPr>
        <w:t>r</w:t>
      </w:r>
      <w:r w:rsidR="001965A0" w:rsidRPr="00810EED">
        <w:rPr>
          <w:rFonts w:ascii="Arial" w:hAnsi="Arial" w:cs="Arial"/>
        </w:rPr>
        <w:t xml:space="preserve"> default monetary </w:t>
      </w:r>
      <w:r w:rsidR="00B457D2" w:rsidRPr="00810EED">
        <w:rPr>
          <w:rFonts w:ascii="Arial" w:hAnsi="Arial" w:cs="Arial"/>
        </w:rPr>
        <w:t>limits</w:t>
      </w:r>
      <w:r w:rsidR="00E95505" w:rsidRPr="00810EED">
        <w:rPr>
          <w:rFonts w:ascii="Arial" w:hAnsi="Arial" w:cs="Arial"/>
        </w:rPr>
        <w:t xml:space="preserve"> and</w:t>
      </w:r>
      <w:r w:rsidR="00A70D07" w:rsidRPr="00810EED">
        <w:rPr>
          <w:rFonts w:ascii="Arial" w:hAnsi="Arial" w:cs="Arial"/>
        </w:rPr>
        <w:t>/or</w:t>
      </w:r>
      <w:r w:rsidR="00E95505" w:rsidRPr="00810EED">
        <w:rPr>
          <w:rFonts w:ascii="Arial" w:hAnsi="Arial" w:cs="Arial"/>
        </w:rPr>
        <w:t xml:space="preserve"> </w:t>
      </w:r>
      <w:r w:rsidR="00A70D07" w:rsidRPr="00810EED">
        <w:rPr>
          <w:rFonts w:ascii="Arial" w:hAnsi="Arial" w:cs="Arial"/>
        </w:rPr>
        <w:t>alternative wording for the proposed definition.</w:t>
      </w:r>
    </w:p>
    <w:p w14:paraId="238E5FDE" w14:textId="77777777" w:rsidR="005C7E09" w:rsidRPr="00810EED" w:rsidRDefault="005C7E09" w:rsidP="005C7E09">
      <w:pPr>
        <w:rPr>
          <w:rFonts w:ascii="Arial" w:hAnsi="Arial" w:cs="Arial"/>
        </w:rPr>
      </w:pPr>
      <w:r w:rsidRPr="00810EED">
        <w:rPr>
          <w:rFonts w:ascii="Arial" w:hAnsi="Arial" w:cs="Arial"/>
        </w:rPr>
        <w:t>[free text box]</w:t>
      </w:r>
    </w:p>
    <w:p w14:paraId="2AEFD1F8" w14:textId="77777777" w:rsidR="005C7E09" w:rsidRPr="00810EED" w:rsidRDefault="005C7E09" w:rsidP="00764C8B">
      <w:pPr>
        <w:spacing w:after="0" w:line="280" w:lineRule="atLeast"/>
        <w:contextualSpacing/>
        <w:rPr>
          <w:rFonts w:ascii="Arial" w:hAnsi="Arial" w:cs="Arial"/>
        </w:rPr>
      </w:pPr>
    </w:p>
    <w:p w14:paraId="01F5A293" w14:textId="11209B3B" w:rsidR="00625902" w:rsidRPr="00810EED" w:rsidRDefault="00625902" w:rsidP="00764C8B">
      <w:pPr>
        <w:spacing w:after="0" w:line="280" w:lineRule="atLeast"/>
        <w:contextualSpacing/>
        <w:rPr>
          <w:rFonts w:ascii="Arial" w:eastAsia="Times New Roman" w:hAnsi="Arial" w:cs="Arial"/>
          <w:bCs/>
          <w:iCs/>
          <w:kern w:val="0"/>
          <w:lang w:eastAsia="en-GB"/>
          <w14:ligatures w14:val="none"/>
        </w:rPr>
      </w:pPr>
      <w:r w:rsidRPr="00810EED">
        <w:rPr>
          <w:rFonts w:ascii="Arial" w:hAnsi="Arial" w:cs="Arial"/>
        </w:rPr>
        <w:t xml:space="preserve">To what extent do you agree with the proposal outlined in </w:t>
      </w:r>
      <w:r w:rsidR="00092338" w:rsidRPr="00810EED">
        <w:rPr>
          <w:rFonts w:ascii="Arial" w:hAnsi="Arial" w:cs="Arial"/>
        </w:rPr>
        <w:t>Gaming Machine Technical Standard</w:t>
      </w:r>
      <w:r w:rsidRPr="00810EED">
        <w:rPr>
          <w:rFonts w:ascii="Arial" w:hAnsi="Arial" w:cs="Arial"/>
        </w:rPr>
        <w:t xml:space="preserve"> </w:t>
      </w:r>
      <w:r w:rsidR="00BE32D2" w:rsidRPr="00810EED">
        <w:rPr>
          <w:rFonts w:ascii="Arial" w:hAnsi="Arial" w:cs="Arial"/>
        </w:rPr>
        <w:t>15</w:t>
      </w:r>
      <w:r w:rsidRPr="00810EED">
        <w:rPr>
          <w:rFonts w:ascii="Arial" w:hAnsi="Arial" w:cs="Arial"/>
        </w:rPr>
        <w:t>.</w:t>
      </w:r>
      <w:r w:rsidR="00BC3FA9" w:rsidRPr="00810EED">
        <w:rPr>
          <w:rFonts w:ascii="Arial" w:hAnsi="Arial" w:cs="Arial"/>
        </w:rPr>
        <w:t>1</w:t>
      </w:r>
      <w:r w:rsidRPr="00810EED">
        <w:rPr>
          <w:rFonts w:ascii="Arial" w:hAnsi="Arial" w:cs="Arial"/>
        </w:rPr>
        <w:t>c that requires</w:t>
      </w:r>
      <w:r w:rsidR="00F65C1D" w:rsidRPr="00810EED">
        <w:rPr>
          <w:rFonts w:ascii="Arial" w:hAnsi="Arial" w:cs="Arial"/>
        </w:rPr>
        <w:t xml:space="preserve"> </w:t>
      </w:r>
      <w:r w:rsidRPr="00810EED">
        <w:rPr>
          <w:rFonts w:ascii="Arial" w:hAnsi="Arial" w:cs="Arial"/>
        </w:rPr>
        <w:t xml:space="preserve">breaks in play </w:t>
      </w:r>
      <w:r w:rsidR="00F65C1D" w:rsidRPr="00810EED">
        <w:rPr>
          <w:rFonts w:ascii="Arial" w:hAnsi="Arial" w:cs="Arial"/>
        </w:rPr>
        <w:t xml:space="preserve">to </w:t>
      </w:r>
      <w:r w:rsidRPr="00810EED">
        <w:rPr>
          <w:rFonts w:ascii="Arial" w:hAnsi="Arial" w:cs="Arial"/>
        </w:rPr>
        <w:t xml:space="preserve">be </w:t>
      </w:r>
      <w:r w:rsidRPr="00810EED">
        <w:rPr>
          <w:rFonts w:ascii="Arial" w:eastAsia="Times New Roman" w:hAnsi="Arial" w:cs="Arial"/>
          <w:bCs/>
          <w:iCs/>
          <w:kern w:val="0"/>
          <w:lang w:eastAsia="en-GB"/>
          <w14:ligatures w14:val="none"/>
        </w:rPr>
        <w:t>at least 30 seconds long</w:t>
      </w:r>
      <w:r w:rsidR="00F65C1D" w:rsidRPr="00810EED">
        <w:rPr>
          <w:rFonts w:ascii="Arial" w:eastAsia="Times New Roman" w:hAnsi="Arial" w:cs="Arial"/>
          <w:bCs/>
          <w:iCs/>
          <w:kern w:val="0"/>
          <w:lang w:eastAsia="en-GB"/>
          <w14:ligatures w14:val="none"/>
        </w:rPr>
        <w:t xml:space="preserve"> </w:t>
      </w:r>
      <w:r w:rsidR="00811796" w:rsidRPr="00810EED">
        <w:rPr>
          <w:rFonts w:ascii="Arial" w:eastAsia="Times New Roman" w:hAnsi="Arial" w:cs="Arial"/>
          <w:bCs/>
          <w:iCs/>
          <w:kern w:val="0"/>
          <w:lang w:eastAsia="en-GB"/>
          <w14:ligatures w14:val="none"/>
        </w:rPr>
        <w:t xml:space="preserve">for a customer alert and </w:t>
      </w:r>
      <w:r w:rsidR="00811796" w:rsidRPr="00810EED">
        <w:rPr>
          <w:rFonts w:ascii="Arial" w:hAnsi="Arial" w:cs="Arial"/>
        </w:rPr>
        <w:t>when a customer set or default limit i</w:t>
      </w:r>
      <w:r w:rsidR="00764C8B" w:rsidRPr="00810EED">
        <w:rPr>
          <w:rFonts w:ascii="Arial" w:hAnsi="Arial" w:cs="Arial"/>
        </w:rPr>
        <w:t xml:space="preserve">s </w:t>
      </w:r>
      <w:r w:rsidR="00811796" w:rsidRPr="00810EED">
        <w:rPr>
          <w:rFonts w:ascii="Arial" w:eastAsia="Times New Roman" w:hAnsi="Arial" w:cs="Arial"/>
          <w:bCs/>
          <w:iCs/>
          <w:kern w:val="0"/>
          <w:lang w:eastAsia="en-GB"/>
          <w14:ligatures w14:val="none"/>
        </w:rPr>
        <w:t>modified prior to being reached</w:t>
      </w:r>
      <w:r w:rsidRPr="00810EED">
        <w:rPr>
          <w:rFonts w:ascii="Arial" w:eastAsia="Times New Roman" w:hAnsi="Arial" w:cs="Arial"/>
          <w:bCs/>
          <w:iCs/>
          <w:kern w:val="0"/>
          <w:lang w:eastAsia="en-GB"/>
          <w14:ligatures w14:val="none"/>
        </w:rPr>
        <w:t>?</w:t>
      </w:r>
    </w:p>
    <w:p w14:paraId="06C396CD" w14:textId="77777777" w:rsidR="00764C8B" w:rsidRPr="00810EED" w:rsidRDefault="00764C8B" w:rsidP="00764C8B">
      <w:pPr>
        <w:spacing w:after="0" w:line="280" w:lineRule="atLeast"/>
        <w:contextualSpacing/>
        <w:rPr>
          <w:rFonts w:ascii="Arial" w:eastAsia="Times New Roman" w:hAnsi="Arial" w:cs="Arial"/>
          <w:bCs/>
          <w:iCs/>
          <w:kern w:val="0"/>
          <w:lang w:eastAsia="en-GB"/>
          <w14:ligatures w14:val="none"/>
        </w:rPr>
      </w:pPr>
    </w:p>
    <w:p w14:paraId="476A9999" w14:textId="77777777" w:rsidR="00625902" w:rsidRPr="00810EED" w:rsidRDefault="00625902" w:rsidP="00625902">
      <w:pPr>
        <w:spacing w:line="240" w:lineRule="auto"/>
        <w:rPr>
          <w:rFonts w:ascii="Arial" w:eastAsia="Calibri" w:hAnsi="Arial" w:cs="Arial"/>
        </w:rPr>
      </w:pPr>
      <w:r w:rsidRPr="00810EED">
        <w:rPr>
          <w:rFonts w:ascii="Arial" w:eastAsia="Calibri" w:hAnsi="Arial" w:cs="Arial"/>
        </w:rPr>
        <w:t>Please select only one item:</w:t>
      </w:r>
    </w:p>
    <w:p w14:paraId="5F936543" w14:textId="77777777" w:rsidR="00625902" w:rsidRPr="00810EED" w:rsidRDefault="00625902" w:rsidP="00625902">
      <w:pPr>
        <w:spacing w:after="0"/>
        <w:rPr>
          <w:rFonts w:ascii="Arial" w:hAnsi="Arial" w:cs="Arial"/>
        </w:rPr>
      </w:pPr>
      <w:r w:rsidRPr="00810EED">
        <w:rPr>
          <w:rFonts w:ascii="Arial" w:hAnsi="Arial" w:cs="Arial"/>
        </w:rPr>
        <w:t>Strongly agree</w:t>
      </w:r>
    </w:p>
    <w:p w14:paraId="34A0B4A6" w14:textId="77777777" w:rsidR="00625902" w:rsidRPr="00810EED" w:rsidRDefault="00625902" w:rsidP="00625902">
      <w:pPr>
        <w:spacing w:after="0"/>
        <w:rPr>
          <w:rFonts w:ascii="Arial" w:hAnsi="Arial" w:cs="Arial"/>
        </w:rPr>
      </w:pPr>
      <w:r w:rsidRPr="00810EED">
        <w:rPr>
          <w:rFonts w:ascii="Arial" w:hAnsi="Arial" w:cs="Arial"/>
        </w:rPr>
        <w:t>Agree</w:t>
      </w:r>
    </w:p>
    <w:p w14:paraId="143F2112" w14:textId="77777777" w:rsidR="00625902" w:rsidRPr="00810EED" w:rsidRDefault="00625902" w:rsidP="00625902">
      <w:pPr>
        <w:spacing w:after="0"/>
        <w:rPr>
          <w:rFonts w:ascii="Arial" w:hAnsi="Arial" w:cs="Arial"/>
        </w:rPr>
      </w:pPr>
      <w:r w:rsidRPr="00810EED">
        <w:rPr>
          <w:rFonts w:ascii="Arial" w:hAnsi="Arial" w:cs="Arial"/>
        </w:rPr>
        <w:t>Neither agree nor disagree</w:t>
      </w:r>
    </w:p>
    <w:p w14:paraId="54E45E12" w14:textId="77777777" w:rsidR="00625902" w:rsidRPr="00810EED" w:rsidRDefault="00625902" w:rsidP="00625902">
      <w:pPr>
        <w:spacing w:after="0"/>
        <w:rPr>
          <w:rFonts w:ascii="Arial" w:hAnsi="Arial" w:cs="Arial"/>
        </w:rPr>
      </w:pPr>
      <w:r w:rsidRPr="00810EED">
        <w:rPr>
          <w:rFonts w:ascii="Arial" w:hAnsi="Arial" w:cs="Arial"/>
        </w:rPr>
        <w:t>Disagree</w:t>
      </w:r>
    </w:p>
    <w:p w14:paraId="57F9AAA9" w14:textId="77777777" w:rsidR="00625902" w:rsidRPr="00810EED" w:rsidRDefault="00625902" w:rsidP="00625902">
      <w:pPr>
        <w:spacing w:after="0"/>
        <w:rPr>
          <w:rFonts w:ascii="Arial" w:hAnsi="Arial" w:cs="Arial"/>
        </w:rPr>
      </w:pPr>
      <w:r w:rsidRPr="00810EED">
        <w:rPr>
          <w:rFonts w:ascii="Arial" w:hAnsi="Arial" w:cs="Arial"/>
        </w:rPr>
        <w:t>Strongly disagree</w:t>
      </w:r>
    </w:p>
    <w:p w14:paraId="54908CBC" w14:textId="77777777" w:rsidR="00A8728C" w:rsidRPr="00810EED" w:rsidRDefault="00A8728C" w:rsidP="00A8728C">
      <w:pPr>
        <w:rPr>
          <w:rFonts w:ascii="Arial" w:hAnsi="Arial" w:cs="Arial"/>
        </w:rPr>
      </w:pPr>
    </w:p>
    <w:p w14:paraId="4873F039" w14:textId="75543443" w:rsidR="00A8728C" w:rsidRPr="00810EED" w:rsidRDefault="00A8728C" w:rsidP="00A8728C">
      <w:pPr>
        <w:rPr>
          <w:rFonts w:ascii="Arial" w:hAnsi="Arial" w:cs="Arial"/>
        </w:rPr>
      </w:pPr>
      <w:r w:rsidRPr="00810EED">
        <w:rPr>
          <w:rFonts w:ascii="Arial" w:hAnsi="Arial" w:cs="Arial"/>
        </w:rPr>
        <w:t xml:space="preserve">Please give your reasons, including any evidence, for your answer </w:t>
      </w:r>
      <w:r w:rsidR="001E3D4C" w:rsidRPr="00810EED">
        <w:rPr>
          <w:rFonts w:ascii="Arial" w:hAnsi="Arial" w:cs="Arial"/>
        </w:rPr>
        <w:t>in the following free text box</w:t>
      </w:r>
      <w:r w:rsidRPr="00810EED">
        <w:rPr>
          <w:rFonts w:ascii="Arial" w:hAnsi="Arial" w:cs="Arial"/>
        </w:rPr>
        <w:t>.</w:t>
      </w:r>
    </w:p>
    <w:p w14:paraId="22D3A914" w14:textId="77777777" w:rsidR="00A8728C" w:rsidRPr="00810EED" w:rsidRDefault="00A8728C" w:rsidP="00A8728C">
      <w:pPr>
        <w:rPr>
          <w:rFonts w:ascii="Arial" w:hAnsi="Arial" w:cs="Arial"/>
        </w:rPr>
      </w:pPr>
      <w:r w:rsidRPr="00810EED">
        <w:rPr>
          <w:rFonts w:ascii="Arial" w:hAnsi="Arial" w:cs="Arial"/>
        </w:rPr>
        <w:t>[Free text box]</w:t>
      </w:r>
    </w:p>
    <w:p w14:paraId="64D8242D" w14:textId="77777777" w:rsidR="00926478" w:rsidRPr="00810EED" w:rsidRDefault="00926478" w:rsidP="00A8728C">
      <w:pPr>
        <w:rPr>
          <w:rFonts w:ascii="Arial" w:hAnsi="Arial" w:cs="Arial"/>
        </w:rPr>
      </w:pPr>
    </w:p>
    <w:p w14:paraId="6ED74EE5" w14:textId="27C0644E" w:rsidR="00A66215" w:rsidRPr="00810EED" w:rsidRDefault="00926478" w:rsidP="00A66215">
      <w:pPr>
        <w:spacing w:after="0" w:line="280" w:lineRule="atLeast"/>
        <w:contextualSpacing/>
        <w:rPr>
          <w:rFonts w:ascii="Arial" w:hAnsi="Arial" w:cs="Arial"/>
        </w:rPr>
      </w:pPr>
      <w:r w:rsidRPr="00810EED">
        <w:rPr>
          <w:rFonts w:ascii="Arial" w:hAnsi="Arial" w:cs="Arial"/>
        </w:rPr>
        <w:t xml:space="preserve">To what extent do you agree with the proposal outlined in </w:t>
      </w:r>
      <w:r w:rsidR="00092338" w:rsidRPr="00810EED">
        <w:rPr>
          <w:rFonts w:ascii="Arial" w:hAnsi="Arial" w:cs="Arial"/>
        </w:rPr>
        <w:t>Gaming Machine Technical Standard</w:t>
      </w:r>
      <w:r w:rsidRPr="00810EED">
        <w:rPr>
          <w:rFonts w:ascii="Arial" w:hAnsi="Arial" w:cs="Arial"/>
        </w:rPr>
        <w:t xml:space="preserve"> </w:t>
      </w:r>
      <w:r w:rsidR="00BE32D2" w:rsidRPr="00810EED">
        <w:rPr>
          <w:rFonts w:ascii="Arial" w:hAnsi="Arial" w:cs="Arial"/>
        </w:rPr>
        <w:t>15</w:t>
      </w:r>
      <w:r w:rsidRPr="00810EED">
        <w:rPr>
          <w:rFonts w:ascii="Arial" w:hAnsi="Arial" w:cs="Arial"/>
        </w:rPr>
        <w:t>.</w:t>
      </w:r>
      <w:r w:rsidR="00BC3FA9" w:rsidRPr="00810EED">
        <w:rPr>
          <w:rFonts w:ascii="Arial" w:hAnsi="Arial" w:cs="Arial"/>
        </w:rPr>
        <w:t>1</w:t>
      </w:r>
      <w:r w:rsidR="006322B7" w:rsidRPr="00810EED">
        <w:rPr>
          <w:rFonts w:ascii="Arial" w:hAnsi="Arial" w:cs="Arial"/>
        </w:rPr>
        <w:t>d</w:t>
      </w:r>
      <w:r w:rsidRPr="00810EED">
        <w:rPr>
          <w:rFonts w:ascii="Arial" w:hAnsi="Arial" w:cs="Arial"/>
        </w:rPr>
        <w:t xml:space="preserve"> </w:t>
      </w:r>
      <w:r w:rsidR="00A66215" w:rsidRPr="00810EED">
        <w:rPr>
          <w:rFonts w:ascii="Arial" w:hAnsi="Arial" w:cs="Arial"/>
        </w:rPr>
        <w:t>that require</w:t>
      </w:r>
      <w:r w:rsidR="2D0BA966" w:rsidRPr="00810EED">
        <w:rPr>
          <w:rFonts w:ascii="Arial" w:hAnsi="Arial" w:cs="Arial"/>
        </w:rPr>
        <w:t>s</w:t>
      </w:r>
      <w:r w:rsidR="4B7F6171" w:rsidRPr="00810EED">
        <w:rPr>
          <w:rFonts w:ascii="Arial" w:hAnsi="Arial" w:cs="Arial"/>
        </w:rPr>
        <w:t xml:space="preserve"> </w:t>
      </w:r>
      <w:r w:rsidR="5181B7C6" w:rsidRPr="00810EED">
        <w:rPr>
          <w:rFonts w:ascii="Arial" w:hAnsi="Arial" w:cs="Arial"/>
        </w:rPr>
        <w:t>staff alerts</w:t>
      </w:r>
      <w:r w:rsidR="00A66215" w:rsidRPr="00810EED">
        <w:rPr>
          <w:rFonts w:ascii="Arial" w:hAnsi="Arial" w:cs="Arial"/>
        </w:rPr>
        <w:t xml:space="preserve"> are communicated in real time, </w:t>
      </w:r>
      <w:r w:rsidR="00A66215" w:rsidRPr="00810EED">
        <w:rPr>
          <w:rFonts w:ascii="Arial" w:eastAsia="Times New Roman" w:hAnsi="Arial" w:cs="Arial"/>
          <w:kern w:val="0"/>
          <w:lang w:eastAsia="en-GB"/>
          <w14:ligatures w14:val="none"/>
        </w:rPr>
        <w:t>must explain what type of limit has been reached and detail sessional information in relation to elapsed time, value of deposited sums and net position?</w:t>
      </w:r>
    </w:p>
    <w:p w14:paraId="52F0CB22" w14:textId="54FA9A81" w:rsidR="00926478" w:rsidRPr="00810EED" w:rsidRDefault="00926478" w:rsidP="00926478">
      <w:pPr>
        <w:spacing w:after="0" w:line="280" w:lineRule="atLeast"/>
        <w:contextualSpacing/>
        <w:rPr>
          <w:rFonts w:ascii="Arial" w:eastAsia="Times New Roman" w:hAnsi="Arial" w:cs="Arial"/>
          <w:kern w:val="0"/>
          <w:szCs w:val="24"/>
          <w:lang w:eastAsia="en-GB"/>
          <w14:ligatures w14:val="none"/>
        </w:rPr>
      </w:pPr>
    </w:p>
    <w:p w14:paraId="07E443B0" w14:textId="62FD176A" w:rsidR="00926478" w:rsidRPr="00810EED" w:rsidRDefault="00926478" w:rsidP="00926478">
      <w:pPr>
        <w:spacing w:line="240" w:lineRule="auto"/>
        <w:rPr>
          <w:rFonts w:ascii="Arial" w:eastAsia="Calibri" w:hAnsi="Arial" w:cs="Arial"/>
        </w:rPr>
      </w:pPr>
      <w:r w:rsidRPr="00810EED">
        <w:rPr>
          <w:rFonts w:ascii="Arial" w:eastAsia="Calibri" w:hAnsi="Arial" w:cs="Arial"/>
        </w:rPr>
        <w:t>Please select only one item:</w:t>
      </w:r>
    </w:p>
    <w:p w14:paraId="5B056372" w14:textId="77777777" w:rsidR="00926478" w:rsidRPr="00810EED" w:rsidRDefault="00926478" w:rsidP="00926478">
      <w:pPr>
        <w:spacing w:after="0"/>
        <w:rPr>
          <w:rFonts w:ascii="Arial" w:hAnsi="Arial" w:cs="Arial"/>
        </w:rPr>
      </w:pPr>
      <w:r w:rsidRPr="00810EED">
        <w:rPr>
          <w:rFonts w:ascii="Arial" w:hAnsi="Arial" w:cs="Arial"/>
        </w:rPr>
        <w:t>Strongly agree</w:t>
      </w:r>
    </w:p>
    <w:p w14:paraId="78C4E234" w14:textId="77777777" w:rsidR="00926478" w:rsidRPr="00810EED" w:rsidRDefault="00926478" w:rsidP="00926478">
      <w:pPr>
        <w:spacing w:after="0"/>
        <w:rPr>
          <w:rFonts w:ascii="Arial" w:hAnsi="Arial" w:cs="Arial"/>
        </w:rPr>
      </w:pPr>
      <w:r w:rsidRPr="00810EED">
        <w:rPr>
          <w:rFonts w:ascii="Arial" w:hAnsi="Arial" w:cs="Arial"/>
        </w:rPr>
        <w:t>Agree</w:t>
      </w:r>
    </w:p>
    <w:p w14:paraId="3426E445" w14:textId="77777777" w:rsidR="00926478" w:rsidRPr="00810EED" w:rsidRDefault="00926478" w:rsidP="00926478">
      <w:pPr>
        <w:spacing w:after="0"/>
        <w:rPr>
          <w:rFonts w:ascii="Arial" w:hAnsi="Arial" w:cs="Arial"/>
        </w:rPr>
      </w:pPr>
      <w:r w:rsidRPr="00810EED">
        <w:rPr>
          <w:rFonts w:ascii="Arial" w:hAnsi="Arial" w:cs="Arial"/>
        </w:rPr>
        <w:t>Neither agree nor disagree</w:t>
      </w:r>
    </w:p>
    <w:p w14:paraId="530FFCD0" w14:textId="77777777" w:rsidR="00926478" w:rsidRPr="00810EED" w:rsidRDefault="00926478" w:rsidP="00926478">
      <w:pPr>
        <w:spacing w:after="0"/>
        <w:rPr>
          <w:rFonts w:ascii="Arial" w:hAnsi="Arial" w:cs="Arial"/>
        </w:rPr>
      </w:pPr>
      <w:r w:rsidRPr="00810EED">
        <w:rPr>
          <w:rFonts w:ascii="Arial" w:hAnsi="Arial" w:cs="Arial"/>
        </w:rPr>
        <w:t>Disagree</w:t>
      </w:r>
    </w:p>
    <w:p w14:paraId="276297EC" w14:textId="77777777" w:rsidR="00926478" w:rsidRPr="00810EED" w:rsidRDefault="00926478" w:rsidP="00926478">
      <w:pPr>
        <w:spacing w:after="0"/>
        <w:rPr>
          <w:rFonts w:ascii="Arial" w:hAnsi="Arial" w:cs="Arial"/>
        </w:rPr>
      </w:pPr>
      <w:r w:rsidRPr="00810EED">
        <w:rPr>
          <w:rFonts w:ascii="Arial" w:hAnsi="Arial" w:cs="Arial"/>
        </w:rPr>
        <w:t>Strongly disagree</w:t>
      </w:r>
    </w:p>
    <w:p w14:paraId="61FED2A7" w14:textId="77777777" w:rsidR="00926478" w:rsidRPr="00810EED" w:rsidRDefault="00926478" w:rsidP="00A8728C">
      <w:pPr>
        <w:rPr>
          <w:rFonts w:ascii="Arial" w:hAnsi="Arial" w:cs="Arial"/>
        </w:rPr>
      </w:pPr>
    </w:p>
    <w:p w14:paraId="20AC1757" w14:textId="7240EA77" w:rsidR="00926478" w:rsidRPr="00810EED" w:rsidRDefault="00926478" w:rsidP="00926478">
      <w:pPr>
        <w:rPr>
          <w:rFonts w:ascii="Arial" w:hAnsi="Arial" w:cs="Arial"/>
        </w:rPr>
      </w:pPr>
      <w:r w:rsidRPr="00810EED">
        <w:rPr>
          <w:rFonts w:ascii="Arial" w:hAnsi="Arial" w:cs="Arial"/>
        </w:rPr>
        <w:t xml:space="preserve">Please give your reasons, including any evidence, for your answer </w:t>
      </w:r>
      <w:r w:rsidR="001E3D4C" w:rsidRPr="00810EED">
        <w:rPr>
          <w:rFonts w:ascii="Arial" w:hAnsi="Arial" w:cs="Arial"/>
        </w:rPr>
        <w:t>in the following free text box</w:t>
      </w:r>
      <w:r w:rsidRPr="00810EED">
        <w:rPr>
          <w:rFonts w:ascii="Arial" w:hAnsi="Arial" w:cs="Arial"/>
        </w:rPr>
        <w:t>.</w:t>
      </w:r>
    </w:p>
    <w:p w14:paraId="05081863" w14:textId="77777777" w:rsidR="00926478" w:rsidRPr="00810EED" w:rsidRDefault="00926478" w:rsidP="00926478">
      <w:pPr>
        <w:rPr>
          <w:rFonts w:ascii="Arial" w:hAnsi="Arial" w:cs="Arial"/>
        </w:rPr>
      </w:pPr>
      <w:r w:rsidRPr="00810EED">
        <w:rPr>
          <w:rFonts w:ascii="Arial" w:hAnsi="Arial" w:cs="Arial"/>
        </w:rPr>
        <w:t>[Free text box]</w:t>
      </w:r>
    </w:p>
    <w:p w14:paraId="46C84187" w14:textId="77777777" w:rsidR="00926478" w:rsidRPr="00810EED" w:rsidRDefault="00926478" w:rsidP="00A8728C">
      <w:pPr>
        <w:rPr>
          <w:rFonts w:ascii="Arial" w:hAnsi="Arial" w:cs="Arial"/>
        </w:rPr>
      </w:pPr>
    </w:p>
    <w:p w14:paraId="59B39705" w14:textId="51C2EDA4" w:rsidR="00BA2792" w:rsidRPr="00810EED" w:rsidRDefault="00A8728C" w:rsidP="75BECF5D">
      <w:pPr>
        <w:rPr>
          <w:rFonts w:ascii="Arial" w:hAnsi="Arial" w:cs="Arial"/>
        </w:rPr>
      </w:pPr>
      <w:r w:rsidRPr="00810EED">
        <w:rPr>
          <w:rFonts w:ascii="Arial" w:hAnsi="Arial" w:cs="Arial"/>
        </w:rPr>
        <w:t>Please provide an estimate of the direct costs</w:t>
      </w:r>
      <w:r w:rsidR="2871A09C" w:rsidRPr="00810EED">
        <w:rPr>
          <w:rFonts w:ascii="Arial" w:hAnsi="Arial" w:cs="Arial"/>
        </w:rPr>
        <w:t>, including rationale and calculations,</w:t>
      </w:r>
      <w:r w:rsidRPr="00810EED">
        <w:rPr>
          <w:rFonts w:ascii="Arial" w:hAnsi="Arial" w:cs="Arial"/>
        </w:rPr>
        <w:t xml:space="preserve"> associated with implementing the</w:t>
      </w:r>
      <w:r w:rsidR="00BA2792" w:rsidRPr="00810EED">
        <w:rPr>
          <w:rFonts w:ascii="Arial" w:hAnsi="Arial" w:cs="Arial"/>
        </w:rPr>
        <w:t xml:space="preserve"> proposals outlined within Gaming Machine Technical Standard </w:t>
      </w:r>
      <w:r w:rsidR="00BE32D2" w:rsidRPr="00810EED">
        <w:rPr>
          <w:rFonts w:ascii="Arial" w:hAnsi="Arial" w:cs="Arial"/>
        </w:rPr>
        <w:t>15</w:t>
      </w:r>
      <w:r w:rsidR="00BA2792" w:rsidRPr="00810EED">
        <w:rPr>
          <w:rFonts w:ascii="Arial" w:hAnsi="Arial" w:cs="Arial"/>
        </w:rPr>
        <w:t>.</w:t>
      </w:r>
      <w:r w:rsidR="00BC3FA9" w:rsidRPr="00810EED">
        <w:rPr>
          <w:rFonts w:ascii="Arial" w:hAnsi="Arial" w:cs="Arial"/>
        </w:rPr>
        <w:t>1</w:t>
      </w:r>
      <w:r w:rsidR="00BA2792" w:rsidRPr="00810EED">
        <w:rPr>
          <w:rFonts w:ascii="Arial" w:hAnsi="Arial" w:cs="Arial"/>
        </w:rPr>
        <w:t xml:space="preserve"> – Limit setting</w:t>
      </w:r>
      <w:r w:rsidR="58377540" w:rsidRPr="00810EED">
        <w:rPr>
          <w:rFonts w:ascii="Arial" w:hAnsi="Arial" w:cs="Arial"/>
        </w:rPr>
        <w:t>.</w:t>
      </w:r>
    </w:p>
    <w:p w14:paraId="666C711B" w14:textId="578A1640" w:rsidR="00BE2AE6" w:rsidRPr="00810EED" w:rsidRDefault="00A8728C" w:rsidP="003672DA">
      <w:pPr>
        <w:rPr>
          <w:rFonts w:ascii="Arial" w:hAnsi="Arial" w:cs="Arial"/>
        </w:rPr>
      </w:pPr>
      <w:r w:rsidRPr="00810EED">
        <w:rPr>
          <w:rFonts w:ascii="Arial" w:hAnsi="Arial" w:cs="Arial"/>
        </w:rPr>
        <w:t>[free text box]</w:t>
      </w:r>
    </w:p>
    <w:p w14:paraId="63E5C2FC" w14:textId="77777777" w:rsidR="003D77B0" w:rsidRPr="00810EED" w:rsidRDefault="003D77B0" w:rsidP="003672DA">
      <w:pPr>
        <w:rPr>
          <w:rFonts w:ascii="Arial" w:hAnsi="Arial" w:cs="Arial"/>
        </w:rPr>
      </w:pPr>
    </w:p>
    <w:p w14:paraId="654E5033" w14:textId="4BF4B043" w:rsidR="00C46D76" w:rsidRPr="00810EED" w:rsidRDefault="00C46D76" w:rsidP="00C46D76">
      <w:pPr>
        <w:rPr>
          <w:rFonts w:ascii="Arial" w:hAnsi="Arial" w:cs="Arial"/>
        </w:rPr>
      </w:pPr>
      <w:r w:rsidRPr="00810EED">
        <w:rPr>
          <w:rFonts w:ascii="Arial" w:hAnsi="Arial" w:cs="Arial"/>
        </w:rPr>
        <w:t xml:space="preserve">The following text details our proposed, </w:t>
      </w:r>
      <w:r w:rsidR="00E061C2" w:rsidRPr="00810EED">
        <w:rPr>
          <w:rFonts w:ascii="Arial" w:hAnsi="Arial" w:cs="Arial"/>
        </w:rPr>
        <w:t>amended</w:t>
      </w:r>
      <w:r w:rsidR="00306D2F" w:rsidRPr="00810EED">
        <w:rPr>
          <w:rFonts w:ascii="Arial" w:hAnsi="Arial" w:cs="Arial"/>
        </w:rPr>
        <w:t xml:space="preserve"> social responsibility code provision 3.3.3.</w:t>
      </w:r>
    </w:p>
    <w:p w14:paraId="706D6457" w14:textId="023DBB74" w:rsidR="00306D2F" w:rsidRPr="00810EED" w:rsidRDefault="00306D2F" w:rsidP="00C46D76">
      <w:pPr>
        <w:rPr>
          <w:rFonts w:ascii="Arial" w:hAnsi="Arial" w:cs="Arial"/>
        </w:rPr>
      </w:pPr>
      <w:r w:rsidRPr="00810EED">
        <w:rPr>
          <w:rFonts w:ascii="Arial" w:hAnsi="Arial" w:cs="Arial"/>
        </w:rPr>
        <w:t>The existing wording is:</w:t>
      </w:r>
    </w:p>
    <w:p w14:paraId="0C009C67" w14:textId="77777777" w:rsidR="002817FA" w:rsidRPr="00810EED" w:rsidRDefault="002817FA" w:rsidP="002817FA">
      <w:pPr>
        <w:rPr>
          <w:rFonts w:ascii="Arial" w:hAnsi="Arial" w:cs="Arial"/>
          <w:b/>
          <w:bCs/>
        </w:rPr>
      </w:pPr>
      <w:r w:rsidRPr="00810EED">
        <w:rPr>
          <w:rFonts w:ascii="Arial" w:hAnsi="Arial" w:cs="Arial"/>
          <w:b/>
          <w:bCs/>
        </w:rPr>
        <w:t>3.3.3 - Betting B2 - time and monetary thresholds</w:t>
      </w:r>
    </w:p>
    <w:p w14:paraId="64CC5C5A" w14:textId="10353672" w:rsidR="002817FA" w:rsidRPr="00810EED" w:rsidRDefault="002817FA" w:rsidP="002817FA">
      <w:pPr>
        <w:rPr>
          <w:rFonts w:ascii="Arial" w:hAnsi="Arial" w:cs="Arial"/>
        </w:rPr>
      </w:pPr>
      <w:r w:rsidRPr="00810EED">
        <w:rPr>
          <w:rFonts w:ascii="Arial" w:hAnsi="Arial" w:cs="Arial"/>
        </w:rPr>
        <w:t>Applies to: All non-remote betting licences.</w:t>
      </w:r>
    </w:p>
    <w:p w14:paraId="3FA0A3B1" w14:textId="77777777" w:rsidR="002817FA" w:rsidRPr="00810EED" w:rsidRDefault="002817FA" w:rsidP="00F71829">
      <w:pPr>
        <w:numPr>
          <w:ilvl w:val="0"/>
          <w:numId w:val="41"/>
        </w:numPr>
        <w:rPr>
          <w:rFonts w:ascii="Arial" w:hAnsi="Arial" w:cs="Arial"/>
        </w:rPr>
      </w:pPr>
      <w:r w:rsidRPr="00810EED">
        <w:rPr>
          <w:rFonts w:ascii="Arial" w:hAnsi="Arial" w:cs="Arial"/>
        </w:rPr>
        <w:t>Licensees must ensure that any B2 machines that they make available for use require customers to make an active choice whether to set time and monetary thresholds for customer and staff alerts. Such thresholds must comply with any relevant requirements set out in the Commission’s machine technical standards.</w:t>
      </w:r>
    </w:p>
    <w:p w14:paraId="4563C255" w14:textId="6BD913AC" w:rsidR="00306D2F" w:rsidRPr="00810EED" w:rsidRDefault="00E92567" w:rsidP="00C46D76">
      <w:pPr>
        <w:rPr>
          <w:rFonts w:ascii="Arial" w:hAnsi="Arial" w:cs="Arial"/>
        </w:rPr>
      </w:pPr>
      <w:r w:rsidRPr="00810EED">
        <w:rPr>
          <w:rFonts w:ascii="Arial" w:hAnsi="Arial" w:cs="Arial"/>
        </w:rPr>
        <w:t>The proposed wording is:</w:t>
      </w:r>
    </w:p>
    <w:p w14:paraId="7A967382" w14:textId="209BB745" w:rsidR="00E92567" w:rsidRPr="00810EED" w:rsidRDefault="00E92567" w:rsidP="00E92567">
      <w:pPr>
        <w:rPr>
          <w:rFonts w:ascii="Arial" w:hAnsi="Arial" w:cs="Arial"/>
          <w:b/>
          <w:bCs/>
        </w:rPr>
      </w:pPr>
      <w:r w:rsidRPr="00810EED">
        <w:rPr>
          <w:rFonts w:ascii="Arial" w:hAnsi="Arial" w:cs="Arial"/>
          <w:b/>
          <w:bCs/>
        </w:rPr>
        <w:t xml:space="preserve">3.3.3 </w:t>
      </w:r>
      <w:r w:rsidR="001E3481" w:rsidRPr="00810EED">
        <w:rPr>
          <w:rFonts w:ascii="Arial" w:hAnsi="Arial" w:cs="Arial"/>
          <w:b/>
          <w:bCs/>
        </w:rPr>
        <w:t>–</w:t>
      </w:r>
      <w:r w:rsidRPr="00810EED">
        <w:rPr>
          <w:rFonts w:ascii="Arial" w:hAnsi="Arial" w:cs="Arial"/>
          <w:b/>
          <w:bCs/>
        </w:rPr>
        <w:t xml:space="preserve"> </w:t>
      </w:r>
      <w:r w:rsidR="001E3481" w:rsidRPr="00810EED">
        <w:rPr>
          <w:rFonts w:ascii="Arial" w:hAnsi="Arial" w:cs="Arial"/>
          <w:b/>
          <w:bCs/>
        </w:rPr>
        <w:t xml:space="preserve">Category </w:t>
      </w:r>
      <w:r w:rsidR="00B83C0D" w:rsidRPr="00810EED">
        <w:rPr>
          <w:rFonts w:ascii="Arial" w:hAnsi="Arial" w:cs="Arial"/>
          <w:b/>
          <w:bCs/>
        </w:rPr>
        <w:t>(applicability to be determined)</w:t>
      </w:r>
      <w:r w:rsidR="001E3481" w:rsidRPr="00810EED">
        <w:rPr>
          <w:rFonts w:ascii="Arial" w:hAnsi="Arial" w:cs="Arial"/>
          <w:b/>
          <w:bCs/>
        </w:rPr>
        <w:t xml:space="preserve"> gaming mac</w:t>
      </w:r>
      <w:r w:rsidR="00B83C0D" w:rsidRPr="00810EED">
        <w:rPr>
          <w:rFonts w:ascii="Arial" w:hAnsi="Arial" w:cs="Arial"/>
          <w:b/>
          <w:bCs/>
        </w:rPr>
        <w:t>hines</w:t>
      </w:r>
      <w:r w:rsidRPr="00810EED">
        <w:rPr>
          <w:rFonts w:ascii="Arial" w:hAnsi="Arial" w:cs="Arial"/>
          <w:b/>
          <w:bCs/>
        </w:rPr>
        <w:t xml:space="preserve"> </w:t>
      </w:r>
      <w:r w:rsidR="00CA792E" w:rsidRPr="00810EED">
        <w:rPr>
          <w:rFonts w:ascii="Arial" w:hAnsi="Arial" w:cs="Arial"/>
          <w:b/>
          <w:bCs/>
        </w:rPr>
        <w:t>–</w:t>
      </w:r>
      <w:r w:rsidRPr="00810EED">
        <w:rPr>
          <w:rFonts w:ascii="Arial" w:hAnsi="Arial" w:cs="Arial"/>
          <w:b/>
          <w:bCs/>
        </w:rPr>
        <w:t xml:space="preserve"> </w:t>
      </w:r>
      <w:r w:rsidR="00CA792E" w:rsidRPr="00810EED">
        <w:rPr>
          <w:rFonts w:ascii="Arial" w:hAnsi="Arial" w:cs="Arial"/>
          <w:b/>
          <w:bCs/>
        </w:rPr>
        <w:t>limit setting</w:t>
      </w:r>
    </w:p>
    <w:p w14:paraId="56ED26DA" w14:textId="4C587A9A" w:rsidR="000141A0" w:rsidRPr="00810EED" w:rsidRDefault="000141A0" w:rsidP="000141A0">
      <w:pPr>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Applies to: All non-remote casino, bingo, betting</w:t>
      </w:r>
      <w:r w:rsidR="003F3032" w:rsidRPr="00810EED">
        <w:rPr>
          <w:rFonts w:ascii="Arial" w:eastAsia="Times New Roman" w:hAnsi="Arial" w:cs="Arial"/>
          <w:kern w:val="0"/>
          <w:lang w:eastAsia="en-GB"/>
          <w14:ligatures w14:val="none"/>
        </w:rPr>
        <w:t xml:space="preserve"> and </w:t>
      </w:r>
      <w:r w:rsidRPr="00810EED">
        <w:rPr>
          <w:rFonts w:ascii="Arial" w:eastAsia="Times New Roman" w:hAnsi="Arial" w:cs="Arial"/>
          <w:kern w:val="0"/>
          <w:lang w:eastAsia="en-GB"/>
          <w14:ligatures w14:val="none"/>
        </w:rPr>
        <w:t xml:space="preserve">adult gaming centre </w:t>
      </w:r>
      <w:r w:rsidR="003F3032" w:rsidRPr="00810EED">
        <w:rPr>
          <w:rFonts w:ascii="Arial" w:eastAsia="Times New Roman" w:hAnsi="Arial" w:cs="Arial"/>
          <w:kern w:val="0"/>
          <w:lang w:eastAsia="en-GB"/>
          <w14:ligatures w14:val="none"/>
        </w:rPr>
        <w:t>licences</w:t>
      </w:r>
    </w:p>
    <w:p w14:paraId="00E9AD79" w14:textId="54EECACE" w:rsidR="009657E1" w:rsidRPr="00810EED" w:rsidRDefault="76EEEC33" w:rsidP="63B8C9A6">
      <w:pPr>
        <w:pStyle w:val="pf0"/>
        <w:numPr>
          <w:ilvl w:val="0"/>
          <w:numId w:val="42"/>
        </w:numPr>
        <w:rPr>
          <w:rFonts w:ascii="Arial" w:hAnsi="Arial" w:cs="Arial"/>
          <w:sz w:val="22"/>
          <w:szCs w:val="22"/>
        </w:rPr>
      </w:pPr>
      <w:r w:rsidRPr="00810EED">
        <w:rPr>
          <w:rFonts w:ascii="Arial" w:hAnsi="Arial" w:cs="Arial"/>
          <w:sz w:val="22"/>
          <w:szCs w:val="22"/>
        </w:rPr>
        <w:t>Licensees must ensure that any gaming machines they make available for use comply with the Commission</w:t>
      </w:r>
      <w:r w:rsidR="00CA6CD3" w:rsidRPr="00810EED">
        <w:rPr>
          <w:rFonts w:ascii="Arial" w:hAnsi="Arial" w:cs="Arial"/>
          <w:sz w:val="22"/>
          <w:szCs w:val="22"/>
        </w:rPr>
        <w:t>’</w:t>
      </w:r>
      <w:r w:rsidRPr="00810EED">
        <w:rPr>
          <w:rFonts w:ascii="Arial" w:hAnsi="Arial" w:cs="Arial"/>
          <w:sz w:val="22"/>
          <w:szCs w:val="22"/>
        </w:rPr>
        <w:t>s machine technical standards section 15.1 – Limit setting</w:t>
      </w:r>
      <w:r w:rsidR="16DA0AD8" w:rsidRPr="00810EED">
        <w:rPr>
          <w:rFonts w:ascii="Arial" w:hAnsi="Arial" w:cs="Arial"/>
          <w:sz w:val="22"/>
          <w:szCs w:val="22"/>
        </w:rPr>
        <w:t>.</w:t>
      </w:r>
    </w:p>
    <w:p w14:paraId="1FB0BAB9" w14:textId="4E98DCC9" w:rsidR="009657E1" w:rsidRPr="00810EED" w:rsidRDefault="009657E1" w:rsidP="3A017A6B">
      <w:pPr>
        <w:pStyle w:val="pf0"/>
        <w:numPr>
          <w:ilvl w:val="0"/>
          <w:numId w:val="42"/>
        </w:numPr>
        <w:rPr>
          <w:rFonts w:ascii="Arial" w:hAnsi="Arial" w:cs="Arial"/>
          <w:sz w:val="22"/>
          <w:szCs w:val="22"/>
        </w:rPr>
      </w:pPr>
      <w:r w:rsidRPr="00810EED">
        <w:rPr>
          <w:rFonts w:ascii="Arial" w:hAnsi="Arial" w:cs="Arial"/>
          <w:sz w:val="22"/>
          <w:szCs w:val="22"/>
        </w:rPr>
        <w:t xml:space="preserve">Licensees must ensure that staff alerts arising from </w:t>
      </w:r>
      <w:r w:rsidR="33E9C560" w:rsidRPr="00810EED">
        <w:rPr>
          <w:rFonts w:ascii="Arial" w:hAnsi="Arial" w:cs="Arial"/>
          <w:sz w:val="22"/>
          <w:szCs w:val="22"/>
        </w:rPr>
        <w:t xml:space="preserve">the </w:t>
      </w:r>
      <w:r w:rsidRPr="00810EED">
        <w:rPr>
          <w:rFonts w:ascii="Arial" w:hAnsi="Arial" w:cs="Arial"/>
          <w:sz w:val="22"/>
          <w:szCs w:val="22"/>
        </w:rPr>
        <w:t xml:space="preserve">Commissions machine technical standards section </w:t>
      </w:r>
      <w:r w:rsidR="00731668" w:rsidRPr="00810EED">
        <w:rPr>
          <w:rFonts w:ascii="Arial" w:hAnsi="Arial" w:cs="Arial"/>
          <w:sz w:val="22"/>
          <w:szCs w:val="22"/>
        </w:rPr>
        <w:t>15.1 – Limit setting</w:t>
      </w:r>
      <w:r w:rsidRPr="00810EED">
        <w:rPr>
          <w:rFonts w:ascii="Arial" w:hAnsi="Arial" w:cs="Arial"/>
          <w:sz w:val="22"/>
          <w:szCs w:val="22"/>
        </w:rPr>
        <w:t xml:space="preserve"> are acted upon</w:t>
      </w:r>
      <w:r w:rsidR="00731668" w:rsidRPr="00810EED">
        <w:rPr>
          <w:rFonts w:ascii="Arial" w:hAnsi="Arial" w:cs="Arial"/>
          <w:sz w:val="22"/>
          <w:szCs w:val="22"/>
        </w:rPr>
        <w:t xml:space="preserve"> appropriately and in a timely </w:t>
      </w:r>
      <w:r w:rsidR="0DC5FAB3" w:rsidRPr="00810EED">
        <w:rPr>
          <w:rFonts w:ascii="Arial" w:hAnsi="Arial" w:cs="Arial"/>
          <w:sz w:val="22"/>
          <w:szCs w:val="22"/>
        </w:rPr>
        <w:t>manner</w:t>
      </w:r>
      <w:r w:rsidR="00DE1AC4" w:rsidRPr="00810EED">
        <w:rPr>
          <w:rFonts w:ascii="Arial" w:hAnsi="Arial" w:cs="Arial"/>
          <w:sz w:val="22"/>
          <w:szCs w:val="22"/>
        </w:rPr>
        <w:t>.</w:t>
      </w:r>
    </w:p>
    <w:p w14:paraId="207AA4CF" w14:textId="77777777" w:rsidR="00F62111" w:rsidRPr="00810EED" w:rsidRDefault="00F62111" w:rsidP="002D7297">
      <w:pPr>
        <w:rPr>
          <w:rFonts w:ascii="Arial" w:hAnsi="Arial" w:cs="Arial"/>
          <w:u w:val="single"/>
        </w:rPr>
      </w:pPr>
    </w:p>
    <w:p w14:paraId="32981D9F" w14:textId="3B6B5A79" w:rsidR="002D7297" w:rsidRPr="00810EED" w:rsidRDefault="002D7297" w:rsidP="002D7297">
      <w:pPr>
        <w:rPr>
          <w:rFonts w:ascii="Arial" w:hAnsi="Arial" w:cs="Arial"/>
          <w:u w:val="single"/>
        </w:rPr>
      </w:pPr>
      <w:r w:rsidRPr="00810EED">
        <w:rPr>
          <w:rFonts w:ascii="Arial" w:hAnsi="Arial" w:cs="Arial"/>
          <w:u w:val="single"/>
        </w:rPr>
        <w:t>Consultation questions</w:t>
      </w:r>
    </w:p>
    <w:p w14:paraId="36260A4D" w14:textId="78866B95" w:rsidR="00B64733" w:rsidRPr="00810EED" w:rsidRDefault="00B64733" w:rsidP="00B64733">
      <w:pPr>
        <w:spacing w:after="0" w:line="280" w:lineRule="atLeast"/>
        <w:contextualSpacing/>
        <w:rPr>
          <w:rFonts w:ascii="Arial" w:hAnsi="Arial" w:cs="Arial"/>
        </w:rPr>
      </w:pPr>
      <w:r w:rsidRPr="00810EED">
        <w:rPr>
          <w:rFonts w:ascii="Arial" w:hAnsi="Arial" w:cs="Arial"/>
        </w:rPr>
        <w:t xml:space="preserve">To what extent do you agree with the proposal outlined in </w:t>
      </w:r>
      <w:r w:rsidR="00F153D6" w:rsidRPr="00810EED">
        <w:rPr>
          <w:rFonts w:ascii="Arial" w:hAnsi="Arial" w:cs="Arial"/>
        </w:rPr>
        <w:t xml:space="preserve">draft </w:t>
      </w:r>
      <w:r w:rsidRPr="00810EED">
        <w:rPr>
          <w:rFonts w:ascii="Arial" w:hAnsi="Arial" w:cs="Arial"/>
        </w:rPr>
        <w:t>social responsibility code provision 3.3.</w:t>
      </w:r>
      <w:r w:rsidR="004E205C" w:rsidRPr="00810EED">
        <w:rPr>
          <w:rFonts w:ascii="Arial" w:hAnsi="Arial" w:cs="Arial"/>
        </w:rPr>
        <w:t>3</w:t>
      </w:r>
      <w:r w:rsidRPr="00810EED">
        <w:rPr>
          <w:rFonts w:ascii="Arial" w:hAnsi="Arial" w:cs="Arial"/>
        </w:rPr>
        <w:t xml:space="preserve"> with regards to staff alerts</w:t>
      </w:r>
      <w:r w:rsidRPr="00810EED">
        <w:rPr>
          <w:rFonts w:ascii="Arial" w:eastAsia="Times New Roman" w:hAnsi="Arial" w:cs="Arial"/>
          <w:kern w:val="0"/>
          <w:lang w:eastAsia="en-GB"/>
          <w14:ligatures w14:val="none"/>
        </w:rPr>
        <w:t>?</w:t>
      </w:r>
    </w:p>
    <w:p w14:paraId="6C65EAAF" w14:textId="77777777" w:rsidR="00B64733" w:rsidRPr="00810EED" w:rsidRDefault="00B64733" w:rsidP="00B64733">
      <w:pPr>
        <w:spacing w:after="0" w:line="280" w:lineRule="atLeast"/>
        <w:contextualSpacing/>
        <w:rPr>
          <w:rFonts w:ascii="Arial" w:eastAsia="Times New Roman" w:hAnsi="Arial" w:cs="Arial"/>
          <w:kern w:val="0"/>
          <w:szCs w:val="24"/>
          <w:lang w:eastAsia="en-GB"/>
          <w14:ligatures w14:val="none"/>
        </w:rPr>
      </w:pPr>
    </w:p>
    <w:p w14:paraId="1CE93D0E" w14:textId="77777777" w:rsidR="00B64733" w:rsidRPr="00810EED" w:rsidRDefault="00B64733" w:rsidP="00B64733">
      <w:pPr>
        <w:spacing w:line="240" w:lineRule="auto"/>
        <w:rPr>
          <w:rFonts w:ascii="Arial" w:eastAsia="Calibri" w:hAnsi="Arial" w:cs="Arial"/>
        </w:rPr>
      </w:pPr>
      <w:r w:rsidRPr="00810EED">
        <w:rPr>
          <w:rFonts w:ascii="Arial" w:eastAsia="Calibri" w:hAnsi="Arial" w:cs="Arial"/>
        </w:rPr>
        <w:t>Please select only one item:</w:t>
      </w:r>
    </w:p>
    <w:p w14:paraId="3AD7F0C4" w14:textId="77777777" w:rsidR="00B64733" w:rsidRPr="00810EED" w:rsidRDefault="00B64733" w:rsidP="00B64733">
      <w:pPr>
        <w:spacing w:after="0"/>
        <w:rPr>
          <w:rFonts w:ascii="Arial" w:hAnsi="Arial" w:cs="Arial"/>
        </w:rPr>
      </w:pPr>
      <w:r w:rsidRPr="00810EED">
        <w:rPr>
          <w:rFonts w:ascii="Arial" w:hAnsi="Arial" w:cs="Arial"/>
        </w:rPr>
        <w:t>Strongly agree</w:t>
      </w:r>
    </w:p>
    <w:p w14:paraId="093C6F44" w14:textId="77777777" w:rsidR="00B64733" w:rsidRPr="00810EED" w:rsidRDefault="00B64733" w:rsidP="00B64733">
      <w:pPr>
        <w:spacing w:after="0"/>
        <w:rPr>
          <w:rFonts w:ascii="Arial" w:hAnsi="Arial" w:cs="Arial"/>
        </w:rPr>
      </w:pPr>
      <w:r w:rsidRPr="00810EED">
        <w:rPr>
          <w:rFonts w:ascii="Arial" w:hAnsi="Arial" w:cs="Arial"/>
        </w:rPr>
        <w:t>Agree</w:t>
      </w:r>
    </w:p>
    <w:p w14:paraId="6E8531EE" w14:textId="77777777" w:rsidR="00B64733" w:rsidRPr="00810EED" w:rsidRDefault="00B64733" w:rsidP="00B64733">
      <w:pPr>
        <w:spacing w:after="0"/>
        <w:rPr>
          <w:rFonts w:ascii="Arial" w:hAnsi="Arial" w:cs="Arial"/>
        </w:rPr>
      </w:pPr>
      <w:r w:rsidRPr="00810EED">
        <w:rPr>
          <w:rFonts w:ascii="Arial" w:hAnsi="Arial" w:cs="Arial"/>
        </w:rPr>
        <w:t>Neither agree nor disagree</w:t>
      </w:r>
    </w:p>
    <w:p w14:paraId="06D97A70" w14:textId="77777777" w:rsidR="00B64733" w:rsidRPr="00810EED" w:rsidRDefault="00B64733" w:rsidP="00B64733">
      <w:pPr>
        <w:spacing w:after="0"/>
        <w:rPr>
          <w:rFonts w:ascii="Arial" w:hAnsi="Arial" w:cs="Arial"/>
        </w:rPr>
      </w:pPr>
      <w:r w:rsidRPr="00810EED">
        <w:rPr>
          <w:rFonts w:ascii="Arial" w:hAnsi="Arial" w:cs="Arial"/>
        </w:rPr>
        <w:t>Disagree</w:t>
      </w:r>
    </w:p>
    <w:p w14:paraId="603AE1A5" w14:textId="77777777" w:rsidR="00B64733" w:rsidRPr="00810EED" w:rsidRDefault="00B64733" w:rsidP="00B64733">
      <w:pPr>
        <w:spacing w:after="0"/>
        <w:rPr>
          <w:rFonts w:ascii="Arial" w:hAnsi="Arial" w:cs="Arial"/>
        </w:rPr>
      </w:pPr>
      <w:r w:rsidRPr="00810EED">
        <w:rPr>
          <w:rFonts w:ascii="Arial" w:hAnsi="Arial" w:cs="Arial"/>
        </w:rPr>
        <w:t>Strongly disagree</w:t>
      </w:r>
    </w:p>
    <w:p w14:paraId="4DEF514E" w14:textId="77777777" w:rsidR="00B64733" w:rsidRPr="00810EED" w:rsidRDefault="00B64733" w:rsidP="00B64733">
      <w:pPr>
        <w:rPr>
          <w:rFonts w:ascii="Arial" w:hAnsi="Arial" w:cs="Arial"/>
        </w:rPr>
      </w:pPr>
    </w:p>
    <w:p w14:paraId="710EF96C" w14:textId="77777777" w:rsidR="00B64733" w:rsidRPr="00810EED" w:rsidRDefault="00B64733" w:rsidP="00B64733">
      <w:pPr>
        <w:rPr>
          <w:rFonts w:ascii="Arial" w:hAnsi="Arial" w:cs="Arial"/>
        </w:rPr>
      </w:pPr>
      <w:r w:rsidRPr="00810EED">
        <w:rPr>
          <w:rFonts w:ascii="Arial" w:hAnsi="Arial" w:cs="Arial"/>
        </w:rPr>
        <w:t>Please give your reasons, including any evidence, for your answer in the following free text box.</w:t>
      </w:r>
    </w:p>
    <w:p w14:paraId="66838723" w14:textId="77777777" w:rsidR="00B64733" w:rsidRPr="00810EED" w:rsidRDefault="00B64733" w:rsidP="00B64733">
      <w:pPr>
        <w:rPr>
          <w:rFonts w:ascii="Arial" w:hAnsi="Arial" w:cs="Arial"/>
        </w:rPr>
      </w:pPr>
      <w:r w:rsidRPr="00810EED">
        <w:rPr>
          <w:rFonts w:ascii="Arial" w:hAnsi="Arial" w:cs="Arial"/>
        </w:rPr>
        <w:t>[Free text box]</w:t>
      </w:r>
    </w:p>
    <w:p w14:paraId="3833036F" w14:textId="77777777" w:rsidR="004E205C" w:rsidRPr="00810EED" w:rsidRDefault="004E205C" w:rsidP="002D7297">
      <w:pPr>
        <w:rPr>
          <w:rFonts w:ascii="Arial" w:hAnsi="Arial" w:cs="Arial"/>
        </w:rPr>
      </w:pPr>
    </w:p>
    <w:p w14:paraId="5A8938E5" w14:textId="060B40DC" w:rsidR="004E205C" w:rsidRPr="00810EED" w:rsidRDefault="004E205C" w:rsidP="004E205C">
      <w:pPr>
        <w:spacing w:after="0" w:line="280" w:lineRule="atLeast"/>
        <w:contextualSpacing/>
        <w:rPr>
          <w:rFonts w:ascii="Arial" w:hAnsi="Arial" w:cs="Arial"/>
        </w:rPr>
      </w:pPr>
      <w:r w:rsidRPr="00810EED">
        <w:rPr>
          <w:rFonts w:ascii="Arial" w:hAnsi="Arial" w:cs="Arial"/>
        </w:rPr>
        <w:t>To what extent do you agree with the wording of the social responsibility code provision 3.3.3 proposal</w:t>
      </w:r>
      <w:r w:rsidRPr="00810EED">
        <w:rPr>
          <w:rFonts w:ascii="Arial" w:eastAsia="Times New Roman" w:hAnsi="Arial" w:cs="Arial"/>
          <w:kern w:val="0"/>
          <w:lang w:eastAsia="en-GB"/>
          <w14:ligatures w14:val="none"/>
        </w:rPr>
        <w:t>?</w:t>
      </w:r>
    </w:p>
    <w:p w14:paraId="5CE29381" w14:textId="5D588D12" w:rsidR="004E205C" w:rsidRPr="00810EED" w:rsidRDefault="004E205C" w:rsidP="004E205C">
      <w:pPr>
        <w:rPr>
          <w:rFonts w:ascii="Arial" w:eastAsia="Calibri" w:hAnsi="Arial" w:cs="Arial"/>
        </w:rPr>
      </w:pPr>
      <w:r w:rsidRPr="00810EED">
        <w:rPr>
          <w:rFonts w:ascii="Arial" w:eastAsia="Calibri" w:hAnsi="Arial" w:cs="Arial"/>
        </w:rPr>
        <w:t>Please select only one item:</w:t>
      </w:r>
    </w:p>
    <w:p w14:paraId="7B41A2F6" w14:textId="77777777" w:rsidR="004E205C" w:rsidRPr="00810EED" w:rsidRDefault="004E205C" w:rsidP="004E205C">
      <w:pPr>
        <w:spacing w:after="0"/>
        <w:rPr>
          <w:rFonts w:ascii="Arial" w:hAnsi="Arial" w:cs="Arial"/>
        </w:rPr>
      </w:pPr>
      <w:r w:rsidRPr="00810EED">
        <w:rPr>
          <w:rFonts w:ascii="Arial" w:hAnsi="Arial" w:cs="Arial"/>
        </w:rPr>
        <w:t>Strongly agree</w:t>
      </w:r>
    </w:p>
    <w:p w14:paraId="2015B52D" w14:textId="77777777" w:rsidR="004E205C" w:rsidRPr="00810EED" w:rsidRDefault="004E205C" w:rsidP="004E205C">
      <w:pPr>
        <w:spacing w:after="0"/>
        <w:rPr>
          <w:rFonts w:ascii="Arial" w:hAnsi="Arial" w:cs="Arial"/>
        </w:rPr>
      </w:pPr>
      <w:r w:rsidRPr="00810EED">
        <w:rPr>
          <w:rFonts w:ascii="Arial" w:hAnsi="Arial" w:cs="Arial"/>
        </w:rPr>
        <w:t>Agree</w:t>
      </w:r>
    </w:p>
    <w:p w14:paraId="7BD431EC" w14:textId="77777777" w:rsidR="004E205C" w:rsidRPr="00810EED" w:rsidRDefault="004E205C" w:rsidP="004E205C">
      <w:pPr>
        <w:spacing w:after="0"/>
        <w:rPr>
          <w:rFonts w:ascii="Arial" w:hAnsi="Arial" w:cs="Arial"/>
        </w:rPr>
      </w:pPr>
      <w:r w:rsidRPr="00810EED">
        <w:rPr>
          <w:rFonts w:ascii="Arial" w:hAnsi="Arial" w:cs="Arial"/>
        </w:rPr>
        <w:t>Neither agree nor disagree</w:t>
      </w:r>
    </w:p>
    <w:p w14:paraId="168C1BE1" w14:textId="77777777" w:rsidR="004E205C" w:rsidRPr="00810EED" w:rsidRDefault="004E205C" w:rsidP="004E205C">
      <w:pPr>
        <w:spacing w:after="0"/>
        <w:rPr>
          <w:rFonts w:ascii="Arial" w:hAnsi="Arial" w:cs="Arial"/>
        </w:rPr>
      </w:pPr>
      <w:r w:rsidRPr="00810EED">
        <w:rPr>
          <w:rFonts w:ascii="Arial" w:hAnsi="Arial" w:cs="Arial"/>
        </w:rPr>
        <w:t>Disagree</w:t>
      </w:r>
    </w:p>
    <w:p w14:paraId="18164502" w14:textId="77777777" w:rsidR="004E205C" w:rsidRPr="00810EED" w:rsidRDefault="004E205C" w:rsidP="004E205C">
      <w:pPr>
        <w:spacing w:after="0"/>
        <w:rPr>
          <w:rFonts w:ascii="Arial" w:hAnsi="Arial" w:cs="Arial"/>
        </w:rPr>
      </w:pPr>
      <w:r w:rsidRPr="00810EED">
        <w:rPr>
          <w:rFonts w:ascii="Arial" w:hAnsi="Arial" w:cs="Arial"/>
        </w:rPr>
        <w:t>Strongly disagree</w:t>
      </w:r>
    </w:p>
    <w:p w14:paraId="29620F08" w14:textId="77777777" w:rsidR="004E205C" w:rsidRPr="00810EED" w:rsidRDefault="004E205C" w:rsidP="004E205C">
      <w:pPr>
        <w:rPr>
          <w:rFonts w:ascii="Arial" w:hAnsi="Arial" w:cs="Arial"/>
        </w:rPr>
      </w:pPr>
    </w:p>
    <w:p w14:paraId="31E76D50" w14:textId="77777777" w:rsidR="004E205C" w:rsidRPr="00810EED" w:rsidRDefault="004E205C" w:rsidP="004E205C">
      <w:pPr>
        <w:rPr>
          <w:rFonts w:ascii="Arial" w:hAnsi="Arial" w:cs="Arial"/>
        </w:rPr>
      </w:pPr>
      <w:r w:rsidRPr="00810EED">
        <w:rPr>
          <w:rFonts w:ascii="Arial" w:hAnsi="Arial" w:cs="Arial"/>
        </w:rPr>
        <w:t xml:space="preserve">Please give your reasons, including any evidence, for your answer in the following free text box. Specifically, if you do not agree with the </w:t>
      </w:r>
      <w:proofErr w:type="gramStart"/>
      <w:r w:rsidRPr="00810EED">
        <w:rPr>
          <w:rFonts w:ascii="Arial" w:hAnsi="Arial" w:cs="Arial"/>
        </w:rPr>
        <w:t>proposal</w:t>
      </w:r>
      <w:proofErr w:type="gramEnd"/>
      <w:r w:rsidRPr="00810EED">
        <w:rPr>
          <w:rFonts w:ascii="Arial" w:hAnsi="Arial" w:cs="Arial"/>
        </w:rPr>
        <w:t xml:space="preserve"> we would welcome suggestions of alternative wording that would achieve the same policy objectives. </w:t>
      </w:r>
    </w:p>
    <w:p w14:paraId="165973E0" w14:textId="77777777" w:rsidR="004E205C" w:rsidRPr="00810EED" w:rsidRDefault="004E205C" w:rsidP="004E205C">
      <w:pPr>
        <w:rPr>
          <w:rFonts w:ascii="Arial" w:hAnsi="Arial" w:cs="Arial"/>
        </w:rPr>
      </w:pPr>
      <w:r w:rsidRPr="00810EED">
        <w:rPr>
          <w:rFonts w:ascii="Arial" w:hAnsi="Arial" w:cs="Arial"/>
        </w:rPr>
        <w:t>[Free text box]</w:t>
      </w:r>
    </w:p>
    <w:p w14:paraId="03A2A26F" w14:textId="77777777" w:rsidR="004E205C" w:rsidRPr="00810EED" w:rsidRDefault="004E205C" w:rsidP="002D7297">
      <w:pPr>
        <w:rPr>
          <w:rFonts w:ascii="Arial" w:hAnsi="Arial" w:cs="Arial"/>
        </w:rPr>
      </w:pPr>
    </w:p>
    <w:p w14:paraId="358D3F15" w14:textId="47683413" w:rsidR="002D7297" w:rsidRPr="00810EED" w:rsidRDefault="002D7297" w:rsidP="002D7297">
      <w:pPr>
        <w:rPr>
          <w:rFonts w:ascii="Arial" w:hAnsi="Arial" w:cs="Arial"/>
        </w:rPr>
      </w:pPr>
      <w:r w:rsidRPr="00810EED">
        <w:rPr>
          <w:rFonts w:ascii="Arial" w:hAnsi="Arial" w:cs="Arial"/>
        </w:rPr>
        <w:t>Please provide an estimate of the direct costs, including rationale and calculations, associated with implementing the proposals outlined within Gaming Machine Technical Standard 15.1 – Limit setting.</w:t>
      </w:r>
    </w:p>
    <w:p w14:paraId="06B9D356" w14:textId="77777777" w:rsidR="002D7297" w:rsidRPr="00810EED" w:rsidRDefault="002D7297" w:rsidP="002D7297">
      <w:pPr>
        <w:rPr>
          <w:rFonts w:ascii="Arial" w:hAnsi="Arial" w:cs="Arial"/>
        </w:rPr>
      </w:pPr>
      <w:r w:rsidRPr="00810EED">
        <w:rPr>
          <w:rFonts w:ascii="Arial" w:hAnsi="Arial" w:cs="Arial"/>
        </w:rPr>
        <w:t>[free text box]</w:t>
      </w:r>
    </w:p>
    <w:p w14:paraId="549427A7" w14:textId="77777777" w:rsidR="00E92567" w:rsidRPr="00810EED" w:rsidRDefault="00E92567" w:rsidP="009657E1">
      <w:pPr>
        <w:rPr>
          <w:rFonts w:ascii="Arial" w:hAnsi="Arial" w:cs="Arial"/>
        </w:rPr>
      </w:pPr>
    </w:p>
    <w:p w14:paraId="0A8682A3" w14:textId="77777777" w:rsidR="00C46D76" w:rsidRPr="00810EED" w:rsidRDefault="00C46D76" w:rsidP="003672DA">
      <w:pPr>
        <w:rPr>
          <w:rFonts w:ascii="Arial" w:hAnsi="Arial" w:cs="Arial"/>
        </w:rPr>
      </w:pPr>
    </w:p>
    <w:p w14:paraId="71DA2FAA" w14:textId="62C2CE2D" w:rsidR="003672DA" w:rsidRPr="00810EED" w:rsidRDefault="003672DA" w:rsidP="003672DA">
      <w:pPr>
        <w:rPr>
          <w:rFonts w:ascii="Arial" w:hAnsi="Arial" w:cs="Arial"/>
          <w:b/>
          <w:bCs/>
        </w:rPr>
      </w:pPr>
      <w:r w:rsidRPr="00810EED">
        <w:rPr>
          <w:rFonts w:ascii="Arial" w:hAnsi="Arial" w:cs="Arial"/>
          <w:b/>
          <w:bCs/>
        </w:rPr>
        <w:t>Safer gambling messaging</w:t>
      </w:r>
    </w:p>
    <w:p w14:paraId="172299A0" w14:textId="1990C88F" w:rsidR="003420D2" w:rsidRPr="00810EED" w:rsidRDefault="001B634C" w:rsidP="003672DA">
      <w:pPr>
        <w:rPr>
          <w:rFonts w:ascii="Arial" w:hAnsi="Arial" w:cs="Arial"/>
        </w:rPr>
      </w:pPr>
      <w:r w:rsidRPr="00810EED">
        <w:rPr>
          <w:rFonts w:ascii="Arial" w:hAnsi="Arial" w:cs="Arial"/>
        </w:rPr>
        <w:t xml:space="preserve">The </w:t>
      </w:r>
      <w:r w:rsidR="000839B7" w:rsidRPr="00810EED">
        <w:rPr>
          <w:rFonts w:ascii="Arial" w:hAnsi="Arial" w:cs="Arial"/>
        </w:rPr>
        <w:t xml:space="preserve">2015 </w:t>
      </w:r>
      <w:r w:rsidRPr="00810EED">
        <w:rPr>
          <w:rFonts w:ascii="Arial" w:hAnsi="Arial" w:cs="Arial"/>
        </w:rPr>
        <w:t xml:space="preserve">research </w:t>
      </w:r>
      <w:hyperlink r:id="rId69">
        <w:r w:rsidR="000839B7" w:rsidRPr="00810EED">
          <w:rPr>
            <w:rStyle w:val="Hyperlink"/>
            <w:rFonts w:ascii="Arial" w:hAnsi="Arial" w:cs="Arial"/>
          </w:rPr>
          <w:t>'Breaks in Play: Do They Achieve Intended Aims?'</w:t>
        </w:r>
      </w:hyperlink>
      <w:r w:rsidR="000839B7" w:rsidRPr="00810EED">
        <w:rPr>
          <w:rFonts w:ascii="Arial" w:hAnsi="Arial" w:cs="Arial"/>
        </w:rPr>
        <w:t xml:space="preserve"> by Alex </w:t>
      </w:r>
      <w:proofErr w:type="spellStart"/>
      <w:r w:rsidR="000839B7" w:rsidRPr="00810EED">
        <w:rPr>
          <w:rFonts w:ascii="Arial" w:hAnsi="Arial" w:cs="Arial"/>
        </w:rPr>
        <w:t>Blaszczynski</w:t>
      </w:r>
      <w:proofErr w:type="spellEnd"/>
      <w:r w:rsidR="000839B7" w:rsidRPr="00810EED">
        <w:rPr>
          <w:rFonts w:ascii="Arial" w:hAnsi="Arial" w:cs="Arial"/>
        </w:rPr>
        <w:t xml:space="preserve">, Elizabeth Cowley, Christina Anthony and Kate Hinsley </w:t>
      </w:r>
      <w:r w:rsidRPr="00810EED">
        <w:rPr>
          <w:rFonts w:ascii="Arial" w:hAnsi="Arial" w:cs="Arial"/>
        </w:rPr>
        <w:t>(opens in new tab) concludes that breaks in play ought to be accompanied with warning and/or self-appraisal messages if optimal effects are to be achieved</w:t>
      </w:r>
      <w:r w:rsidR="00E40A7A" w:rsidRPr="00810EED">
        <w:rPr>
          <w:rFonts w:ascii="Arial" w:hAnsi="Arial" w:cs="Arial"/>
        </w:rPr>
        <w:t>.</w:t>
      </w:r>
    </w:p>
    <w:p w14:paraId="41FD6AF2" w14:textId="6B7C6D5E" w:rsidR="00E40A7A" w:rsidRPr="00810EED" w:rsidRDefault="00E25838" w:rsidP="003672DA">
      <w:pPr>
        <w:rPr>
          <w:rFonts w:ascii="Arial" w:hAnsi="Arial" w:cs="Arial"/>
        </w:rPr>
      </w:pPr>
      <w:r w:rsidRPr="00810EED">
        <w:rPr>
          <w:rFonts w:ascii="Arial" w:hAnsi="Arial" w:cs="Arial"/>
        </w:rPr>
        <w:t xml:space="preserve">The 2016 study, </w:t>
      </w:r>
      <w:hyperlink r:id="rId70">
        <w:r w:rsidR="00386C7A" w:rsidRPr="00810EED">
          <w:rPr>
            <w:rStyle w:val="Hyperlink"/>
            <w:rFonts w:ascii="Arial" w:hAnsi="Arial" w:cs="Arial"/>
          </w:rPr>
          <w:t>'Key issues in product-based harm minimisation: Examining theory, evidence and policy issues relevant in Great Britain'</w:t>
        </w:r>
      </w:hyperlink>
      <w:r w:rsidR="00B703E2" w:rsidRPr="00810EED">
        <w:rPr>
          <w:rFonts w:ascii="Arial" w:hAnsi="Arial" w:cs="Arial"/>
        </w:rPr>
        <w:t xml:space="preserve"> </w:t>
      </w:r>
      <w:r w:rsidR="00386C7A" w:rsidRPr="00810EED">
        <w:rPr>
          <w:rFonts w:ascii="Arial" w:hAnsi="Arial" w:cs="Arial"/>
        </w:rPr>
        <w:t xml:space="preserve">by Jonathan Parke, Adrian Parke and Alex </w:t>
      </w:r>
      <w:proofErr w:type="spellStart"/>
      <w:r w:rsidR="00386C7A" w:rsidRPr="00810EED">
        <w:rPr>
          <w:rFonts w:ascii="Arial" w:hAnsi="Arial" w:cs="Arial"/>
        </w:rPr>
        <w:t>Blaszczynski</w:t>
      </w:r>
      <w:proofErr w:type="spellEnd"/>
      <w:r w:rsidR="00386C7A" w:rsidRPr="00810EED">
        <w:rPr>
          <w:rFonts w:ascii="Arial" w:hAnsi="Arial" w:cs="Arial"/>
        </w:rPr>
        <w:t xml:space="preserve"> </w:t>
      </w:r>
      <w:r w:rsidR="00B703E2" w:rsidRPr="00810EED">
        <w:rPr>
          <w:rFonts w:ascii="Arial" w:hAnsi="Arial" w:cs="Arial"/>
        </w:rPr>
        <w:t>(opens in new tab)</w:t>
      </w:r>
      <w:r w:rsidRPr="00810EED">
        <w:rPr>
          <w:rFonts w:ascii="Arial" w:hAnsi="Arial" w:cs="Arial"/>
        </w:rPr>
        <w:t xml:space="preserve">, summarises that </w:t>
      </w:r>
      <w:r w:rsidR="00B44446" w:rsidRPr="00810EED">
        <w:rPr>
          <w:rFonts w:ascii="Arial" w:hAnsi="Arial" w:cs="Arial"/>
        </w:rPr>
        <w:t xml:space="preserve">the provision of warnings and messages are important in informing </w:t>
      </w:r>
      <w:r w:rsidR="00102E29" w:rsidRPr="00810EED">
        <w:rPr>
          <w:rFonts w:ascii="Arial" w:hAnsi="Arial" w:cs="Arial"/>
        </w:rPr>
        <w:t>consumers</w:t>
      </w:r>
      <w:r w:rsidR="00B44446" w:rsidRPr="00810EED">
        <w:rPr>
          <w:rFonts w:ascii="Arial" w:hAnsi="Arial" w:cs="Arial"/>
        </w:rPr>
        <w:t xml:space="preserve"> of probabilities of winning, cautioning of the potential risks associated with excessive gambling, and directing </w:t>
      </w:r>
      <w:r w:rsidR="00102E29" w:rsidRPr="00810EED">
        <w:rPr>
          <w:rFonts w:ascii="Arial" w:hAnsi="Arial" w:cs="Arial"/>
        </w:rPr>
        <w:t>consumers</w:t>
      </w:r>
      <w:r w:rsidR="00B44446" w:rsidRPr="00810EED">
        <w:rPr>
          <w:rFonts w:ascii="Arial" w:hAnsi="Arial" w:cs="Arial"/>
        </w:rPr>
        <w:t xml:space="preserve"> to reappraise their behaviour during sessions of play</w:t>
      </w:r>
      <w:r w:rsidR="00A27E12" w:rsidRPr="00810EED">
        <w:rPr>
          <w:rFonts w:ascii="Arial" w:hAnsi="Arial" w:cs="Arial"/>
        </w:rPr>
        <w:t xml:space="preserve">. </w:t>
      </w:r>
      <w:r w:rsidR="00B44446" w:rsidRPr="00810EED">
        <w:rPr>
          <w:rFonts w:ascii="Arial" w:hAnsi="Arial" w:cs="Arial"/>
        </w:rPr>
        <w:t xml:space="preserve">It highlights that </w:t>
      </w:r>
      <w:r w:rsidR="00F05994" w:rsidRPr="00810EED">
        <w:rPr>
          <w:rFonts w:ascii="Arial" w:hAnsi="Arial" w:cs="Arial"/>
        </w:rPr>
        <w:t xml:space="preserve">dynamic, as opposed to </w:t>
      </w:r>
      <w:r w:rsidR="006C6F99" w:rsidRPr="00810EED">
        <w:rPr>
          <w:rFonts w:ascii="Arial" w:hAnsi="Arial" w:cs="Arial"/>
        </w:rPr>
        <w:t>static</w:t>
      </w:r>
      <w:r w:rsidR="00F05994" w:rsidRPr="00810EED">
        <w:rPr>
          <w:rFonts w:ascii="Arial" w:hAnsi="Arial" w:cs="Arial"/>
        </w:rPr>
        <w:t xml:space="preserve"> messages, tend to improve recall, gambling-related cognitions, and behaviours in the short term. Also, informative and self-appraisal messages appear to have relatively equivalent effects.</w:t>
      </w:r>
    </w:p>
    <w:p w14:paraId="0114827F" w14:textId="3101CF28" w:rsidR="000C7CBD" w:rsidRPr="00810EED" w:rsidRDefault="006F2A25" w:rsidP="003672DA">
      <w:pPr>
        <w:rPr>
          <w:rFonts w:ascii="Arial" w:hAnsi="Arial" w:cs="Arial"/>
        </w:rPr>
      </w:pPr>
      <w:hyperlink r:id="rId71">
        <w:r w:rsidRPr="00810EED">
          <w:rPr>
            <w:rStyle w:val="Hyperlink"/>
            <w:rFonts w:ascii="Arial" w:hAnsi="Arial" w:cs="Arial"/>
          </w:rPr>
          <w:t xml:space="preserve">'The effects of responsible gambling pop-up messages on gambling </w:t>
        </w:r>
        <w:r w:rsidR="00EC005F" w:rsidRPr="00810EED">
          <w:rPr>
            <w:rStyle w:val="Hyperlink"/>
            <w:rFonts w:ascii="Arial" w:hAnsi="Arial" w:cs="Arial"/>
          </w:rPr>
          <w:t>behaviours</w:t>
        </w:r>
        <w:r w:rsidRPr="00810EED">
          <w:rPr>
            <w:rStyle w:val="Hyperlink"/>
            <w:rFonts w:ascii="Arial" w:hAnsi="Arial" w:cs="Arial"/>
          </w:rPr>
          <w:t xml:space="preserve"> and cognitions: A systematic review and meta-analysis'</w:t>
        </w:r>
      </w:hyperlink>
      <w:r w:rsidRPr="00810EED">
        <w:rPr>
          <w:rFonts w:ascii="Arial" w:hAnsi="Arial" w:cs="Arial"/>
        </w:rPr>
        <w:t xml:space="preserve"> (2021)</w:t>
      </w:r>
      <w:r w:rsidR="00E34BF3" w:rsidRPr="00810EED">
        <w:rPr>
          <w:rFonts w:ascii="Arial" w:hAnsi="Arial" w:cs="Arial"/>
        </w:rPr>
        <w:t xml:space="preserve"> (opens in new tab) </w:t>
      </w:r>
      <w:r w:rsidR="0019106E" w:rsidRPr="00810EED">
        <w:rPr>
          <w:rFonts w:ascii="Arial" w:hAnsi="Arial" w:cs="Arial"/>
        </w:rPr>
        <w:t>concluded that pop-up messages provide moderate effects on gambling behaviour and cognitions in the short-term and that such messages play an important role in the gambling operators' portfolio of responsible gambling tools.</w:t>
      </w:r>
    </w:p>
    <w:p w14:paraId="4739E217" w14:textId="64D722EA" w:rsidR="00C07B23" w:rsidRPr="00810EED" w:rsidRDefault="00875270" w:rsidP="003672DA">
      <w:pPr>
        <w:rPr>
          <w:rFonts w:ascii="Arial" w:hAnsi="Arial" w:cs="Arial"/>
        </w:rPr>
      </w:pPr>
      <w:r w:rsidRPr="00810EED">
        <w:rPr>
          <w:rFonts w:ascii="Arial" w:hAnsi="Arial" w:cs="Arial"/>
        </w:rPr>
        <w:t xml:space="preserve">Research </w:t>
      </w:r>
      <w:r w:rsidR="00AF540E" w:rsidRPr="00810EED">
        <w:rPr>
          <w:rFonts w:ascii="Arial" w:hAnsi="Arial" w:cs="Arial"/>
        </w:rPr>
        <w:t>published by the University of Bristol’s Personal Finance Research Centre in February 2022</w:t>
      </w:r>
      <w:r w:rsidR="0054206B" w:rsidRPr="00810EED">
        <w:rPr>
          <w:rFonts w:ascii="Arial" w:hAnsi="Arial" w:cs="Arial"/>
        </w:rPr>
        <w:t xml:space="preserve"> </w:t>
      </w:r>
      <w:hyperlink r:id="rId72">
        <w:r w:rsidR="00A45396" w:rsidRPr="00810EED">
          <w:rPr>
            <w:rStyle w:val="Hyperlink"/>
            <w:rFonts w:ascii="Arial" w:hAnsi="Arial" w:cs="Arial"/>
          </w:rPr>
          <w:t>'Exploring</w:t>
        </w:r>
        <w:r w:rsidR="0054206B" w:rsidRPr="00810EED">
          <w:rPr>
            <w:rStyle w:val="Hyperlink"/>
            <w:rFonts w:ascii="Arial" w:hAnsi="Arial" w:cs="Arial"/>
          </w:rPr>
          <w:t xml:space="preserve"> alternatives to ‘safer gambling’ </w:t>
        </w:r>
        <w:r w:rsidR="00A45396" w:rsidRPr="00810EED">
          <w:rPr>
            <w:rStyle w:val="Hyperlink"/>
            <w:rFonts w:ascii="Arial" w:hAnsi="Arial" w:cs="Arial"/>
          </w:rPr>
          <w:t>messages'</w:t>
        </w:r>
      </w:hyperlink>
      <w:r w:rsidR="00B20B5C" w:rsidRPr="00810EED">
        <w:rPr>
          <w:rFonts w:ascii="Arial" w:hAnsi="Arial" w:cs="Arial"/>
        </w:rPr>
        <w:t xml:space="preserve"> </w:t>
      </w:r>
      <w:r w:rsidR="00740B65" w:rsidRPr="00810EED">
        <w:rPr>
          <w:rFonts w:ascii="Arial" w:hAnsi="Arial" w:cs="Arial"/>
        </w:rPr>
        <w:t xml:space="preserve">(opens in new tab) </w:t>
      </w:r>
      <w:r w:rsidR="00B20B5C" w:rsidRPr="00810EED">
        <w:rPr>
          <w:rFonts w:ascii="Arial" w:hAnsi="Arial" w:cs="Arial"/>
        </w:rPr>
        <w:t xml:space="preserve">concluded </w:t>
      </w:r>
      <w:r w:rsidR="009D16C7" w:rsidRPr="00810EED">
        <w:rPr>
          <w:rFonts w:ascii="Arial" w:hAnsi="Arial" w:cs="Arial"/>
        </w:rPr>
        <w:t>that messages should have an appropriate tone</w:t>
      </w:r>
      <w:r w:rsidR="00BE6478" w:rsidRPr="00810EED">
        <w:rPr>
          <w:rFonts w:ascii="Arial" w:hAnsi="Arial" w:cs="Arial"/>
        </w:rPr>
        <w:t>, be authentic and engaging</w:t>
      </w:r>
      <w:r w:rsidR="0022256C" w:rsidRPr="00810EED">
        <w:rPr>
          <w:rFonts w:ascii="Arial" w:hAnsi="Arial" w:cs="Arial"/>
        </w:rPr>
        <w:t xml:space="preserve"> and </w:t>
      </w:r>
      <w:r w:rsidR="00BE6478" w:rsidRPr="00810EED">
        <w:rPr>
          <w:rFonts w:ascii="Arial" w:hAnsi="Arial" w:cs="Arial"/>
        </w:rPr>
        <w:t>tailored to their target audience</w:t>
      </w:r>
      <w:r w:rsidR="0022256C" w:rsidRPr="00810EED">
        <w:rPr>
          <w:rFonts w:ascii="Arial" w:hAnsi="Arial" w:cs="Arial"/>
        </w:rPr>
        <w:t>.</w:t>
      </w:r>
    </w:p>
    <w:p w14:paraId="0363884D" w14:textId="06DF5778" w:rsidR="004F09CC" w:rsidRPr="00810EED" w:rsidRDefault="002F1383" w:rsidP="003672DA">
      <w:pPr>
        <w:rPr>
          <w:rFonts w:ascii="Arial" w:hAnsi="Arial" w:cs="Arial"/>
        </w:rPr>
      </w:pPr>
      <w:r w:rsidRPr="00810EED">
        <w:rPr>
          <w:rFonts w:ascii="Arial" w:hAnsi="Arial" w:cs="Arial"/>
        </w:rPr>
        <w:t>A</w:t>
      </w:r>
      <w:r w:rsidR="009376F1" w:rsidRPr="00810EED">
        <w:rPr>
          <w:rFonts w:ascii="Arial" w:hAnsi="Arial" w:cs="Arial"/>
        </w:rPr>
        <w:t xml:space="preserve">s part of </w:t>
      </w:r>
      <w:r w:rsidR="00A12ED5" w:rsidRPr="00810EED">
        <w:rPr>
          <w:rFonts w:ascii="Arial" w:hAnsi="Arial" w:cs="Arial"/>
        </w:rPr>
        <w:t>industry’s voluntary limit setting functionality</w:t>
      </w:r>
      <w:r w:rsidR="00543F34" w:rsidRPr="00810EED">
        <w:rPr>
          <w:rFonts w:ascii="Arial" w:hAnsi="Arial" w:cs="Arial"/>
        </w:rPr>
        <w:t>,</w:t>
      </w:r>
      <w:r w:rsidR="00576E2D" w:rsidRPr="00810EED">
        <w:rPr>
          <w:rFonts w:ascii="Arial" w:hAnsi="Arial" w:cs="Arial"/>
        </w:rPr>
        <w:t xml:space="preserve"> </w:t>
      </w:r>
      <w:r w:rsidRPr="00810EED">
        <w:rPr>
          <w:rFonts w:ascii="Arial" w:hAnsi="Arial" w:cs="Arial"/>
        </w:rPr>
        <w:t xml:space="preserve">breaks in play </w:t>
      </w:r>
      <w:r w:rsidR="00082134" w:rsidRPr="00810EED">
        <w:rPr>
          <w:rFonts w:ascii="Arial" w:hAnsi="Arial" w:cs="Arial"/>
        </w:rPr>
        <w:t xml:space="preserve">are </w:t>
      </w:r>
      <w:r w:rsidR="00D621F1" w:rsidRPr="00810EED">
        <w:rPr>
          <w:rFonts w:ascii="Arial" w:hAnsi="Arial" w:cs="Arial"/>
        </w:rPr>
        <w:t xml:space="preserve">available on </w:t>
      </w:r>
      <w:proofErr w:type="gramStart"/>
      <w:r w:rsidR="00D621F1" w:rsidRPr="00810EED">
        <w:rPr>
          <w:rFonts w:ascii="Arial" w:hAnsi="Arial" w:cs="Arial"/>
        </w:rPr>
        <w:t>the majority of</w:t>
      </w:r>
      <w:proofErr w:type="gramEnd"/>
      <w:r w:rsidR="00D621F1" w:rsidRPr="00810EED">
        <w:rPr>
          <w:rFonts w:ascii="Arial" w:hAnsi="Arial" w:cs="Arial"/>
        </w:rPr>
        <w:t xml:space="preserve"> </w:t>
      </w:r>
      <w:r w:rsidR="00284144" w:rsidRPr="00810EED">
        <w:rPr>
          <w:rFonts w:ascii="Arial" w:hAnsi="Arial" w:cs="Arial"/>
        </w:rPr>
        <w:t>Category</w:t>
      </w:r>
      <w:r w:rsidR="00D621F1" w:rsidRPr="00810EED">
        <w:rPr>
          <w:rFonts w:ascii="Arial" w:hAnsi="Arial" w:cs="Arial"/>
        </w:rPr>
        <w:t xml:space="preserve"> B gaming machines </w:t>
      </w:r>
      <w:r w:rsidR="009376F1" w:rsidRPr="00810EED">
        <w:rPr>
          <w:rFonts w:ascii="Arial" w:hAnsi="Arial" w:cs="Arial"/>
        </w:rPr>
        <w:t>in licensed gambling premises</w:t>
      </w:r>
      <w:r w:rsidR="00A27E12" w:rsidRPr="00810EED">
        <w:rPr>
          <w:rFonts w:ascii="Arial" w:hAnsi="Arial" w:cs="Arial"/>
        </w:rPr>
        <w:t xml:space="preserve">. </w:t>
      </w:r>
      <w:r w:rsidR="00082134" w:rsidRPr="00810EED">
        <w:rPr>
          <w:rFonts w:ascii="Arial" w:hAnsi="Arial" w:cs="Arial"/>
        </w:rPr>
        <w:t xml:space="preserve">When </w:t>
      </w:r>
      <w:r w:rsidR="00D13208" w:rsidRPr="00810EED">
        <w:rPr>
          <w:rFonts w:ascii="Arial" w:hAnsi="Arial" w:cs="Arial"/>
        </w:rPr>
        <w:t>a customer set or default limit is</w:t>
      </w:r>
      <w:r w:rsidR="00F03745" w:rsidRPr="00810EED">
        <w:rPr>
          <w:rFonts w:ascii="Arial" w:hAnsi="Arial" w:cs="Arial"/>
        </w:rPr>
        <w:t xml:space="preserve"> reached </w:t>
      </w:r>
      <w:r w:rsidR="00102E29" w:rsidRPr="00810EED">
        <w:rPr>
          <w:rFonts w:ascii="Arial" w:hAnsi="Arial" w:cs="Arial"/>
        </w:rPr>
        <w:t>consumers</w:t>
      </w:r>
      <w:r w:rsidR="00F03745" w:rsidRPr="00810EED">
        <w:rPr>
          <w:rFonts w:ascii="Arial" w:hAnsi="Arial" w:cs="Arial"/>
        </w:rPr>
        <w:t xml:space="preserve"> are presented </w:t>
      </w:r>
      <w:r w:rsidR="0021773A" w:rsidRPr="00810EED">
        <w:rPr>
          <w:rFonts w:ascii="Arial" w:hAnsi="Arial" w:cs="Arial"/>
        </w:rPr>
        <w:t>with messaging that</w:t>
      </w:r>
      <w:r w:rsidR="004F09CC" w:rsidRPr="00810EED">
        <w:rPr>
          <w:rFonts w:ascii="Arial" w:hAnsi="Arial" w:cs="Arial"/>
        </w:rPr>
        <w:t>, for example:</w:t>
      </w:r>
    </w:p>
    <w:p w14:paraId="174629C3" w14:textId="392847C5" w:rsidR="004F09CC" w:rsidRPr="00810EED" w:rsidRDefault="0021773A" w:rsidP="00113474">
      <w:pPr>
        <w:pStyle w:val="ListParagraph"/>
        <w:numPr>
          <w:ilvl w:val="0"/>
          <w:numId w:val="6"/>
        </w:numPr>
        <w:rPr>
          <w:rFonts w:ascii="Arial" w:hAnsi="Arial" w:cs="Arial"/>
        </w:rPr>
      </w:pPr>
      <w:r w:rsidRPr="00810EED">
        <w:rPr>
          <w:rFonts w:ascii="Arial" w:hAnsi="Arial" w:cs="Arial"/>
        </w:rPr>
        <w:t xml:space="preserve">explains </w:t>
      </w:r>
      <w:r w:rsidR="00776A0E" w:rsidRPr="00810EED">
        <w:rPr>
          <w:rFonts w:ascii="Arial" w:hAnsi="Arial" w:cs="Arial"/>
        </w:rPr>
        <w:t xml:space="preserve">the type of </w:t>
      </w:r>
      <w:r w:rsidR="00D13208" w:rsidRPr="00810EED">
        <w:rPr>
          <w:rFonts w:ascii="Arial" w:hAnsi="Arial" w:cs="Arial"/>
        </w:rPr>
        <w:t>limit</w:t>
      </w:r>
      <w:r w:rsidR="00776A0E" w:rsidRPr="00810EED">
        <w:rPr>
          <w:rFonts w:ascii="Arial" w:hAnsi="Arial" w:cs="Arial"/>
        </w:rPr>
        <w:t xml:space="preserve"> that has been reached</w:t>
      </w:r>
    </w:p>
    <w:p w14:paraId="5BE3C75D" w14:textId="30449DE5" w:rsidR="006A7AEC" w:rsidRPr="00810EED" w:rsidRDefault="00776A0E" w:rsidP="00113474">
      <w:pPr>
        <w:pStyle w:val="ListParagraph"/>
        <w:numPr>
          <w:ilvl w:val="0"/>
          <w:numId w:val="6"/>
        </w:numPr>
        <w:rPr>
          <w:rFonts w:ascii="Arial" w:hAnsi="Arial" w:cs="Arial"/>
        </w:rPr>
      </w:pPr>
      <w:r w:rsidRPr="00810EED">
        <w:rPr>
          <w:rFonts w:ascii="Arial" w:hAnsi="Arial" w:cs="Arial"/>
        </w:rPr>
        <w:t xml:space="preserve">allows </w:t>
      </w:r>
      <w:r w:rsidR="00102E29" w:rsidRPr="00810EED">
        <w:rPr>
          <w:rFonts w:ascii="Arial" w:hAnsi="Arial" w:cs="Arial"/>
        </w:rPr>
        <w:t>consumers</w:t>
      </w:r>
      <w:r w:rsidRPr="00810EED">
        <w:rPr>
          <w:rFonts w:ascii="Arial" w:hAnsi="Arial" w:cs="Arial"/>
        </w:rPr>
        <w:t xml:space="preserve"> to end the session</w:t>
      </w:r>
      <w:r w:rsidR="00A878C9" w:rsidRPr="00810EED">
        <w:rPr>
          <w:rFonts w:ascii="Arial" w:hAnsi="Arial" w:cs="Arial"/>
        </w:rPr>
        <w:t xml:space="preserve">, </w:t>
      </w:r>
      <w:r w:rsidR="00A63C0E" w:rsidRPr="00810EED">
        <w:rPr>
          <w:rFonts w:ascii="Arial" w:hAnsi="Arial" w:cs="Arial"/>
        </w:rPr>
        <w:t xml:space="preserve">set new voluntary limits or </w:t>
      </w:r>
      <w:r w:rsidR="001F251D" w:rsidRPr="00810EED">
        <w:rPr>
          <w:rFonts w:ascii="Arial" w:hAnsi="Arial" w:cs="Arial"/>
        </w:rPr>
        <w:t>utilise default</w:t>
      </w:r>
      <w:r w:rsidR="00A63C0E" w:rsidRPr="00810EED">
        <w:rPr>
          <w:rFonts w:ascii="Arial" w:hAnsi="Arial" w:cs="Arial"/>
        </w:rPr>
        <w:t xml:space="preserve"> limits</w:t>
      </w:r>
    </w:p>
    <w:p w14:paraId="6B91A83A" w14:textId="5D720A6E" w:rsidR="00AF288D" w:rsidRPr="00810EED" w:rsidRDefault="00645F74" w:rsidP="00113474">
      <w:pPr>
        <w:pStyle w:val="ListParagraph"/>
        <w:numPr>
          <w:ilvl w:val="0"/>
          <w:numId w:val="6"/>
        </w:numPr>
        <w:rPr>
          <w:rFonts w:ascii="Arial" w:hAnsi="Arial" w:cs="Arial"/>
        </w:rPr>
      </w:pPr>
      <w:r w:rsidRPr="00810EED">
        <w:rPr>
          <w:rFonts w:ascii="Arial" w:hAnsi="Arial" w:cs="Arial"/>
        </w:rPr>
        <w:t xml:space="preserve">provides </w:t>
      </w:r>
      <w:r w:rsidR="006A7F0E" w:rsidRPr="00810EED">
        <w:rPr>
          <w:rFonts w:ascii="Arial" w:hAnsi="Arial" w:cs="Arial"/>
        </w:rPr>
        <w:t xml:space="preserve">information about </w:t>
      </w:r>
      <w:r w:rsidR="00774AAB" w:rsidRPr="00810EED">
        <w:rPr>
          <w:rFonts w:ascii="Arial" w:hAnsi="Arial" w:cs="Arial"/>
        </w:rPr>
        <w:t xml:space="preserve">sources of support such as premises staff, responsible gambling leaflets and the National </w:t>
      </w:r>
      <w:r w:rsidR="00842BC3" w:rsidRPr="00810EED">
        <w:rPr>
          <w:rFonts w:ascii="Arial" w:hAnsi="Arial" w:cs="Arial"/>
        </w:rPr>
        <w:t>Gambling Helpline</w:t>
      </w:r>
      <w:r w:rsidR="00DA7264" w:rsidRPr="00810EED">
        <w:rPr>
          <w:rFonts w:ascii="Arial" w:hAnsi="Arial" w:cs="Arial"/>
        </w:rPr>
        <w:t xml:space="preserve"> (0800 8020 133)</w:t>
      </w:r>
      <w:r w:rsidR="00AF288D" w:rsidRPr="00810EED">
        <w:rPr>
          <w:rFonts w:ascii="Arial" w:hAnsi="Arial" w:cs="Arial"/>
        </w:rPr>
        <w:t>.</w:t>
      </w:r>
    </w:p>
    <w:p w14:paraId="5F98E674" w14:textId="56862D31" w:rsidR="00F05994" w:rsidRPr="00810EED" w:rsidRDefault="006D1EF1" w:rsidP="003672DA">
      <w:pPr>
        <w:rPr>
          <w:rFonts w:ascii="Arial" w:hAnsi="Arial" w:cs="Arial"/>
          <w:b/>
          <w:bCs/>
        </w:rPr>
      </w:pPr>
      <w:r w:rsidRPr="00810EED">
        <w:rPr>
          <w:rFonts w:ascii="Arial" w:hAnsi="Arial" w:cs="Arial"/>
        </w:rPr>
        <w:t xml:space="preserve">We note that </w:t>
      </w:r>
      <w:r w:rsidR="004F670F" w:rsidRPr="00810EED">
        <w:rPr>
          <w:rFonts w:ascii="Arial" w:hAnsi="Arial" w:cs="Arial"/>
        </w:rPr>
        <w:t xml:space="preserve">the </w:t>
      </w:r>
      <w:r w:rsidR="00672ADC" w:rsidRPr="00810EED">
        <w:rPr>
          <w:rFonts w:ascii="Arial" w:hAnsi="Arial" w:cs="Arial"/>
        </w:rPr>
        <w:t>Department for Culture, Media and Sport</w:t>
      </w:r>
      <w:r w:rsidR="00672ADC" w:rsidRPr="00810EED">
        <w:rPr>
          <w:rFonts w:ascii="Arial" w:hAnsi="Arial" w:cs="Arial"/>
          <w:b/>
          <w:bCs/>
        </w:rPr>
        <w:t xml:space="preserve"> </w:t>
      </w:r>
      <w:r w:rsidR="00804C3B" w:rsidRPr="00810EED">
        <w:rPr>
          <w:rFonts w:ascii="Arial" w:hAnsi="Arial" w:cs="Arial"/>
        </w:rPr>
        <w:t xml:space="preserve">is committed to working with the Department of Health and Social Care and </w:t>
      </w:r>
      <w:r w:rsidR="00231D50" w:rsidRPr="00810EED">
        <w:rPr>
          <w:rFonts w:ascii="Arial" w:hAnsi="Arial" w:cs="Arial"/>
        </w:rPr>
        <w:t>the Commission</w:t>
      </w:r>
      <w:r w:rsidR="00804C3B" w:rsidRPr="00810EED">
        <w:rPr>
          <w:rFonts w:ascii="Arial" w:hAnsi="Arial" w:cs="Arial"/>
        </w:rPr>
        <w:t>, drawing on public health and social marketing expertise to develop a new, evidence-based model for independently developed safer gambling messages.</w:t>
      </w:r>
      <w:r w:rsidR="002242EB" w:rsidRPr="00810EED">
        <w:rPr>
          <w:rFonts w:ascii="Arial" w:hAnsi="Arial" w:cs="Arial"/>
        </w:rPr>
        <w:t xml:space="preserve"> In due course, the outcomes of this work may feed into </w:t>
      </w:r>
      <w:r w:rsidR="00134931" w:rsidRPr="00810EED">
        <w:rPr>
          <w:rFonts w:ascii="Arial" w:hAnsi="Arial" w:cs="Arial"/>
        </w:rPr>
        <w:t>specific messaging that is displayed on gaming machines.</w:t>
      </w:r>
    </w:p>
    <w:p w14:paraId="0E6EB43C" w14:textId="7C361E04" w:rsidR="0044671D" w:rsidRPr="00810EED" w:rsidRDefault="46FF0293" w:rsidP="008C0ECD">
      <w:pPr>
        <w:rPr>
          <w:rFonts w:ascii="Arial" w:hAnsi="Arial" w:cs="Arial"/>
        </w:rPr>
      </w:pPr>
      <w:r w:rsidRPr="00810EED">
        <w:rPr>
          <w:rFonts w:ascii="Arial" w:hAnsi="Arial" w:cs="Arial"/>
        </w:rPr>
        <w:t>At this time, w</w:t>
      </w:r>
      <w:r w:rsidR="55C9A164" w:rsidRPr="00810EED">
        <w:rPr>
          <w:rFonts w:ascii="Arial" w:hAnsi="Arial" w:cs="Arial"/>
        </w:rPr>
        <w:t xml:space="preserve">e propose that safer gambling messaging is mandated </w:t>
      </w:r>
      <w:r w:rsidR="73D4EA9C" w:rsidRPr="00810EED">
        <w:rPr>
          <w:rFonts w:ascii="Arial" w:hAnsi="Arial" w:cs="Arial"/>
        </w:rPr>
        <w:t>throughout</w:t>
      </w:r>
      <w:r w:rsidR="55C9A164" w:rsidRPr="00810EED">
        <w:rPr>
          <w:rFonts w:ascii="Arial" w:hAnsi="Arial" w:cs="Arial"/>
        </w:rPr>
        <w:t xml:space="preserve"> breaks in play when a </w:t>
      </w:r>
      <w:r w:rsidR="27A6A210" w:rsidRPr="00810EED">
        <w:rPr>
          <w:rFonts w:ascii="Arial" w:hAnsi="Arial" w:cs="Arial"/>
        </w:rPr>
        <w:t xml:space="preserve">customer set or default limit </w:t>
      </w:r>
      <w:r w:rsidR="55C9A164" w:rsidRPr="00810EED">
        <w:rPr>
          <w:rFonts w:ascii="Arial" w:hAnsi="Arial" w:cs="Arial"/>
        </w:rPr>
        <w:t>is reached</w:t>
      </w:r>
      <w:r w:rsidR="644194C3" w:rsidRPr="00810EED">
        <w:rPr>
          <w:rFonts w:ascii="Arial" w:hAnsi="Arial" w:cs="Arial"/>
          <w:b/>
          <w:bCs/>
        </w:rPr>
        <w:t xml:space="preserve"> </w:t>
      </w:r>
      <w:r w:rsidR="644194C3" w:rsidRPr="00810EED">
        <w:rPr>
          <w:rFonts w:ascii="Arial" w:eastAsia="Times New Roman" w:hAnsi="Arial" w:cs="Arial"/>
          <w:lang w:eastAsia="en-GB"/>
        </w:rPr>
        <w:t>or modified prior to being reached</w:t>
      </w:r>
      <w:r w:rsidR="63FA87B8" w:rsidRPr="00810EED">
        <w:rPr>
          <w:rFonts w:ascii="Arial" w:hAnsi="Arial" w:cs="Arial"/>
        </w:rPr>
        <w:t xml:space="preserve">. </w:t>
      </w:r>
      <w:r w:rsidR="00E56555" w:rsidRPr="00810EED">
        <w:rPr>
          <w:rFonts w:ascii="Arial" w:hAnsi="Arial" w:cs="Arial"/>
        </w:rPr>
        <w:t>The applicability of, and timelines for, this proposal mirr</w:t>
      </w:r>
      <w:r w:rsidR="009C0385" w:rsidRPr="00810EED">
        <w:rPr>
          <w:rFonts w:ascii="Arial" w:hAnsi="Arial" w:cs="Arial"/>
        </w:rPr>
        <w:t>or those detailed for the limit setting functionality</w:t>
      </w:r>
      <w:r w:rsidR="00BE2B0F" w:rsidRPr="00810EED">
        <w:rPr>
          <w:rFonts w:ascii="Arial" w:hAnsi="Arial" w:cs="Arial"/>
        </w:rPr>
        <w:t xml:space="preserve">. </w:t>
      </w:r>
      <w:r w:rsidR="241BD632" w:rsidRPr="00810EED">
        <w:rPr>
          <w:rFonts w:ascii="Arial" w:hAnsi="Arial" w:cs="Arial"/>
        </w:rPr>
        <w:t>Th</w:t>
      </w:r>
      <w:r w:rsidR="00BE2B0F" w:rsidRPr="00810EED">
        <w:rPr>
          <w:rFonts w:ascii="Arial" w:hAnsi="Arial" w:cs="Arial"/>
        </w:rPr>
        <w:t>e proposal</w:t>
      </w:r>
      <w:r w:rsidR="241BD632" w:rsidRPr="00810EED">
        <w:rPr>
          <w:rFonts w:ascii="Arial" w:hAnsi="Arial" w:cs="Arial"/>
        </w:rPr>
        <w:t xml:space="preserve"> will ensure </w:t>
      </w:r>
      <w:r w:rsidR="1B968CAE" w:rsidRPr="00810EED">
        <w:rPr>
          <w:rFonts w:ascii="Arial" w:hAnsi="Arial" w:cs="Arial"/>
        </w:rPr>
        <w:t xml:space="preserve">that </w:t>
      </w:r>
      <w:r w:rsidR="00C645C5" w:rsidRPr="00810EED">
        <w:rPr>
          <w:rFonts w:ascii="Arial" w:hAnsi="Arial" w:cs="Arial"/>
        </w:rPr>
        <w:t>breaks in play</w:t>
      </w:r>
      <w:r w:rsidR="1B968CAE" w:rsidRPr="00810EED">
        <w:rPr>
          <w:rFonts w:ascii="Arial" w:hAnsi="Arial" w:cs="Arial"/>
        </w:rPr>
        <w:t xml:space="preserve"> </w:t>
      </w:r>
      <w:r w:rsidR="6B728B88" w:rsidRPr="00810EED">
        <w:rPr>
          <w:rFonts w:ascii="Arial" w:hAnsi="Arial" w:cs="Arial"/>
        </w:rPr>
        <w:t xml:space="preserve">are used solely for </w:t>
      </w:r>
      <w:r w:rsidR="34184B1A" w:rsidRPr="00810EED">
        <w:rPr>
          <w:rFonts w:ascii="Arial" w:hAnsi="Arial" w:cs="Arial"/>
        </w:rPr>
        <w:t>safer gambling messaging and can</w:t>
      </w:r>
      <w:r w:rsidR="7BAF6656" w:rsidRPr="00810EED">
        <w:rPr>
          <w:rFonts w:ascii="Arial" w:hAnsi="Arial" w:cs="Arial"/>
        </w:rPr>
        <w:t xml:space="preserve">not </w:t>
      </w:r>
      <w:r w:rsidR="7CF69DEB" w:rsidRPr="00810EED">
        <w:rPr>
          <w:rFonts w:ascii="Arial" w:hAnsi="Arial" w:cs="Arial"/>
        </w:rPr>
        <w:t xml:space="preserve">be used for </w:t>
      </w:r>
      <w:r w:rsidR="7BAF6656" w:rsidRPr="00810EED">
        <w:rPr>
          <w:rFonts w:ascii="Arial" w:hAnsi="Arial" w:cs="Arial"/>
        </w:rPr>
        <w:t xml:space="preserve">other purposes, such as </w:t>
      </w:r>
      <w:r w:rsidR="42A97164" w:rsidRPr="00810EED">
        <w:rPr>
          <w:rFonts w:ascii="Arial" w:hAnsi="Arial" w:cs="Arial"/>
        </w:rPr>
        <w:t xml:space="preserve">the marketing </w:t>
      </w:r>
      <w:r w:rsidR="131BEC56" w:rsidRPr="00810EED">
        <w:rPr>
          <w:rFonts w:ascii="Arial" w:hAnsi="Arial" w:cs="Arial"/>
        </w:rPr>
        <w:t>of new or existing games or promotional offers</w:t>
      </w:r>
      <w:r w:rsidR="63FA87B8" w:rsidRPr="00810EED">
        <w:rPr>
          <w:rFonts w:ascii="Arial" w:hAnsi="Arial" w:cs="Arial"/>
        </w:rPr>
        <w:t>.</w:t>
      </w:r>
    </w:p>
    <w:p w14:paraId="338CF032" w14:textId="06978609" w:rsidR="004303FC" w:rsidRPr="00810EED" w:rsidRDefault="00701CA9" w:rsidP="008C0ECD">
      <w:pPr>
        <w:rPr>
          <w:rFonts w:ascii="Arial" w:hAnsi="Arial" w:cs="Arial"/>
        </w:rPr>
      </w:pPr>
      <w:r w:rsidRPr="00810EED">
        <w:rPr>
          <w:rFonts w:ascii="Arial" w:hAnsi="Arial" w:cs="Arial"/>
        </w:rPr>
        <w:t>The sessional information requirements as part of the proposal below currently include</w:t>
      </w:r>
      <w:r w:rsidR="00B215B1" w:rsidRPr="00810EED">
        <w:rPr>
          <w:rFonts w:ascii="Arial" w:hAnsi="Arial" w:cs="Arial"/>
        </w:rPr>
        <w:t xml:space="preserve"> </w:t>
      </w:r>
      <w:r w:rsidRPr="00810EED">
        <w:rPr>
          <w:rFonts w:ascii="Arial" w:hAnsi="Arial" w:cs="Arial"/>
        </w:rPr>
        <w:t>elapsed time, value of deposited sums and net position</w:t>
      </w:r>
      <w:r w:rsidR="00A530CB" w:rsidRPr="00810EED">
        <w:rPr>
          <w:rFonts w:ascii="Arial" w:hAnsi="Arial" w:cs="Arial"/>
        </w:rPr>
        <w:t xml:space="preserve">. </w:t>
      </w:r>
      <w:r w:rsidR="004837B3" w:rsidRPr="00810EED">
        <w:rPr>
          <w:rFonts w:ascii="Arial" w:hAnsi="Arial" w:cs="Arial"/>
        </w:rPr>
        <w:t>Value of deposited sums may not be required if the consult</w:t>
      </w:r>
      <w:r w:rsidR="00D56C21" w:rsidRPr="00810EED">
        <w:rPr>
          <w:rFonts w:ascii="Arial" w:hAnsi="Arial" w:cs="Arial"/>
        </w:rPr>
        <w:t>ation process concludes that net position is the most appropriate metric to use for customer set or default monetary limits</w:t>
      </w:r>
      <w:r w:rsidR="00B215B1" w:rsidRPr="00810EED">
        <w:rPr>
          <w:rFonts w:ascii="Arial" w:hAnsi="Arial" w:cs="Arial"/>
        </w:rPr>
        <w:t>.</w:t>
      </w:r>
      <w:r w:rsidR="00054BA5" w:rsidRPr="00810EED">
        <w:rPr>
          <w:rFonts w:ascii="Arial" w:hAnsi="Arial" w:cs="Arial"/>
        </w:rPr>
        <w:t xml:space="preserve"> </w:t>
      </w:r>
    </w:p>
    <w:p w14:paraId="33B766D7" w14:textId="39FE3827" w:rsidR="008C0ECD" w:rsidRPr="00810EED" w:rsidRDefault="001E3D4C" w:rsidP="008C0ECD">
      <w:pPr>
        <w:rPr>
          <w:rFonts w:ascii="Arial" w:hAnsi="Arial" w:cs="Arial"/>
        </w:rPr>
      </w:pPr>
      <w:r w:rsidRPr="00810EED">
        <w:rPr>
          <w:rFonts w:ascii="Arial" w:hAnsi="Arial" w:cs="Arial"/>
        </w:rPr>
        <w:t>The following text details our proposed, new Gaming Machine Technical Standard.</w:t>
      </w:r>
    </w:p>
    <w:p w14:paraId="1DF10439" w14:textId="0414FC78" w:rsidR="008C0ECD" w:rsidRPr="00810EED" w:rsidRDefault="00236BAB" w:rsidP="008C0ECD">
      <w:pPr>
        <w:spacing w:after="0" w:line="280" w:lineRule="atLeast"/>
        <w:rPr>
          <w:rFonts w:ascii="Arial" w:eastAsia="Times New Roman" w:hAnsi="Arial" w:cs="Arial"/>
          <w:b/>
          <w:iCs/>
          <w:color w:val="1996B4"/>
          <w:kern w:val="0"/>
          <w:lang w:eastAsia="en-GB"/>
          <w14:ligatures w14:val="none"/>
        </w:rPr>
      </w:pPr>
      <w:r w:rsidRPr="00810EED">
        <w:rPr>
          <w:rFonts w:ascii="Arial" w:eastAsia="Times New Roman" w:hAnsi="Arial" w:cs="Arial"/>
          <w:b/>
          <w:iCs/>
          <w:color w:val="1996B4"/>
          <w:kern w:val="0"/>
          <w:lang w:eastAsia="en-GB"/>
          <w14:ligatures w14:val="none"/>
        </w:rPr>
        <w:t>15.2</w:t>
      </w:r>
      <w:r w:rsidR="008C0ECD" w:rsidRPr="00810EED">
        <w:rPr>
          <w:rFonts w:ascii="Arial" w:eastAsia="Times New Roman" w:hAnsi="Arial" w:cs="Arial"/>
          <w:b/>
          <w:iCs/>
          <w:color w:val="1996B4"/>
          <w:kern w:val="0"/>
          <w:lang w:eastAsia="en-GB"/>
          <w14:ligatures w14:val="none"/>
        </w:rPr>
        <w:t xml:space="preserve"> Safer gambling messaging</w:t>
      </w:r>
    </w:p>
    <w:p w14:paraId="423BC870" w14:textId="77777777" w:rsidR="008C0ECD" w:rsidRPr="00810EED" w:rsidRDefault="008C0ECD" w:rsidP="008C0ECD">
      <w:pPr>
        <w:autoSpaceDE w:val="0"/>
        <w:autoSpaceDN w:val="0"/>
        <w:adjustRightInd w:val="0"/>
        <w:spacing w:after="0" w:line="280" w:lineRule="atLeast"/>
        <w:rPr>
          <w:rFonts w:ascii="Arial" w:eastAsia="Times New Roman" w:hAnsi="Arial" w:cs="Arial"/>
          <w:iCs/>
          <w:kern w:val="0"/>
          <w:lang w:eastAsia="en-GB"/>
          <w14:ligatures w14:val="none"/>
        </w:rPr>
      </w:pPr>
    </w:p>
    <w:p w14:paraId="0A854057" w14:textId="2B13820C" w:rsidR="008C0ECD" w:rsidRPr="00810EED" w:rsidRDefault="00236BAB" w:rsidP="008C0ECD">
      <w:pPr>
        <w:spacing w:after="0" w:line="280" w:lineRule="atLeast"/>
        <w:contextualSpacing/>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15.2</w:t>
      </w:r>
      <w:r w:rsidR="008C0ECD" w:rsidRPr="00810EED">
        <w:rPr>
          <w:rFonts w:ascii="Arial" w:eastAsia="Times New Roman" w:hAnsi="Arial" w:cs="Arial"/>
          <w:bCs/>
          <w:iCs/>
          <w:color w:val="1996B4"/>
          <w:kern w:val="0"/>
          <w:lang w:eastAsia="en-GB"/>
          <w14:ligatures w14:val="none"/>
        </w:rPr>
        <w:t xml:space="preserve"> Aim</w:t>
      </w:r>
    </w:p>
    <w:p w14:paraId="3502004E" w14:textId="77777777" w:rsidR="008C0ECD" w:rsidRPr="00810EED" w:rsidRDefault="008C0ECD" w:rsidP="008C0ECD">
      <w:pPr>
        <w:autoSpaceDE w:val="0"/>
        <w:autoSpaceDN w:val="0"/>
        <w:adjustRightInd w:val="0"/>
        <w:spacing w:after="0" w:line="240" w:lineRule="auto"/>
        <w:rPr>
          <w:rFonts w:ascii="Arial" w:eastAsia="Times New Roman" w:hAnsi="Arial" w:cs="Arial"/>
          <w:bCs/>
          <w:iCs/>
          <w:kern w:val="0"/>
          <w:lang w:eastAsia="en-GB"/>
          <w14:ligatures w14:val="none"/>
        </w:rPr>
      </w:pPr>
    </w:p>
    <w:p w14:paraId="28D27ABE" w14:textId="2AD121AD" w:rsidR="008C0ECD" w:rsidRPr="00810EED" w:rsidRDefault="008C0ECD" w:rsidP="008C0ECD">
      <w:pPr>
        <w:spacing w:after="0" w:line="240" w:lineRule="auto"/>
        <w:rPr>
          <w:rFonts w:ascii="Arial" w:eastAsia="Times New Roman" w:hAnsi="Arial" w:cs="Arial"/>
          <w:bCs/>
          <w:iCs/>
          <w:kern w:val="0"/>
          <w:lang w:eastAsia="en-GB"/>
          <w14:ligatures w14:val="none"/>
        </w:rPr>
      </w:pPr>
      <w:r w:rsidRPr="00810EED">
        <w:rPr>
          <w:rFonts w:ascii="Arial" w:eastAsia="Times New Roman" w:hAnsi="Arial" w:cs="Arial"/>
          <w:bCs/>
          <w:iCs/>
          <w:kern w:val="0"/>
          <w:lang w:eastAsia="en-GB"/>
          <w14:ligatures w14:val="none"/>
        </w:rPr>
        <w:t xml:space="preserve">To provide </w:t>
      </w:r>
      <w:r w:rsidR="00102E29" w:rsidRPr="00810EED">
        <w:rPr>
          <w:rFonts w:ascii="Arial" w:eastAsia="Times New Roman" w:hAnsi="Arial" w:cs="Arial"/>
          <w:bCs/>
          <w:iCs/>
          <w:kern w:val="0"/>
          <w:lang w:eastAsia="en-GB"/>
          <w14:ligatures w14:val="none"/>
        </w:rPr>
        <w:t>consumers</w:t>
      </w:r>
      <w:r w:rsidRPr="00810EED">
        <w:rPr>
          <w:rFonts w:ascii="Arial" w:eastAsia="Times New Roman" w:hAnsi="Arial" w:cs="Arial"/>
          <w:bCs/>
          <w:iCs/>
          <w:kern w:val="0"/>
          <w:lang w:eastAsia="en-GB"/>
          <w14:ligatures w14:val="none"/>
        </w:rPr>
        <w:t xml:space="preserve"> with </w:t>
      </w:r>
      <w:r w:rsidR="00EE6CB6" w:rsidRPr="00810EED">
        <w:rPr>
          <w:rFonts w:ascii="Arial" w:eastAsia="Times New Roman" w:hAnsi="Arial" w:cs="Arial"/>
          <w:bCs/>
          <w:iCs/>
          <w:kern w:val="0"/>
          <w:lang w:eastAsia="en-GB"/>
          <w14:ligatures w14:val="none"/>
        </w:rPr>
        <w:t xml:space="preserve">information </w:t>
      </w:r>
      <w:r w:rsidR="00506A83" w:rsidRPr="00810EED">
        <w:rPr>
          <w:rFonts w:ascii="Arial" w:eastAsia="Times New Roman" w:hAnsi="Arial" w:cs="Arial"/>
          <w:bCs/>
          <w:iCs/>
          <w:kern w:val="0"/>
          <w:lang w:eastAsia="en-GB"/>
          <w14:ligatures w14:val="none"/>
        </w:rPr>
        <w:t>about safer gambling during breaks in play</w:t>
      </w:r>
      <w:r w:rsidR="00E73C76" w:rsidRPr="00810EED">
        <w:rPr>
          <w:rFonts w:ascii="Arial" w:eastAsia="Times New Roman" w:hAnsi="Arial" w:cs="Arial"/>
          <w:bCs/>
          <w:iCs/>
          <w:kern w:val="0"/>
          <w:lang w:eastAsia="en-GB"/>
          <w14:ligatures w14:val="none"/>
        </w:rPr>
        <w:t>.</w:t>
      </w:r>
    </w:p>
    <w:p w14:paraId="2DBB8CA9" w14:textId="77777777" w:rsidR="008C0ECD" w:rsidRPr="00810EED" w:rsidRDefault="008C0ECD" w:rsidP="008C0ECD">
      <w:pPr>
        <w:spacing w:after="0" w:line="280" w:lineRule="atLeast"/>
        <w:rPr>
          <w:rFonts w:ascii="Arial" w:eastAsia="Times New Roman" w:hAnsi="Arial" w:cs="Arial"/>
          <w:bCs/>
          <w:iCs/>
          <w:color w:val="1996B4"/>
          <w:kern w:val="0"/>
          <w:lang w:eastAsia="en-GB"/>
          <w14:ligatures w14:val="none"/>
        </w:rPr>
      </w:pPr>
    </w:p>
    <w:p w14:paraId="0F100DBC" w14:textId="4EC05EEF" w:rsidR="008C0ECD" w:rsidRPr="00810EED" w:rsidRDefault="00236BAB" w:rsidP="008C0ECD">
      <w:pPr>
        <w:spacing w:after="0" w:line="280" w:lineRule="atLeast"/>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15.2</w:t>
      </w:r>
      <w:r w:rsidR="008C0ECD" w:rsidRPr="00810EED">
        <w:rPr>
          <w:rFonts w:ascii="Arial" w:eastAsia="Times New Roman" w:hAnsi="Arial" w:cs="Arial"/>
          <w:bCs/>
          <w:iCs/>
          <w:color w:val="1996B4"/>
          <w:kern w:val="0"/>
          <w:lang w:eastAsia="en-GB"/>
          <w14:ligatures w14:val="none"/>
        </w:rPr>
        <w:t xml:space="preserve"> Requirement </w:t>
      </w:r>
    </w:p>
    <w:p w14:paraId="59892543" w14:textId="77777777" w:rsidR="0053012E" w:rsidRPr="00810EED" w:rsidRDefault="0053012E" w:rsidP="0053012E">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(Applicability to be confirmed</w:t>
      </w:r>
      <w:r w:rsidRPr="00810EED">
        <w:rPr>
          <w:rFonts w:ascii="Arial" w:eastAsia="Times New Roman" w:hAnsi="Arial" w:cs="Arial"/>
          <w:color w:val="1996B4"/>
          <w:lang w:eastAsia="en-GB"/>
        </w:rPr>
        <w:t>)</w:t>
      </w:r>
    </w:p>
    <w:p w14:paraId="7A636BB9" w14:textId="77777777" w:rsidR="002D6917" w:rsidRPr="00810EED" w:rsidRDefault="002D6917" w:rsidP="008C0ECD">
      <w:pPr>
        <w:autoSpaceDE w:val="0"/>
        <w:autoSpaceDN w:val="0"/>
        <w:adjustRightInd w:val="0"/>
        <w:spacing w:after="0" w:line="280" w:lineRule="atLeast"/>
        <w:rPr>
          <w:rFonts w:ascii="Arial" w:eastAsia="Times New Roman" w:hAnsi="Arial" w:cs="Arial"/>
          <w:bCs/>
          <w:iCs/>
          <w:color w:val="1996B4"/>
          <w:kern w:val="0"/>
          <w:lang w:eastAsia="en-GB"/>
          <w14:ligatures w14:val="none"/>
        </w:rPr>
      </w:pPr>
    </w:p>
    <w:p w14:paraId="612309AA" w14:textId="569A4F3A" w:rsidR="00D40AF2" w:rsidRPr="00810EED" w:rsidRDefault="00D40AF2" w:rsidP="008C0ECD">
      <w:pPr>
        <w:spacing w:after="0" w:line="280" w:lineRule="atLeast"/>
        <w:contextualSpacing/>
        <w:rPr>
          <w:rFonts w:ascii="Arial" w:eastAsia="Times New Roman" w:hAnsi="Arial" w:cs="Arial"/>
          <w:bCs/>
          <w:iCs/>
          <w:kern w:val="0"/>
          <w:lang w:eastAsia="en-GB"/>
          <w14:ligatures w14:val="none"/>
        </w:rPr>
      </w:pPr>
      <w:r w:rsidRPr="00810EED">
        <w:rPr>
          <w:rFonts w:ascii="Arial" w:eastAsia="Times New Roman" w:hAnsi="Arial" w:cs="Arial"/>
          <w:bCs/>
          <w:iCs/>
          <w:kern w:val="0"/>
          <w:lang w:eastAsia="en-GB"/>
          <w14:ligatures w14:val="none"/>
        </w:rPr>
        <w:t xml:space="preserve">Safer gambling messaging must be provided throughout breaks in play when a </w:t>
      </w:r>
      <w:r w:rsidR="00920C76" w:rsidRPr="00810EED">
        <w:rPr>
          <w:rFonts w:ascii="Arial" w:hAnsi="Arial" w:cs="Arial"/>
        </w:rPr>
        <w:t xml:space="preserve">customer set </w:t>
      </w:r>
      <w:r w:rsidR="00A86F47" w:rsidRPr="00810EED">
        <w:rPr>
          <w:rFonts w:ascii="Arial" w:hAnsi="Arial" w:cs="Arial"/>
        </w:rPr>
        <w:t xml:space="preserve">limit </w:t>
      </w:r>
      <w:r w:rsidR="00920C76" w:rsidRPr="00810EED">
        <w:rPr>
          <w:rFonts w:ascii="Arial" w:hAnsi="Arial" w:cs="Arial"/>
        </w:rPr>
        <w:t xml:space="preserve">or default limit </w:t>
      </w:r>
      <w:r w:rsidRPr="00810EED">
        <w:rPr>
          <w:rFonts w:ascii="Arial" w:eastAsia="Times New Roman" w:hAnsi="Arial" w:cs="Arial"/>
          <w:bCs/>
          <w:iCs/>
          <w:kern w:val="0"/>
          <w:lang w:eastAsia="en-GB"/>
          <w14:ligatures w14:val="none"/>
        </w:rPr>
        <w:t>is reached</w:t>
      </w:r>
      <w:r w:rsidR="002C3E7C" w:rsidRPr="00810EED">
        <w:rPr>
          <w:rFonts w:ascii="Arial" w:eastAsia="Times New Roman" w:hAnsi="Arial" w:cs="Arial"/>
          <w:bCs/>
          <w:iCs/>
          <w:kern w:val="0"/>
          <w:lang w:eastAsia="en-GB"/>
          <w14:ligatures w14:val="none"/>
        </w:rPr>
        <w:t xml:space="preserve"> </w:t>
      </w:r>
      <w:r w:rsidR="007D5017" w:rsidRPr="00810EED">
        <w:rPr>
          <w:rFonts w:ascii="Arial" w:eastAsia="Times New Roman" w:hAnsi="Arial" w:cs="Arial"/>
          <w:bCs/>
          <w:iCs/>
          <w:kern w:val="0"/>
          <w:lang w:eastAsia="en-GB"/>
          <w14:ligatures w14:val="none"/>
        </w:rPr>
        <w:t xml:space="preserve">or modified prior to being reached </w:t>
      </w:r>
      <w:r w:rsidR="002C3E7C" w:rsidRPr="00810EED">
        <w:rPr>
          <w:rFonts w:ascii="Arial" w:eastAsia="Times New Roman" w:hAnsi="Arial" w:cs="Arial"/>
          <w:bCs/>
          <w:iCs/>
          <w:kern w:val="0"/>
          <w:lang w:eastAsia="en-GB"/>
          <w14:ligatures w14:val="none"/>
        </w:rPr>
        <w:t>(</w:t>
      </w:r>
      <w:r w:rsidR="00092338" w:rsidRPr="00810EED">
        <w:rPr>
          <w:rFonts w:ascii="Arial" w:eastAsia="Times New Roman" w:hAnsi="Arial" w:cs="Arial"/>
          <w:bCs/>
          <w:iCs/>
          <w:kern w:val="0"/>
          <w:lang w:eastAsia="en-GB"/>
          <w14:ligatures w14:val="none"/>
        </w:rPr>
        <w:t>Gaming Machine Technical Standard</w:t>
      </w:r>
      <w:r w:rsidR="002C3E7C" w:rsidRPr="00810EED">
        <w:rPr>
          <w:rFonts w:ascii="Arial" w:eastAsia="Times New Roman" w:hAnsi="Arial" w:cs="Arial"/>
          <w:bCs/>
          <w:iCs/>
          <w:kern w:val="0"/>
          <w:lang w:eastAsia="en-GB"/>
          <w14:ligatures w14:val="none"/>
        </w:rPr>
        <w:t xml:space="preserve"> </w:t>
      </w:r>
      <w:r w:rsidR="00236BAB" w:rsidRPr="00810EED">
        <w:rPr>
          <w:rFonts w:ascii="Arial" w:eastAsia="Times New Roman" w:hAnsi="Arial" w:cs="Arial"/>
          <w:bCs/>
          <w:iCs/>
          <w:kern w:val="0"/>
          <w:lang w:eastAsia="en-GB"/>
          <w14:ligatures w14:val="none"/>
        </w:rPr>
        <w:t>15.1</w:t>
      </w:r>
      <w:r w:rsidR="00A64454" w:rsidRPr="00810EED">
        <w:rPr>
          <w:rFonts w:ascii="Arial" w:eastAsia="Times New Roman" w:hAnsi="Arial" w:cs="Arial"/>
          <w:bCs/>
          <w:iCs/>
          <w:kern w:val="0"/>
          <w:lang w:eastAsia="en-GB"/>
          <w14:ligatures w14:val="none"/>
        </w:rPr>
        <w:t>c</w:t>
      </w:r>
      <w:r w:rsidR="002C3E7C" w:rsidRPr="00810EED">
        <w:rPr>
          <w:rFonts w:ascii="Arial" w:eastAsia="Times New Roman" w:hAnsi="Arial" w:cs="Arial"/>
          <w:bCs/>
          <w:iCs/>
          <w:kern w:val="0"/>
          <w:lang w:eastAsia="en-GB"/>
          <w14:ligatures w14:val="none"/>
        </w:rPr>
        <w:t>)</w:t>
      </w:r>
      <w:r w:rsidR="00F82FAF" w:rsidRPr="00810EED">
        <w:rPr>
          <w:rFonts w:ascii="Arial" w:eastAsia="Times New Roman" w:hAnsi="Arial" w:cs="Arial"/>
          <w:bCs/>
          <w:iCs/>
          <w:kern w:val="0"/>
          <w:lang w:eastAsia="en-GB"/>
          <w14:ligatures w14:val="none"/>
        </w:rPr>
        <w:t>.</w:t>
      </w:r>
    </w:p>
    <w:p w14:paraId="2F75B963" w14:textId="77777777" w:rsidR="00D2714F" w:rsidRPr="00810EED" w:rsidRDefault="00D2714F" w:rsidP="00D2714F">
      <w:pPr>
        <w:spacing w:after="0" w:line="280" w:lineRule="atLeast"/>
        <w:contextualSpacing/>
        <w:rPr>
          <w:rFonts w:ascii="Arial" w:eastAsia="Times New Roman" w:hAnsi="Arial" w:cs="Arial"/>
          <w:bCs/>
          <w:iCs/>
          <w:kern w:val="0"/>
          <w:lang w:eastAsia="en-GB"/>
          <w14:ligatures w14:val="none"/>
        </w:rPr>
      </w:pPr>
    </w:p>
    <w:p w14:paraId="2392A60A" w14:textId="65614192" w:rsidR="00840565" w:rsidRPr="00810EED" w:rsidRDefault="00840565" w:rsidP="00840565">
      <w:pPr>
        <w:rPr>
          <w:rFonts w:ascii="Arial" w:eastAsia="Times New Roman" w:hAnsi="Arial" w:cs="Arial"/>
          <w:bCs/>
          <w:iCs/>
          <w:kern w:val="0"/>
          <w:lang w:eastAsia="en-GB"/>
          <w14:ligatures w14:val="none"/>
        </w:rPr>
      </w:pPr>
      <w:r w:rsidRPr="00810EED">
        <w:rPr>
          <w:rFonts w:ascii="Arial" w:eastAsia="Times New Roman" w:hAnsi="Arial" w:cs="Arial"/>
          <w:bCs/>
          <w:iCs/>
          <w:kern w:val="0"/>
          <w:lang w:eastAsia="en-GB"/>
          <w14:ligatures w14:val="none"/>
        </w:rPr>
        <w:t>Provision of information other than safer gambling messaging, such as the marketing o</w:t>
      </w:r>
      <w:r w:rsidR="00667B8D" w:rsidRPr="00810EED">
        <w:rPr>
          <w:rFonts w:ascii="Arial" w:eastAsia="Times New Roman" w:hAnsi="Arial" w:cs="Arial"/>
          <w:bCs/>
          <w:iCs/>
          <w:kern w:val="0"/>
          <w:lang w:eastAsia="en-GB"/>
          <w14:ligatures w14:val="none"/>
        </w:rPr>
        <w:t>f</w:t>
      </w:r>
      <w:r w:rsidRPr="00810EED">
        <w:rPr>
          <w:rFonts w:ascii="Arial" w:eastAsia="Times New Roman" w:hAnsi="Arial" w:cs="Arial"/>
          <w:bCs/>
          <w:iCs/>
          <w:kern w:val="0"/>
          <w:lang w:eastAsia="en-GB"/>
          <w14:ligatures w14:val="none"/>
        </w:rPr>
        <w:t xml:space="preserve"> new or existing games or promotional offers, cannot be provided </w:t>
      </w:r>
      <w:r w:rsidR="00585179" w:rsidRPr="00810EED">
        <w:rPr>
          <w:rFonts w:ascii="Arial" w:eastAsia="Times New Roman" w:hAnsi="Arial" w:cs="Arial"/>
          <w:bCs/>
          <w:iCs/>
          <w:kern w:val="0"/>
          <w:lang w:eastAsia="en-GB"/>
          <w14:ligatures w14:val="none"/>
        </w:rPr>
        <w:t>during</w:t>
      </w:r>
      <w:r w:rsidRPr="00810EED">
        <w:rPr>
          <w:rFonts w:ascii="Arial" w:eastAsia="Times New Roman" w:hAnsi="Arial" w:cs="Arial"/>
          <w:bCs/>
          <w:iCs/>
          <w:kern w:val="0"/>
          <w:lang w:eastAsia="en-GB"/>
          <w14:ligatures w14:val="none"/>
        </w:rPr>
        <w:t xml:space="preserve"> breaks in play when a customer set </w:t>
      </w:r>
      <w:r w:rsidR="00A86F47" w:rsidRPr="00810EED">
        <w:rPr>
          <w:rFonts w:ascii="Arial" w:eastAsia="Times New Roman" w:hAnsi="Arial" w:cs="Arial"/>
          <w:bCs/>
          <w:iCs/>
          <w:kern w:val="0"/>
          <w:lang w:eastAsia="en-GB"/>
          <w14:ligatures w14:val="none"/>
        </w:rPr>
        <w:t xml:space="preserve">limit </w:t>
      </w:r>
      <w:r w:rsidRPr="00810EED">
        <w:rPr>
          <w:rFonts w:ascii="Arial" w:eastAsia="Times New Roman" w:hAnsi="Arial" w:cs="Arial"/>
          <w:bCs/>
          <w:iCs/>
          <w:kern w:val="0"/>
          <w:lang w:eastAsia="en-GB"/>
          <w14:ligatures w14:val="none"/>
        </w:rPr>
        <w:t xml:space="preserve">or default limit is reached </w:t>
      </w:r>
      <w:r w:rsidR="007525DE" w:rsidRPr="00810EED">
        <w:rPr>
          <w:rFonts w:ascii="Arial" w:eastAsia="Times New Roman" w:hAnsi="Arial" w:cs="Arial"/>
          <w:bCs/>
          <w:iCs/>
          <w:kern w:val="0"/>
          <w:lang w:eastAsia="en-GB"/>
          <w14:ligatures w14:val="none"/>
        </w:rPr>
        <w:t xml:space="preserve">or modified prior to being </w:t>
      </w:r>
      <w:r w:rsidR="00FC3149" w:rsidRPr="00810EED">
        <w:rPr>
          <w:rFonts w:ascii="Arial" w:eastAsia="Times New Roman" w:hAnsi="Arial" w:cs="Arial"/>
          <w:bCs/>
          <w:iCs/>
          <w:kern w:val="0"/>
          <w:lang w:eastAsia="en-GB"/>
          <w14:ligatures w14:val="none"/>
        </w:rPr>
        <w:t xml:space="preserve">reached </w:t>
      </w:r>
      <w:r w:rsidRPr="00810EED">
        <w:rPr>
          <w:rFonts w:ascii="Arial" w:eastAsia="Times New Roman" w:hAnsi="Arial" w:cs="Arial"/>
          <w:bCs/>
          <w:iCs/>
          <w:kern w:val="0"/>
          <w:lang w:eastAsia="en-GB"/>
          <w14:ligatures w14:val="none"/>
        </w:rPr>
        <w:t xml:space="preserve">(Gaming Machine Technical Standard </w:t>
      </w:r>
      <w:r w:rsidR="00772A99" w:rsidRPr="00810EED">
        <w:rPr>
          <w:rFonts w:ascii="Arial" w:eastAsia="Times New Roman" w:hAnsi="Arial" w:cs="Arial"/>
          <w:bCs/>
          <w:iCs/>
          <w:kern w:val="0"/>
          <w:lang w:eastAsia="en-GB"/>
          <w14:ligatures w14:val="none"/>
        </w:rPr>
        <w:t>15.1c</w:t>
      </w:r>
      <w:r w:rsidRPr="00810EED">
        <w:rPr>
          <w:rFonts w:ascii="Arial" w:eastAsia="Times New Roman" w:hAnsi="Arial" w:cs="Arial"/>
          <w:bCs/>
          <w:iCs/>
          <w:kern w:val="0"/>
          <w:lang w:eastAsia="en-GB"/>
          <w14:ligatures w14:val="none"/>
        </w:rPr>
        <w:t>).</w:t>
      </w:r>
    </w:p>
    <w:p w14:paraId="77D982E0" w14:textId="10F15BE0" w:rsidR="00AA2210" w:rsidRPr="00810EED" w:rsidRDefault="00AA2210" w:rsidP="00AA2210">
      <w:pPr>
        <w:spacing w:after="0" w:line="280" w:lineRule="atLeast"/>
        <w:contextualSpacing/>
        <w:rPr>
          <w:rFonts w:ascii="Arial" w:eastAsia="Times New Roman" w:hAnsi="Arial" w:cs="Arial"/>
          <w:bCs/>
          <w:iCs/>
          <w:kern w:val="0"/>
          <w:lang w:eastAsia="en-GB"/>
          <w14:ligatures w14:val="none"/>
        </w:rPr>
      </w:pPr>
      <w:r w:rsidRPr="00810EED">
        <w:rPr>
          <w:rFonts w:ascii="Arial" w:eastAsia="Times New Roman" w:hAnsi="Arial" w:cs="Arial"/>
          <w:bCs/>
          <w:iCs/>
          <w:kern w:val="0"/>
          <w:lang w:eastAsia="en-GB"/>
          <w14:ligatures w14:val="none"/>
        </w:rPr>
        <w:t xml:space="preserve">The safer gambling messaging </w:t>
      </w:r>
      <w:r w:rsidR="00365DBD" w:rsidRPr="00810EED">
        <w:rPr>
          <w:rFonts w:ascii="Arial" w:eastAsia="Times New Roman" w:hAnsi="Arial" w:cs="Arial"/>
          <w:bCs/>
          <w:iCs/>
          <w:kern w:val="0"/>
          <w:lang w:eastAsia="en-GB"/>
          <w14:ligatures w14:val="none"/>
        </w:rPr>
        <w:t>must</w:t>
      </w:r>
      <w:r w:rsidRPr="00810EED">
        <w:rPr>
          <w:rFonts w:ascii="Arial" w:eastAsia="Times New Roman" w:hAnsi="Arial" w:cs="Arial"/>
          <w:bCs/>
          <w:iCs/>
          <w:kern w:val="0"/>
          <w:lang w:eastAsia="en-GB"/>
          <w14:ligatures w14:val="none"/>
        </w:rPr>
        <w:t xml:space="preserve"> include information that:</w:t>
      </w:r>
    </w:p>
    <w:p w14:paraId="1AF59AB7" w14:textId="650CC396" w:rsidR="00A40456" w:rsidRPr="00810EED" w:rsidRDefault="00AA2210" w:rsidP="00113474">
      <w:pPr>
        <w:pStyle w:val="ListParagraph"/>
        <w:numPr>
          <w:ilvl w:val="0"/>
          <w:numId w:val="7"/>
        </w:numPr>
        <w:spacing w:after="0" w:line="280" w:lineRule="atLeast"/>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for breaks in play when a </w:t>
      </w:r>
      <w:r w:rsidRPr="00810EED">
        <w:rPr>
          <w:rFonts w:ascii="Arial" w:hAnsi="Arial" w:cs="Arial"/>
        </w:rPr>
        <w:t xml:space="preserve">customer set </w:t>
      </w:r>
      <w:r w:rsidR="00A86F47" w:rsidRPr="00810EED">
        <w:rPr>
          <w:rFonts w:ascii="Arial" w:hAnsi="Arial" w:cs="Arial"/>
        </w:rPr>
        <w:t xml:space="preserve">limit </w:t>
      </w:r>
      <w:r w:rsidRPr="00810EED">
        <w:rPr>
          <w:rFonts w:ascii="Arial" w:hAnsi="Arial" w:cs="Arial"/>
        </w:rPr>
        <w:t xml:space="preserve">or default limit </w:t>
      </w:r>
      <w:r w:rsidRPr="00810EED">
        <w:rPr>
          <w:rFonts w:ascii="Arial" w:eastAsia="Times New Roman" w:hAnsi="Arial" w:cs="Arial"/>
          <w:kern w:val="0"/>
          <w:lang w:eastAsia="en-GB"/>
          <w14:ligatures w14:val="none"/>
        </w:rPr>
        <w:t>is reached, explains what type of limit has been reached and details sessional information in relation to elapsed time, value of deposited sums and net position</w:t>
      </w:r>
    </w:p>
    <w:p w14:paraId="5B3D1973" w14:textId="545BCA94" w:rsidR="00A40456" w:rsidRPr="00810EED" w:rsidRDefault="00A40456" w:rsidP="00113474">
      <w:pPr>
        <w:pStyle w:val="ListParagraph"/>
        <w:numPr>
          <w:ilvl w:val="0"/>
          <w:numId w:val="7"/>
        </w:numPr>
        <w:spacing w:after="0" w:line="280" w:lineRule="atLeast"/>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for breaks in play when a </w:t>
      </w:r>
      <w:r w:rsidRPr="00810EED">
        <w:rPr>
          <w:rFonts w:ascii="Arial" w:hAnsi="Arial" w:cs="Arial"/>
        </w:rPr>
        <w:t xml:space="preserve">customer set </w:t>
      </w:r>
      <w:r w:rsidR="00A86F47" w:rsidRPr="00810EED">
        <w:rPr>
          <w:rFonts w:ascii="Arial" w:hAnsi="Arial" w:cs="Arial"/>
        </w:rPr>
        <w:t xml:space="preserve">limit </w:t>
      </w:r>
      <w:r w:rsidRPr="00810EED">
        <w:rPr>
          <w:rFonts w:ascii="Arial" w:hAnsi="Arial" w:cs="Arial"/>
        </w:rPr>
        <w:t xml:space="preserve">or default limit </w:t>
      </w:r>
      <w:r w:rsidRPr="00810EED">
        <w:rPr>
          <w:rFonts w:ascii="Arial" w:eastAsia="Times New Roman" w:hAnsi="Arial" w:cs="Arial"/>
          <w:kern w:val="0"/>
          <w:lang w:eastAsia="en-GB"/>
          <w14:ligatures w14:val="none"/>
        </w:rPr>
        <w:t>is modified prior to being reached, details sessional information in relation to elapsed time, value of deposited sums and net position.</w:t>
      </w:r>
    </w:p>
    <w:p w14:paraId="70E37C98" w14:textId="77777777" w:rsidR="00A52475" w:rsidRPr="00810EED" w:rsidRDefault="00A52475" w:rsidP="00A52475">
      <w:pPr>
        <w:pStyle w:val="ListParagraph"/>
        <w:numPr>
          <w:ilvl w:val="0"/>
          <w:numId w:val="7"/>
        </w:numPr>
        <w:spacing w:after="0" w:line="280" w:lineRule="atLeast"/>
        <w:rPr>
          <w:rFonts w:ascii="Arial" w:eastAsia="Times New Roman" w:hAnsi="Arial" w:cs="Arial"/>
          <w:bCs/>
          <w:iCs/>
          <w:kern w:val="0"/>
          <w:lang w:eastAsia="en-GB"/>
          <w14:ligatures w14:val="none"/>
        </w:rPr>
      </w:pPr>
      <w:r w:rsidRPr="00810EED">
        <w:rPr>
          <w:rFonts w:ascii="Arial" w:eastAsia="Times New Roman" w:hAnsi="Arial" w:cs="Arial"/>
          <w:bCs/>
          <w:iCs/>
          <w:kern w:val="0"/>
          <w:lang w:eastAsia="en-GB"/>
          <w14:ligatures w14:val="none"/>
        </w:rPr>
        <w:t>directs consumers to potential sources of support</w:t>
      </w:r>
    </w:p>
    <w:p w14:paraId="1AC0C8C9" w14:textId="322C1CB9" w:rsidR="00A52475" w:rsidRPr="00810EED" w:rsidRDefault="00A52475" w:rsidP="00A52475">
      <w:pPr>
        <w:pStyle w:val="ListParagraph"/>
        <w:numPr>
          <w:ilvl w:val="0"/>
          <w:numId w:val="7"/>
        </w:numPr>
        <w:spacing w:after="0" w:line="280" w:lineRule="atLeast"/>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allows consumers to end their session (and therefore collect any available sums) or set limits</w:t>
      </w:r>
    </w:p>
    <w:p w14:paraId="11922CD1" w14:textId="3686D964" w:rsidR="002C3E7C" w:rsidRPr="00810EED" w:rsidRDefault="002C3E7C" w:rsidP="00AB3197">
      <w:pPr>
        <w:pStyle w:val="ListParagraph"/>
        <w:spacing w:after="0" w:line="280" w:lineRule="atLeast"/>
        <w:rPr>
          <w:rFonts w:ascii="Arial" w:eastAsia="Times New Roman" w:hAnsi="Arial" w:cs="Arial"/>
          <w:kern w:val="0"/>
          <w:lang w:eastAsia="en-GB"/>
          <w14:ligatures w14:val="none"/>
        </w:rPr>
      </w:pPr>
    </w:p>
    <w:p w14:paraId="5356A38C" w14:textId="41CDDD8A" w:rsidR="00285766" w:rsidRPr="00810EED" w:rsidRDefault="00772A99" w:rsidP="00285766">
      <w:pPr>
        <w:spacing w:after="0" w:line="280" w:lineRule="atLeast"/>
        <w:contextualSpacing/>
        <w:rPr>
          <w:rFonts w:ascii="Arial" w:eastAsia="Times New Roman" w:hAnsi="Arial" w:cs="Arial"/>
          <w:kern w:val="0"/>
          <w:szCs w:val="24"/>
          <w:lang w:eastAsia="en-GB"/>
          <w14:ligatures w14:val="none"/>
        </w:rPr>
      </w:pPr>
      <w:r w:rsidRPr="00810EED">
        <w:rPr>
          <w:rFonts w:ascii="Arial" w:eastAsia="Times New Roman" w:hAnsi="Arial" w:cs="Arial"/>
          <w:bCs/>
          <w:iCs/>
          <w:color w:val="1996B4"/>
          <w:kern w:val="0"/>
          <w:lang w:eastAsia="en-GB"/>
          <w14:ligatures w14:val="none"/>
        </w:rPr>
        <w:t>15.2</w:t>
      </w:r>
      <w:r w:rsidR="00285766" w:rsidRPr="00810EED">
        <w:rPr>
          <w:rFonts w:ascii="Arial" w:eastAsia="Times New Roman" w:hAnsi="Arial" w:cs="Arial"/>
          <w:bCs/>
          <w:iCs/>
          <w:color w:val="1996B4"/>
          <w:kern w:val="0"/>
          <w:lang w:eastAsia="en-GB"/>
          <w14:ligatures w14:val="none"/>
        </w:rPr>
        <w:t xml:space="preserve"> Implementation Guidance</w:t>
      </w:r>
      <w:r w:rsidR="00AA2210" w:rsidRPr="00810EED">
        <w:rPr>
          <w:rFonts w:ascii="Arial" w:eastAsia="Times New Roman" w:hAnsi="Arial" w:cs="Arial"/>
          <w:bCs/>
          <w:iCs/>
          <w:color w:val="1996B4"/>
          <w:kern w:val="0"/>
          <w:lang w:eastAsia="en-GB"/>
          <w14:ligatures w14:val="none"/>
        </w:rPr>
        <w:t xml:space="preserve"> </w:t>
      </w:r>
      <w:r w:rsidR="00622CB4" w:rsidRPr="00810EED">
        <w:rPr>
          <w:rFonts w:ascii="Arial" w:eastAsia="Times New Roman" w:hAnsi="Arial" w:cs="Arial"/>
          <w:bCs/>
          <w:iCs/>
          <w:kern w:val="0"/>
          <w:lang w:eastAsia="en-GB"/>
          <w14:ligatures w14:val="none"/>
        </w:rPr>
        <w:t>–</w:t>
      </w:r>
      <w:r w:rsidR="00AA2210" w:rsidRPr="00810EED">
        <w:rPr>
          <w:rFonts w:ascii="Arial" w:eastAsia="Times New Roman" w:hAnsi="Arial" w:cs="Arial"/>
          <w:bCs/>
          <w:iCs/>
          <w:kern w:val="0"/>
          <w:lang w:eastAsia="en-GB"/>
          <w14:ligatures w14:val="none"/>
        </w:rPr>
        <w:t xml:space="preserve"> None</w:t>
      </w:r>
    </w:p>
    <w:p w14:paraId="0849FF21" w14:textId="77777777" w:rsidR="00285766" w:rsidRPr="00810EED" w:rsidRDefault="00285766" w:rsidP="008C0ECD">
      <w:pPr>
        <w:spacing w:after="0" w:line="280" w:lineRule="atLeast"/>
        <w:contextualSpacing/>
        <w:rPr>
          <w:rFonts w:ascii="Arial" w:eastAsia="Times New Roman" w:hAnsi="Arial" w:cs="Arial"/>
          <w:bCs/>
          <w:iCs/>
          <w:color w:val="1996B4"/>
          <w:kern w:val="0"/>
          <w:lang w:eastAsia="en-GB"/>
          <w14:ligatures w14:val="none"/>
        </w:rPr>
      </w:pPr>
    </w:p>
    <w:p w14:paraId="7DB7F71E" w14:textId="77777777" w:rsidR="00285766" w:rsidRPr="00810EED" w:rsidRDefault="00285766" w:rsidP="008C0ECD">
      <w:pPr>
        <w:spacing w:after="0" w:line="280" w:lineRule="atLeast"/>
        <w:contextualSpacing/>
        <w:rPr>
          <w:rFonts w:ascii="Arial" w:eastAsia="Times New Roman" w:hAnsi="Arial" w:cs="Arial"/>
          <w:bCs/>
          <w:iCs/>
          <w:color w:val="1996B4"/>
          <w:kern w:val="0"/>
          <w:lang w:eastAsia="en-GB"/>
          <w14:ligatures w14:val="none"/>
        </w:rPr>
      </w:pPr>
    </w:p>
    <w:p w14:paraId="6167D23B" w14:textId="77777777" w:rsidR="008C0ECD" w:rsidRPr="00810EED" w:rsidRDefault="008C0ECD" w:rsidP="008C0ECD">
      <w:pPr>
        <w:rPr>
          <w:rFonts w:ascii="Arial" w:hAnsi="Arial" w:cs="Arial"/>
          <w:u w:val="single"/>
        </w:rPr>
      </w:pPr>
      <w:r w:rsidRPr="00810EED">
        <w:rPr>
          <w:rFonts w:ascii="Arial" w:hAnsi="Arial" w:cs="Arial"/>
          <w:u w:val="single"/>
        </w:rPr>
        <w:t>Consultation questions</w:t>
      </w:r>
    </w:p>
    <w:p w14:paraId="66F911AD" w14:textId="17094268" w:rsidR="008C0ECD" w:rsidRPr="00810EED" w:rsidRDefault="008C0ECD" w:rsidP="008C0ECD">
      <w:pPr>
        <w:rPr>
          <w:rFonts w:ascii="Arial" w:hAnsi="Arial" w:cs="Arial"/>
        </w:rPr>
      </w:pPr>
      <w:r w:rsidRPr="00810EED">
        <w:rPr>
          <w:rFonts w:ascii="Arial" w:hAnsi="Arial" w:cs="Arial"/>
        </w:rPr>
        <w:t xml:space="preserve">To what extent do you agree with the proposal to add a new </w:t>
      </w:r>
      <w:r w:rsidR="00092338" w:rsidRPr="00810EED">
        <w:rPr>
          <w:rFonts w:ascii="Arial" w:hAnsi="Arial" w:cs="Arial"/>
        </w:rPr>
        <w:t>Gaming Machine Technical Standard</w:t>
      </w:r>
      <w:r w:rsidRPr="00810EED">
        <w:rPr>
          <w:rFonts w:ascii="Arial" w:hAnsi="Arial" w:cs="Arial"/>
        </w:rPr>
        <w:t xml:space="preserve"> </w:t>
      </w:r>
      <w:r w:rsidR="00772A99" w:rsidRPr="00810EED">
        <w:rPr>
          <w:rFonts w:ascii="Arial" w:hAnsi="Arial" w:cs="Arial"/>
        </w:rPr>
        <w:t>15.2</w:t>
      </w:r>
      <w:r w:rsidRPr="00810EED">
        <w:rPr>
          <w:rFonts w:ascii="Arial" w:hAnsi="Arial" w:cs="Arial"/>
        </w:rPr>
        <w:t xml:space="preserve"> which </w:t>
      </w:r>
      <w:r w:rsidR="00622CB4" w:rsidRPr="00810EED">
        <w:rPr>
          <w:rFonts w:ascii="Arial" w:hAnsi="Arial" w:cs="Arial"/>
        </w:rPr>
        <w:t xml:space="preserve">would </w:t>
      </w:r>
      <w:r w:rsidRPr="00810EED">
        <w:rPr>
          <w:rFonts w:ascii="Arial" w:hAnsi="Arial" w:cs="Arial"/>
        </w:rPr>
        <w:t xml:space="preserve">require </w:t>
      </w:r>
      <w:r w:rsidR="00A86A81" w:rsidRPr="00810EED">
        <w:rPr>
          <w:rFonts w:ascii="Arial" w:hAnsi="Arial" w:cs="Arial"/>
        </w:rPr>
        <w:t xml:space="preserve">that </w:t>
      </w:r>
      <w:r w:rsidR="002901CC" w:rsidRPr="00810EED">
        <w:rPr>
          <w:rFonts w:ascii="Arial" w:hAnsi="Arial" w:cs="Arial"/>
        </w:rPr>
        <w:t>s</w:t>
      </w:r>
      <w:r w:rsidR="00A86A81" w:rsidRPr="00810EED">
        <w:rPr>
          <w:rFonts w:ascii="Arial" w:hAnsi="Arial" w:cs="Arial"/>
        </w:rPr>
        <w:t xml:space="preserve">afer gambling messaging must be provided throughout breaks in play when a </w:t>
      </w:r>
      <w:r w:rsidR="00920C76" w:rsidRPr="00810EED">
        <w:rPr>
          <w:rFonts w:ascii="Arial" w:hAnsi="Arial" w:cs="Arial"/>
        </w:rPr>
        <w:t xml:space="preserve">customer set or default limit </w:t>
      </w:r>
      <w:r w:rsidR="00A86A81" w:rsidRPr="00810EED">
        <w:rPr>
          <w:rFonts w:ascii="Arial" w:hAnsi="Arial" w:cs="Arial"/>
        </w:rPr>
        <w:t>is reached</w:t>
      </w:r>
      <w:r w:rsidR="00537AC1" w:rsidRPr="00810EED">
        <w:rPr>
          <w:rFonts w:ascii="Arial" w:hAnsi="Arial" w:cs="Arial"/>
        </w:rPr>
        <w:t xml:space="preserve"> or modified prior to being reached</w:t>
      </w:r>
      <w:r w:rsidR="002901CC" w:rsidRPr="00810EED">
        <w:rPr>
          <w:rFonts w:ascii="Arial" w:hAnsi="Arial" w:cs="Arial"/>
        </w:rPr>
        <w:t>?</w:t>
      </w:r>
    </w:p>
    <w:p w14:paraId="7C27F76E" w14:textId="77777777" w:rsidR="008C0ECD" w:rsidRPr="00810EED" w:rsidRDefault="008C0ECD" w:rsidP="008C0ECD">
      <w:pPr>
        <w:spacing w:line="240" w:lineRule="auto"/>
        <w:rPr>
          <w:rFonts w:ascii="Arial" w:eastAsia="Calibri" w:hAnsi="Arial" w:cs="Arial"/>
        </w:rPr>
      </w:pPr>
      <w:r w:rsidRPr="00810EED">
        <w:rPr>
          <w:rFonts w:ascii="Arial" w:eastAsia="Calibri" w:hAnsi="Arial" w:cs="Arial"/>
        </w:rPr>
        <w:t>Please select only one item:</w:t>
      </w:r>
    </w:p>
    <w:p w14:paraId="244C3225" w14:textId="77777777" w:rsidR="008C0ECD" w:rsidRPr="00810EED" w:rsidRDefault="008C0ECD" w:rsidP="008C0ECD">
      <w:pPr>
        <w:spacing w:after="0"/>
        <w:rPr>
          <w:rFonts w:ascii="Arial" w:hAnsi="Arial" w:cs="Arial"/>
        </w:rPr>
      </w:pPr>
      <w:r w:rsidRPr="00810EED">
        <w:rPr>
          <w:rFonts w:ascii="Arial" w:hAnsi="Arial" w:cs="Arial"/>
        </w:rPr>
        <w:t>Strongly agree</w:t>
      </w:r>
    </w:p>
    <w:p w14:paraId="1A2C8099" w14:textId="77777777" w:rsidR="008C0ECD" w:rsidRPr="00810EED" w:rsidRDefault="008C0ECD" w:rsidP="008C0ECD">
      <w:pPr>
        <w:spacing w:after="0"/>
        <w:rPr>
          <w:rFonts w:ascii="Arial" w:hAnsi="Arial" w:cs="Arial"/>
        </w:rPr>
      </w:pPr>
      <w:r w:rsidRPr="00810EED">
        <w:rPr>
          <w:rFonts w:ascii="Arial" w:hAnsi="Arial" w:cs="Arial"/>
        </w:rPr>
        <w:t>Agree</w:t>
      </w:r>
    </w:p>
    <w:p w14:paraId="384E282D" w14:textId="77777777" w:rsidR="008C0ECD" w:rsidRPr="00810EED" w:rsidRDefault="008C0ECD" w:rsidP="008C0ECD">
      <w:pPr>
        <w:spacing w:after="0"/>
        <w:rPr>
          <w:rFonts w:ascii="Arial" w:hAnsi="Arial" w:cs="Arial"/>
        </w:rPr>
      </w:pPr>
      <w:r w:rsidRPr="00810EED">
        <w:rPr>
          <w:rFonts w:ascii="Arial" w:hAnsi="Arial" w:cs="Arial"/>
        </w:rPr>
        <w:t>Neither agree nor disagree</w:t>
      </w:r>
    </w:p>
    <w:p w14:paraId="296821D6" w14:textId="77777777" w:rsidR="008C0ECD" w:rsidRPr="00810EED" w:rsidRDefault="008C0ECD" w:rsidP="008C0ECD">
      <w:pPr>
        <w:spacing w:after="0"/>
        <w:rPr>
          <w:rFonts w:ascii="Arial" w:hAnsi="Arial" w:cs="Arial"/>
        </w:rPr>
      </w:pPr>
      <w:r w:rsidRPr="00810EED">
        <w:rPr>
          <w:rFonts w:ascii="Arial" w:hAnsi="Arial" w:cs="Arial"/>
        </w:rPr>
        <w:t>Disagree</w:t>
      </w:r>
    </w:p>
    <w:p w14:paraId="1AE6E044" w14:textId="77777777" w:rsidR="008C0ECD" w:rsidRPr="00810EED" w:rsidRDefault="008C0ECD" w:rsidP="008C0ECD">
      <w:pPr>
        <w:spacing w:after="0"/>
        <w:rPr>
          <w:rFonts w:ascii="Arial" w:hAnsi="Arial" w:cs="Arial"/>
        </w:rPr>
      </w:pPr>
      <w:r w:rsidRPr="00810EED">
        <w:rPr>
          <w:rFonts w:ascii="Arial" w:hAnsi="Arial" w:cs="Arial"/>
        </w:rPr>
        <w:t>Strongly disagree</w:t>
      </w:r>
    </w:p>
    <w:p w14:paraId="26365C28" w14:textId="77777777" w:rsidR="008C0ECD" w:rsidRPr="00810EED" w:rsidRDefault="008C0ECD" w:rsidP="008C0ECD">
      <w:pPr>
        <w:rPr>
          <w:rFonts w:ascii="Arial" w:hAnsi="Arial" w:cs="Arial"/>
        </w:rPr>
      </w:pPr>
    </w:p>
    <w:p w14:paraId="0E7A4100" w14:textId="40946FE7" w:rsidR="008C0ECD" w:rsidRPr="00810EED" w:rsidRDefault="008C0ECD" w:rsidP="008C0ECD">
      <w:pPr>
        <w:rPr>
          <w:rFonts w:ascii="Arial" w:hAnsi="Arial" w:cs="Arial"/>
        </w:rPr>
      </w:pPr>
      <w:r w:rsidRPr="00810EED">
        <w:rPr>
          <w:rFonts w:ascii="Arial" w:hAnsi="Arial" w:cs="Arial"/>
        </w:rPr>
        <w:t xml:space="preserve">Please give your reasons, including any evidence, for your answer </w:t>
      </w:r>
      <w:r w:rsidR="001E3D4C" w:rsidRPr="00810EED">
        <w:rPr>
          <w:rFonts w:ascii="Arial" w:hAnsi="Arial" w:cs="Arial"/>
        </w:rPr>
        <w:t>in the following free text box</w:t>
      </w:r>
      <w:r w:rsidRPr="00810EED">
        <w:rPr>
          <w:rFonts w:ascii="Arial" w:hAnsi="Arial" w:cs="Arial"/>
        </w:rPr>
        <w:t>.</w:t>
      </w:r>
    </w:p>
    <w:p w14:paraId="031C6802" w14:textId="77777777" w:rsidR="008C0ECD" w:rsidRPr="00810EED" w:rsidRDefault="008C0ECD" w:rsidP="008C0ECD">
      <w:pPr>
        <w:rPr>
          <w:rFonts w:ascii="Arial" w:hAnsi="Arial" w:cs="Arial"/>
        </w:rPr>
      </w:pPr>
      <w:r w:rsidRPr="00810EED">
        <w:rPr>
          <w:rFonts w:ascii="Arial" w:hAnsi="Arial" w:cs="Arial"/>
        </w:rPr>
        <w:t>[Free text box]</w:t>
      </w:r>
    </w:p>
    <w:p w14:paraId="1A5CC962" w14:textId="77777777" w:rsidR="008425C0" w:rsidRPr="00810EED" w:rsidRDefault="008425C0" w:rsidP="008C0ECD">
      <w:pPr>
        <w:rPr>
          <w:rFonts w:ascii="Arial" w:hAnsi="Arial" w:cs="Arial"/>
        </w:rPr>
      </w:pPr>
    </w:p>
    <w:p w14:paraId="729E6F0F" w14:textId="1CA9B99E" w:rsidR="008C0ECD" w:rsidRPr="00810EED" w:rsidRDefault="732EE98B" w:rsidP="75BECF5D">
      <w:pPr>
        <w:rPr>
          <w:rFonts w:ascii="Arial" w:hAnsi="Arial" w:cs="Arial"/>
        </w:rPr>
      </w:pPr>
      <w:r w:rsidRPr="00810EED">
        <w:rPr>
          <w:rFonts w:ascii="Arial" w:hAnsi="Arial" w:cs="Arial"/>
        </w:rPr>
        <w:t>Please provide an estimate of the direct costs</w:t>
      </w:r>
      <w:r w:rsidR="2A7FE57E" w:rsidRPr="00810EED">
        <w:rPr>
          <w:rFonts w:ascii="Arial" w:hAnsi="Arial" w:cs="Arial"/>
        </w:rPr>
        <w:t>, including rationale and calculations,</w:t>
      </w:r>
      <w:r w:rsidRPr="00810EED">
        <w:rPr>
          <w:rFonts w:ascii="Arial" w:hAnsi="Arial" w:cs="Arial"/>
        </w:rPr>
        <w:t xml:space="preserve"> associated with implementing the</w:t>
      </w:r>
      <w:r w:rsidR="33A6591C" w:rsidRPr="00810EED">
        <w:rPr>
          <w:rFonts w:ascii="Arial" w:hAnsi="Arial" w:cs="Arial"/>
        </w:rPr>
        <w:t xml:space="preserve"> proposal </w:t>
      </w:r>
      <w:r w:rsidR="69A03F27" w:rsidRPr="00810EED">
        <w:rPr>
          <w:rFonts w:ascii="Arial" w:hAnsi="Arial" w:cs="Arial"/>
        </w:rPr>
        <w:t>that safer gambling messaging must</w:t>
      </w:r>
      <w:r w:rsidR="67EFB39F" w:rsidRPr="00810EED">
        <w:rPr>
          <w:rFonts w:ascii="Arial" w:hAnsi="Arial" w:cs="Arial"/>
        </w:rPr>
        <w:t xml:space="preserve"> </w:t>
      </w:r>
      <w:r w:rsidR="69A03F27" w:rsidRPr="00810EED">
        <w:rPr>
          <w:rFonts w:ascii="Arial" w:hAnsi="Arial" w:cs="Arial"/>
        </w:rPr>
        <w:t>be provided throughout breaks in play when a customer set or default limit is reached</w:t>
      </w:r>
      <w:r w:rsidR="467DA556" w:rsidRPr="00810EED">
        <w:rPr>
          <w:rFonts w:ascii="Arial" w:hAnsi="Arial" w:cs="Arial"/>
        </w:rPr>
        <w:t xml:space="preserve"> </w:t>
      </w:r>
      <w:r w:rsidR="467DA556" w:rsidRPr="00810EED">
        <w:rPr>
          <w:rFonts w:ascii="Arial" w:eastAsia="Times New Roman" w:hAnsi="Arial" w:cs="Arial"/>
          <w:kern w:val="0"/>
          <w:lang w:eastAsia="en-GB"/>
          <w14:ligatures w14:val="none"/>
        </w:rPr>
        <w:t>or modified prior to being reached</w:t>
      </w:r>
      <w:r w:rsidR="653F30E6" w:rsidRPr="00810EED">
        <w:rPr>
          <w:rFonts w:ascii="Arial" w:hAnsi="Arial" w:cs="Arial"/>
        </w:rPr>
        <w:t>.</w:t>
      </w:r>
    </w:p>
    <w:p w14:paraId="4317986C" w14:textId="77777777" w:rsidR="008C0ECD" w:rsidRPr="00810EED" w:rsidRDefault="008C0ECD" w:rsidP="008C0ECD">
      <w:pPr>
        <w:rPr>
          <w:rFonts w:ascii="Arial" w:hAnsi="Arial" w:cs="Arial"/>
        </w:rPr>
      </w:pPr>
      <w:r w:rsidRPr="00810EED">
        <w:rPr>
          <w:rFonts w:ascii="Arial" w:hAnsi="Arial" w:cs="Arial"/>
        </w:rPr>
        <w:t>[free text box]</w:t>
      </w:r>
    </w:p>
    <w:p w14:paraId="119D130E" w14:textId="77777777" w:rsidR="008C0ECD" w:rsidRPr="00810EED" w:rsidRDefault="008C0ECD" w:rsidP="003672DA">
      <w:pPr>
        <w:rPr>
          <w:rFonts w:ascii="Arial" w:hAnsi="Arial" w:cs="Arial"/>
        </w:rPr>
      </w:pPr>
    </w:p>
    <w:p w14:paraId="2CD3DF19" w14:textId="18F397BE" w:rsidR="00014BFB" w:rsidRPr="00810EED" w:rsidRDefault="00645832">
      <w:pPr>
        <w:rPr>
          <w:rFonts w:ascii="Arial" w:hAnsi="Arial" w:cs="Arial"/>
          <w:b/>
          <w:bCs/>
        </w:rPr>
      </w:pPr>
      <w:r w:rsidRPr="00810EED">
        <w:rPr>
          <w:rFonts w:ascii="Arial" w:hAnsi="Arial" w:cs="Arial"/>
          <w:b/>
          <w:bCs/>
        </w:rPr>
        <w:t>D</w:t>
      </w:r>
      <w:r w:rsidR="003672DA" w:rsidRPr="00810EED">
        <w:rPr>
          <w:rFonts w:ascii="Arial" w:hAnsi="Arial" w:cs="Arial"/>
          <w:b/>
          <w:bCs/>
        </w:rPr>
        <w:t>isplay of net position and session time</w:t>
      </w:r>
    </w:p>
    <w:p w14:paraId="55EA8F17" w14:textId="6665E24A" w:rsidR="00701FEA" w:rsidRPr="00810EED" w:rsidRDefault="00E07FD3" w:rsidP="00837CAE">
      <w:pPr>
        <w:spacing w:after="0"/>
        <w:rPr>
          <w:rFonts w:ascii="Arial" w:hAnsi="Arial" w:cs="Arial"/>
        </w:rPr>
      </w:pPr>
      <w:r w:rsidRPr="00810EED">
        <w:rPr>
          <w:rFonts w:ascii="Arial" w:hAnsi="Arial" w:cs="Arial"/>
        </w:rPr>
        <w:t xml:space="preserve">Research </w:t>
      </w:r>
      <w:r w:rsidR="00675FCE" w:rsidRPr="00810EED">
        <w:rPr>
          <w:rFonts w:ascii="Arial" w:hAnsi="Arial" w:cs="Arial"/>
        </w:rPr>
        <w:t xml:space="preserve">from Australia by </w:t>
      </w:r>
      <w:r w:rsidR="00B8620B" w:rsidRPr="00810EED">
        <w:rPr>
          <w:rFonts w:ascii="Arial" w:hAnsi="Arial" w:cs="Arial"/>
        </w:rPr>
        <w:t xml:space="preserve">Hing </w:t>
      </w:r>
      <w:r w:rsidR="0648BFB1" w:rsidRPr="00810EED">
        <w:rPr>
          <w:rFonts w:ascii="Arial" w:hAnsi="Arial" w:cs="Arial"/>
        </w:rPr>
        <w:t>and</w:t>
      </w:r>
      <w:r w:rsidR="00B8620B" w:rsidRPr="00810EED">
        <w:rPr>
          <w:rFonts w:ascii="Arial" w:hAnsi="Arial" w:cs="Arial"/>
        </w:rPr>
        <w:t xml:space="preserve"> Russell (2020)</w:t>
      </w:r>
      <w:r w:rsidR="00675FCE" w:rsidRPr="00810EED">
        <w:rPr>
          <w:rFonts w:ascii="Arial" w:hAnsi="Arial" w:cs="Arial"/>
        </w:rPr>
        <w:t xml:space="preserve"> </w:t>
      </w:r>
      <w:hyperlink r:id="rId73">
        <w:r w:rsidR="00675FCE" w:rsidRPr="00810EED">
          <w:rPr>
            <w:rStyle w:val="Hyperlink"/>
            <w:rFonts w:ascii="Arial" w:hAnsi="Arial" w:cs="Arial"/>
          </w:rPr>
          <w:t>‘</w:t>
        </w:r>
        <w:r w:rsidR="00B8620B" w:rsidRPr="00810EED">
          <w:rPr>
            <w:rStyle w:val="Hyperlink"/>
            <w:rFonts w:ascii="Arial" w:hAnsi="Arial" w:cs="Arial"/>
          </w:rPr>
          <w:t>Proximal and Distal Risk Factors for Gambling Problems Specifically Associated with Electronic Gaming Machine</w:t>
        </w:r>
        <w:r w:rsidR="00675FCE" w:rsidRPr="00810EED">
          <w:rPr>
            <w:rStyle w:val="Hyperlink"/>
            <w:rFonts w:ascii="Arial" w:hAnsi="Arial" w:cs="Arial"/>
          </w:rPr>
          <w:t>s’</w:t>
        </w:r>
      </w:hyperlink>
      <w:r w:rsidR="00675FCE" w:rsidRPr="00810EED">
        <w:rPr>
          <w:rFonts w:ascii="Arial" w:hAnsi="Arial" w:cs="Arial"/>
        </w:rPr>
        <w:t xml:space="preserve"> </w:t>
      </w:r>
      <w:r w:rsidR="00B8620B" w:rsidRPr="00810EED">
        <w:rPr>
          <w:rFonts w:ascii="Arial" w:hAnsi="Arial" w:cs="Arial"/>
        </w:rPr>
        <w:t xml:space="preserve">found that longer gambling sessions and higher spend during sessions were key predictors for high-risk gambling </w:t>
      </w:r>
      <w:r w:rsidR="00CC58C9" w:rsidRPr="00810EED">
        <w:rPr>
          <w:rFonts w:ascii="Arial" w:hAnsi="Arial" w:cs="Arial"/>
        </w:rPr>
        <w:t>on electronic gaming machines.</w:t>
      </w:r>
    </w:p>
    <w:p w14:paraId="41F90BD4" w14:textId="77777777" w:rsidR="00E07FD3" w:rsidRPr="00810EED" w:rsidRDefault="00E07FD3" w:rsidP="00837CAE">
      <w:pPr>
        <w:spacing w:after="0"/>
        <w:rPr>
          <w:rFonts w:ascii="Arial" w:hAnsi="Arial" w:cs="Arial"/>
        </w:rPr>
      </w:pPr>
    </w:p>
    <w:p w14:paraId="78406F13" w14:textId="1B8ABCBA" w:rsidR="00E07FD3" w:rsidRPr="00810EED" w:rsidRDefault="00861F08" w:rsidP="00E07FD3">
      <w:pPr>
        <w:spacing w:after="0"/>
        <w:rPr>
          <w:rFonts w:ascii="Arial" w:hAnsi="Arial" w:cs="Arial"/>
        </w:rPr>
      </w:pPr>
      <w:r w:rsidRPr="00810EED">
        <w:rPr>
          <w:rFonts w:ascii="Arial" w:hAnsi="Arial" w:cs="Arial"/>
        </w:rPr>
        <w:t xml:space="preserve">We </w:t>
      </w:r>
      <w:r w:rsidR="00E07FD3" w:rsidRPr="00810EED">
        <w:rPr>
          <w:rFonts w:ascii="Arial" w:hAnsi="Arial" w:cs="Arial"/>
        </w:rPr>
        <w:t>want consumers to be provided with information that allows them to make informed choices about their gambling</w:t>
      </w:r>
      <w:r w:rsidRPr="00810EED">
        <w:rPr>
          <w:rFonts w:ascii="Arial" w:hAnsi="Arial" w:cs="Arial"/>
        </w:rPr>
        <w:t xml:space="preserve"> and </w:t>
      </w:r>
      <w:r w:rsidR="00E07FD3" w:rsidRPr="00810EED">
        <w:rPr>
          <w:rFonts w:ascii="Arial" w:hAnsi="Arial" w:cs="Arial"/>
        </w:rPr>
        <w:t>regard data on spend and time as being amongst the most important in terms of helping consumers to understand their play.</w:t>
      </w:r>
    </w:p>
    <w:p w14:paraId="5D4C2575" w14:textId="77777777" w:rsidR="00B41B27" w:rsidRPr="00810EED" w:rsidRDefault="00B41B27" w:rsidP="00837CAE">
      <w:pPr>
        <w:spacing w:after="0"/>
        <w:rPr>
          <w:rFonts w:ascii="Arial" w:hAnsi="Arial" w:cs="Arial"/>
        </w:rPr>
      </w:pPr>
    </w:p>
    <w:p w14:paraId="2AB9459B" w14:textId="6A0EF560" w:rsidR="00FC4D49" w:rsidRPr="00810EED" w:rsidRDefault="00B41B27" w:rsidP="00837CAE">
      <w:pPr>
        <w:spacing w:after="0"/>
        <w:rPr>
          <w:rFonts w:ascii="Arial" w:hAnsi="Arial" w:cs="Arial"/>
        </w:rPr>
      </w:pPr>
      <w:r w:rsidRPr="00810EED">
        <w:rPr>
          <w:rFonts w:ascii="Arial" w:hAnsi="Arial" w:cs="Arial"/>
        </w:rPr>
        <w:t xml:space="preserve">Much of the research in this area is focussed on remote gambling </w:t>
      </w:r>
      <w:r w:rsidR="00DE1C7D" w:rsidRPr="00810EED">
        <w:rPr>
          <w:rFonts w:ascii="Arial" w:hAnsi="Arial" w:cs="Arial"/>
        </w:rPr>
        <w:t>but some studies have been completed</w:t>
      </w:r>
      <w:r w:rsidR="0057412B" w:rsidRPr="00810EED">
        <w:rPr>
          <w:rFonts w:ascii="Arial" w:hAnsi="Arial" w:cs="Arial"/>
        </w:rPr>
        <w:t xml:space="preserve"> on </w:t>
      </w:r>
      <w:r w:rsidR="003E69FF" w:rsidRPr="00810EED">
        <w:rPr>
          <w:rFonts w:ascii="Arial" w:hAnsi="Arial" w:cs="Arial"/>
        </w:rPr>
        <w:t>information provision with regards to electronic gaming machines</w:t>
      </w:r>
      <w:r w:rsidR="00DE1C7D" w:rsidRPr="00810EED">
        <w:rPr>
          <w:rFonts w:ascii="Arial" w:hAnsi="Arial" w:cs="Arial"/>
        </w:rPr>
        <w:t xml:space="preserve"> in the Southern hemisphere</w:t>
      </w:r>
      <w:r w:rsidR="003E69FF" w:rsidRPr="00810EED">
        <w:rPr>
          <w:rFonts w:ascii="Arial" w:hAnsi="Arial" w:cs="Arial"/>
        </w:rPr>
        <w:t>.</w:t>
      </w:r>
      <w:r w:rsidR="002A6E23" w:rsidRPr="00810EED">
        <w:rPr>
          <w:rFonts w:ascii="Arial" w:hAnsi="Arial" w:cs="Arial"/>
        </w:rPr>
        <w:t xml:space="preserve"> </w:t>
      </w:r>
      <w:r w:rsidR="00603E52" w:rsidRPr="00810EED">
        <w:rPr>
          <w:rFonts w:ascii="Arial" w:hAnsi="Arial" w:cs="Arial"/>
        </w:rPr>
        <w:t xml:space="preserve">In New </w:t>
      </w:r>
      <w:r w:rsidR="004765C1" w:rsidRPr="00810EED">
        <w:rPr>
          <w:rFonts w:ascii="Arial" w:hAnsi="Arial" w:cs="Arial"/>
        </w:rPr>
        <w:t>Zealand,</w:t>
      </w:r>
      <w:r w:rsidR="00603E52" w:rsidRPr="00810EED">
        <w:rPr>
          <w:rFonts w:ascii="Arial" w:hAnsi="Arial" w:cs="Arial"/>
        </w:rPr>
        <w:t xml:space="preserve"> a simple pop-up message feature that provides gambling session information and forces a break in play is mandatory on all electronic gaming machines in all venues</w:t>
      </w:r>
      <w:r w:rsidR="002A6E23" w:rsidRPr="00810EED">
        <w:rPr>
          <w:rFonts w:ascii="Arial" w:hAnsi="Arial" w:cs="Arial"/>
        </w:rPr>
        <w:t xml:space="preserve">. </w:t>
      </w:r>
      <w:r w:rsidR="00603E52" w:rsidRPr="00810EED">
        <w:rPr>
          <w:rFonts w:ascii="Arial" w:hAnsi="Arial" w:cs="Arial"/>
        </w:rPr>
        <w:t>Research published in 20</w:t>
      </w:r>
      <w:r w:rsidR="002F6903" w:rsidRPr="00810EED">
        <w:rPr>
          <w:rFonts w:ascii="Arial" w:hAnsi="Arial" w:cs="Arial"/>
        </w:rPr>
        <w:t xml:space="preserve">16 </w:t>
      </w:r>
      <w:hyperlink r:id="rId74" w:history="1">
        <w:r w:rsidR="00DD0711" w:rsidRPr="00810EED">
          <w:rPr>
            <w:rStyle w:val="Hyperlink"/>
            <w:rFonts w:ascii="Arial" w:hAnsi="Arial" w:cs="Arial"/>
          </w:rPr>
          <w:t>'The Effects of Pop-up Harm Minimisation Messages on Electronic Gaming Machine Gambling Behaviour in New Zealand'</w:t>
        </w:r>
      </w:hyperlink>
      <w:r w:rsidR="002F6903" w:rsidRPr="00810EED">
        <w:rPr>
          <w:rFonts w:ascii="Arial" w:hAnsi="Arial" w:cs="Arial"/>
        </w:rPr>
        <w:t xml:space="preserve"> </w:t>
      </w:r>
      <w:r w:rsidR="00DD0711" w:rsidRPr="00810EED">
        <w:rPr>
          <w:rFonts w:ascii="Arial" w:hAnsi="Arial" w:cs="Arial"/>
        </w:rPr>
        <w:t xml:space="preserve">by </w:t>
      </w:r>
      <w:r w:rsidR="00876154" w:rsidRPr="00810EED">
        <w:rPr>
          <w:rFonts w:ascii="Arial" w:hAnsi="Arial" w:cs="Arial"/>
        </w:rPr>
        <w:t>Palmer du Preez, Landon, Bellringer, Garrett and Abbott</w:t>
      </w:r>
      <w:r w:rsidR="00C71278" w:rsidRPr="00810EED">
        <w:rPr>
          <w:rFonts w:ascii="Arial" w:hAnsi="Arial" w:cs="Arial"/>
        </w:rPr>
        <w:t xml:space="preserve"> </w:t>
      </w:r>
      <w:r w:rsidR="00445FFB" w:rsidRPr="00810EED">
        <w:rPr>
          <w:rFonts w:ascii="Arial" w:hAnsi="Arial" w:cs="Arial"/>
        </w:rPr>
        <w:t xml:space="preserve">(opens in new tab) </w:t>
      </w:r>
      <w:r w:rsidR="00C71278" w:rsidRPr="00810EED">
        <w:rPr>
          <w:rFonts w:ascii="Arial" w:hAnsi="Arial" w:cs="Arial"/>
        </w:rPr>
        <w:t>found that most participants were aware of pop-up messages (57</w:t>
      </w:r>
      <w:r w:rsidR="00DB2ABC" w:rsidRPr="00810EED">
        <w:rPr>
          <w:rFonts w:ascii="Arial" w:hAnsi="Arial" w:cs="Arial"/>
        </w:rPr>
        <w:t xml:space="preserve"> percent</w:t>
      </w:r>
      <w:r w:rsidR="00C71278" w:rsidRPr="00810EED">
        <w:rPr>
          <w:rFonts w:ascii="Arial" w:hAnsi="Arial" w:cs="Arial"/>
        </w:rPr>
        <w:t>) and many saw them often (38</w:t>
      </w:r>
      <w:r w:rsidR="00DB2ABC" w:rsidRPr="00810EED">
        <w:rPr>
          <w:rFonts w:ascii="Arial" w:hAnsi="Arial" w:cs="Arial"/>
        </w:rPr>
        <w:t xml:space="preserve"> percent</w:t>
      </w:r>
      <w:r w:rsidR="00C71278" w:rsidRPr="00810EED">
        <w:rPr>
          <w:rFonts w:ascii="Arial" w:hAnsi="Arial" w:cs="Arial"/>
        </w:rPr>
        <w:t>). Among gamblers who reported seeing pop-up messages, half read the message content, and a quarter believed that pop-up messages helped them control the amount of money they spend on gambling.</w:t>
      </w:r>
      <w:r w:rsidR="00CE5659" w:rsidRPr="00810EED">
        <w:rPr>
          <w:rFonts w:ascii="Arial" w:hAnsi="Arial" w:cs="Arial"/>
        </w:rPr>
        <w:t xml:space="preserve"> </w:t>
      </w:r>
      <w:r w:rsidR="00887AA5" w:rsidRPr="00810EED">
        <w:rPr>
          <w:rFonts w:ascii="Arial" w:hAnsi="Arial" w:cs="Arial"/>
          <w:color w:val="000000"/>
          <w:shd w:val="clear" w:color="auto" w:fill="FFFFFF"/>
        </w:rPr>
        <w:t>Overall, the results suggest that the mandatory pop</w:t>
      </w:r>
      <w:r w:rsidR="00887AA5" w:rsidRPr="00810EED">
        <w:rPr>
          <w:rFonts w:ascii="Cambria Math" w:hAnsi="Cambria Math" w:cs="Cambria Math"/>
          <w:color w:val="000000"/>
          <w:shd w:val="clear" w:color="auto" w:fill="FFFFFF"/>
        </w:rPr>
        <w:t>‐</w:t>
      </w:r>
      <w:r w:rsidR="00887AA5" w:rsidRPr="00810EED">
        <w:rPr>
          <w:rFonts w:ascii="Arial" w:hAnsi="Arial" w:cs="Arial"/>
          <w:color w:val="000000"/>
          <w:shd w:val="clear" w:color="auto" w:fill="FFFFFF"/>
        </w:rPr>
        <w:t xml:space="preserve">up messages have a modest effect on </w:t>
      </w:r>
      <w:r w:rsidR="006A2AA9" w:rsidRPr="00810EED">
        <w:rPr>
          <w:rFonts w:ascii="Arial" w:hAnsi="Arial" w:cs="Arial"/>
        </w:rPr>
        <w:t>electronic gaming machine</w:t>
      </w:r>
      <w:r w:rsidR="00887AA5" w:rsidRPr="00810EED">
        <w:rPr>
          <w:rFonts w:ascii="Arial" w:hAnsi="Arial" w:cs="Arial"/>
          <w:color w:val="000000"/>
          <w:shd w:val="clear" w:color="auto" w:fill="FFFFFF"/>
        </w:rPr>
        <w:t xml:space="preserve"> gambling behaviour</w:t>
      </w:r>
      <w:r w:rsidR="00F17484" w:rsidRPr="00810EED">
        <w:rPr>
          <w:rFonts w:ascii="Arial" w:hAnsi="Arial" w:cs="Arial"/>
          <w:color w:val="000000"/>
          <w:shd w:val="clear" w:color="auto" w:fill="FFFFFF"/>
        </w:rPr>
        <w:t>.</w:t>
      </w:r>
    </w:p>
    <w:p w14:paraId="4FA51139" w14:textId="77777777" w:rsidR="00F17484" w:rsidRPr="00810EED" w:rsidRDefault="00F17484" w:rsidP="00837CAE">
      <w:pPr>
        <w:spacing w:after="0"/>
        <w:rPr>
          <w:rFonts w:ascii="Arial" w:hAnsi="Arial" w:cs="Arial"/>
          <w:color w:val="000000"/>
          <w:shd w:val="clear" w:color="auto" w:fill="FFFFFF"/>
        </w:rPr>
      </w:pPr>
    </w:p>
    <w:p w14:paraId="7B1F3510" w14:textId="15F2B8E3" w:rsidR="004117E0" w:rsidRPr="00810EED" w:rsidRDefault="3B829D2B" w:rsidP="00223254">
      <w:pPr>
        <w:spacing w:after="0"/>
        <w:rPr>
          <w:rFonts w:ascii="Arial" w:hAnsi="Arial" w:cs="Arial"/>
        </w:rPr>
      </w:pPr>
      <w:r w:rsidRPr="00810EED">
        <w:rPr>
          <w:rFonts w:ascii="Arial" w:hAnsi="Arial" w:cs="Arial"/>
        </w:rPr>
        <w:t>‘</w:t>
      </w:r>
      <w:hyperlink r:id="rId75">
        <w:r w:rsidR="007904A8" w:rsidRPr="00810EED">
          <w:rPr>
            <w:rStyle w:val="Hyperlink"/>
            <w:rFonts w:ascii="Arial" w:hAnsi="Arial" w:cs="Arial"/>
          </w:rPr>
          <w:t>Making electronic gaming machines accountable: Can an Informative and Dynamic Interface Help Players Self-regulate?</w:t>
        </w:r>
      </w:hyperlink>
      <w:r w:rsidRPr="00810EED">
        <w:rPr>
          <w:rFonts w:ascii="Arial" w:hAnsi="Arial" w:cs="Arial"/>
        </w:rPr>
        <w:t>’ by Byrne and Russell</w:t>
      </w:r>
      <w:r w:rsidR="26EE7828" w:rsidRPr="00810EED">
        <w:rPr>
          <w:rFonts w:ascii="Arial" w:hAnsi="Arial" w:cs="Arial"/>
        </w:rPr>
        <w:t xml:space="preserve"> (2019)</w:t>
      </w:r>
      <w:r w:rsidR="24204648" w:rsidRPr="00810EED">
        <w:rPr>
          <w:rFonts w:ascii="Arial" w:hAnsi="Arial" w:cs="Arial"/>
        </w:rPr>
        <w:t xml:space="preserve"> </w:t>
      </w:r>
      <w:r w:rsidR="00445FFB" w:rsidRPr="00810EED">
        <w:rPr>
          <w:rFonts w:ascii="Arial" w:hAnsi="Arial" w:cs="Arial"/>
        </w:rPr>
        <w:t xml:space="preserve">(opens in new tab) </w:t>
      </w:r>
      <w:r w:rsidR="24204648" w:rsidRPr="00810EED">
        <w:rPr>
          <w:rFonts w:ascii="Arial" w:hAnsi="Arial" w:cs="Arial"/>
        </w:rPr>
        <w:t xml:space="preserve">found that </w:t>
      </w:r>
      <w:r w:rsidR="600F3A92" w:rsidRPr="00810EED">
        <w:rPr>
          <w:rFonts w:ascii="Arial" w:hAnsi="Arial" w:cs="Arial"/>
        </w:rPr>
        <w:t xml:space="preserve">an informative display (that included metrics such as </w:t>
      </w:r>
      <w:r w:rsidR="583DE6FB" w:rsidRPr="00810EED">
        <w:rPr>
          <w:rFonts w:ascii="Arial" w:hAnsi="Arial" w:cs="Arial"/>
        </w:rPr>
        <w:t xml:space="preserve">total amount deposited, net profit and a session timer) </w:t>
      </w:r>
      <w:r w:rsidR="12780A6F" w:rsidRPr="00810EED">
        <w:rPr>
          <w:rFonts w:ascii="Arial" w:hAnsi="Arial" w:cs="Arial"/>
        </w:rPr>
        <w:t>had multiple benefits, including</w:t>
      </w:r>
      <w:r w:rsidR="1F7C31BF" w:rsidRPr="00810EED">
        <w:rPr>
          <w:rFonts w:ascii="Arial" w:hAnsi="Arial" w:cs="Arial"/>
        </w:rPr>
        <w:t xml:space="preserve"> </w:t>
      </w:r>
      <w:r w:rsidR="2B102C2E" w:rsidRPr="00810EED">
        <w:rPr>
          <w:rFonts w:ascii="Arial" w:hAnsi="Arial" w:cs="Arial"/>
        </w:rPr>
        <w:t>participants</w:t>
      </w:r>
      <w:r w:rsidR="12780A6F" w:rsidRPr="00810EED">
        <w:rPr>
          <w:rFonts w:ascii="Arial" w:hAnsi="Arial" w:cs="Arial"/>
        </w:rPr>
        <w:t xml:space="preserve"> </w:t>
      </w:r>
      <w:r w:rsidR="2B102C2E" w:rsidRPr="00810EED">
        <w:rPr>
          <w:rFonts w:ascii="Arial" w:hAnsi="Arial" w:cs="Arial"/>
        </w:rPr>
        <w:t>being more accurate in their estimates of how much money and time they had spent</w:t>
      </w:r>
      <w:r w:rsidR="1F7C31BF" w:rsidRPr="00810EED">
        <w:rPr>
          <w:rFonts w:ascii="Arial" w:hAnsi="Arial" w:cs="Arial"/>
        </w:rPr>
        <w:t xml:space="preserve">. </w:t>
      </w:r>
      <w:r w:rsidR="2B5FD1C5" w:rsidRPr="00810EED">
        <w:rPr>
          <w:rFonts w:ascii="Arial" w:hAnsi="Arial" w:cs="Arial"/>
        </w:rPr>
        <w:t xml:space="preserve">Pop up messages also helped participants </w:t>
      </w:r>
      <w:r w:rsidR="63AB7741" w:rsidRPr="00810EED">
        <w:rPr>
          <w:rFonts w:ascii="Arial" w:hAnsi="Arial" w:cs="Arial"/>
        </w:rPr>
        <w:t>be more accurate in their estimates of how much they had spent.</w:t>
      </w:r>
    </w:p>
    <w:p w14:paraId="7DE356D4" w14:textId="77777777" w:rsidR="00603E52" w:rsidRPr="00810EED" w:rsidRDefault="00603E52" w:rsidP="00837CAE">
      <w:pPr>
        <w:spacing w:after="0"/>
        <w:rPr>
          <w:rFonts w:ascii="Arial" w:hAnsi="Arial" w:cs="Arial"/>
        </w:rPr>
      </w:pPr>
    </w:p>
    <w:p w14:paraId="3551D6CA" w14:textId="31522EA8" w:rsidR="00837CAE" w:rsidRPr="00810EED" w:rsidRDefault="7B599CFB" w:rsidP="00837CAE">
      <w:pPr>
        <w:spacing w:after="0"/>
        <w:rPr>
          <w:rFonts w:ascii="Arial" w:hAnsi="Arial" w:cs="Arial"/>
        </w:rPr>
      </w:pPr>
      <w:r w:rsidRPr="00810EED">
        <w:rPr>
          <w:rFonts w:ascii="Arial" w:hAnsi="Arial" w:cs="Arial"/>
        </w:rPr>
        <w:t xml:space="preserve">In </w:t>
      </w:r>
      <w:r w:rsidR="5B44CDBD" w:rsidRPr="00810EED">
        <w:rPr>
          <w:rFonts w:ascii="Arial" w:hAnsi="Arial" w:cs="Arial"/>
        </w:rPr>
        <w:t xml:space="preserve">October </w:t>
      </w:r>
      <w:r w:rsidR="6A93B7CD" w:rsidRPr="00810EED">
        <w:rPr>
          <w:rFonts w:ascii="Arial" w:hAnsi="Arial" w:cs="Arial"/>
        </w:rPr>
        <w:t xml:space="preserve">2021, we introduced the requirement </w:t>
      </w:r>
      <w:r w:rsidR="1EE49024" w:rsidRPr="00810EED">
        <w:rPr>
          <w:rFonts w:ascii="Arial" w:hAnsi="Arial" w:cs="Arial"/>
        </w:rPr>
        <w:t>for online slots to display a customer’s net position</w:t>
      </w:r>
      <w:r w:rsidR="1A278D8E" w:rsidRPr="00810EED">
        <w:rPr>
          <w:rFonts w:ascii="Arial" w:hAnsi="Arial" w:cs="Arial"/>
        </w:rPr>
        <w:t xml:space="preserve"> and</w:t>
      </w:r>
      <w:r w:rsidR="2551CAD3" w:rsidRPr="00810EED">
        <w:rPr>
          <w:rFonts w:ascii="Arial" w:hAnsi="Arial" w:cs="Arial"/>
        </w:rPr>
        <w:t xml:space="preserve"> elapsed time (session time)</w:t>
      </w:r>
      <w:r w:rsidR="76662EBF" w:rsidRPr="00810EED">
        <w:rPr>
          <w:rFonts w:ascii="Arial" w:hAnsi="Arial" w:cs="Arial"/>
        </w:rPr>
        <w:t xml:space="preserve">. </w:t>
      </w:r>
      <w:r w:rsidR="2821EEAB" w:rsidRPr="00810EED">
        <w:rPr>
          <w:rFonts w:ascii="Arial" w:hAnsi="Arial" w:cs="Arial"/>
        </w:rPr>
        <w:t xml:space="preserve">Our </w:t>
      </w:r>
      <w:hyperlink r:id="rId76">
        <w:r w:rsidR="2821EEAB" w:rsidRPr="00810EED">
          <w:rPr>
            <w:rStyle w:val="Hyperlink"/>
            <w:rFonts w:ascii="Arial" w:hAnsi="Arial" w:cs="Arial"/>
          </w:rPr>
          <w:t xml:space="preserve">assessment </w:t>
        </w:r>
        <w:r w:rsidR="4D97BAA0" w:rsidRPr="00810EED">
          <w:rPr>
            <w:rStyle w:val="Hyperlink"/>
            <w:rFonts w:ascii="Arial" w:hAnsi="Arial" w:cs="Arial"/>
          </w:rPr>
          <w:t>of the online games design ch</w:t>
        </w:r>
        <w:r w:rsidR="2F9C9DC7" w:rsidRPr="00810EED">
          <w:rPr>
            <w:rStyle w:val="Hyperlink"/>
            <w:rFonts w:ascii="Arial" w:hAnsi="Arial" w:cs="Arial"/>
          </w:rPr>
          <w:t>anges</w:t>
        </w:r>
      </w:hyperlink>
      <w:r w:rsidR="2F9C9DC7" w:rsidRPr="00810EED">
        <w:rPr>
          <w:rFonts w:ascii="Arial" w:hAnsi="Arial" w:cs="Arial"/>
        </w:rPr>
        <w:t xml:space="preserve"> </w:t>
      </w:r>
      <w:r w:rsidR="0070540E" w:rsidRPr="00810EED">
        <w:rPr>
          <w:rFonts w:ascii="Arial" w:hAnsi="Arial" w:cs="Arial"/>
        </w:rPr>
        <w:t xml:space="preserve">(opens in new tab) </w:t>
      </w:r>
      <w:r w:rsidR="316F98F8" w:rsidRPr="00810EED">
        <w:rPr>
          <w:rFonts w:ascii="Arial" w:hAnsi="Arial" w:cs="Arial"/>
        </w:rPr>
        <w:t xml:space="preserve">found that </w:t>
      </w:r>
      <w:r w:rsidR="00CB650E" w:rsidRPr="00810EED">
        <w:rPr>
          <w:rFonts w:ascii="Arial" w:hAnsi="Arial" w:cs="Arial"/>
        </w:rPr>
        <w:t xml:space="preserve">consumer </w:t>
      </w:r>
      <w:r w:rsidR="316F98F8" w:rsidRPr="00810EED">
        <w:rPr>
          <w:rFonts w:ascii="Arial" w:hAnsi="Arial" w:cs="Arial"/>
        </w:rPr>
        <w:t xml:space="preserve">awareness of how much time and money is spent remains high and did not change significantly in the months immediately following the implementation date. However, this statement relies on participant recall, and it is therefore unclear whether participants are reflecting on their slots play before and/or after the online game design changes came into force. </w:t>
      </w:r>
      <w:r w:rsidR="36A0950F" w:rsidRPr="00810EED">
        <w:rPr>
          <w:rFonts w:ascii="Arial" w:hAnsi="Arial" w:cs="Arial"/>
        </w:rPr>
        <w:t xml:space="preserve">It is also noted that the assessment </w:t>
      </w:r>
      <w:r w:rsidR="12DA5FB0" w:rsidRPr="00810EED">
        <w:rPr>
          <w:rFonts w:ascii="Arial" w:hAnsi="Arial" w:cs="Arial"/>
        </w:rPr>
        <w:t xml:space="preserve">found no negative impacts on </w:t>
      </w:r>
      <w:r w:rsidR="00FB7E66" w:rsidRPr="00810EED">
        <w:rPr>
          <w:rFonts w:ascii="Arial" w:hAnsi="Arial" w:cs="Arial"/>
        </w:rPr>
        <w:t>customer</w:t>
      </w:r>
      <w:r w:rsidR="12DA5FB0" w:rsidRPr="00810EED">
        <w:rPr>
          <w:rFonts w:ascii="Arial" w:hAnsi="Arial" w:cs="Arial"/>
        </w:rPr>
        <w:t xml:space="preserve"> behaviour arose from the changes.</w:t>
      </w:r>
    </w:p>
    <w:p w14:paraId="259D2FCE" w14:textId="77777777" w:rsidR="008F4217" w:rsidRPr="00810EED" w:rsidRDefault="008F4217" w:rsidP="00837CAE">
      <w:pPr>
        <w:spacing w:after="0"/>
        <w:rPr>
          <w:rFonts w:ascii="Arial" w:hAnsi="Arial" w:cs="Arial"/>
        </w:rPr>
      </w:pPr>
    </w:p>
    <w:p w14:paraId="77C7277B" w14:textId="05942880" w:rsidR="00D04CC2" w:rsidRPr="00810EED" w:rsidRDefault="008F4217" w:rsidP="00837CAE">
      <w:pPr>
        <w:spacing w:after="0"/>
        <w:rPr>
          <w:rFonts w:ascii="Arial" w:hAnsi="Arial" w:cs="Arial"/>
        </w:rPr>
      </w:pPr>
      <w:r w:rsidRPr="00810EED">
        <w:rPr>
          <w:rFonts w:ascii="Arial" w:hAnsi="Arial" w:cs="Arial"/>
        </w:rPr>
        <w:t>The requir</w:t>
      </w:r>
      <w:r w:rsidR="000874C9" w:rsidRPr="00810EED">
        <w:rPr>
          <w:rFonts w:ascii="Arial" w:hAnsi="Arial" w:cs="Arial"/>
        </w:rPr>
        <w:t xml:space="preserve">ement to </w:t>
      </w:r>
      <w:r w:rsidR="004D0550" w:rsidRPr="00810EED">
        <w:rPr>
          <w:rFonts w:ascii="Arial" w:hAnsi="Arial" w:cs="Arial"/>
        </w:rPr>
        <w:t xml:space="preserve">display </w:t>
      </w:r>
      <w:r w:rsidR="00717AAC" w:rsidRPr="00810EED">
        <w:rPr>
          <w:rFonts w:ascii="Arial" w:hAnsi="Arial" w:cs="Arial"/>
        </w:rPr>
        <w:t xml:space="preserve">a customer’s net position </w:t>
      </w:r>
      <w:r w:rsidR="006C51B9" w:rsidRPr="00810EED">
        <w:rPr>
          <w:rFonts w:ascii="Arial" w:hAnsi="Arial" w:cs="Arial"/>
        </w:rPr>
        <w:t xml:space="preserve">and elapsed </w:t>
      </w:r>
      <w:r w:rsidR="00133066" w:rsidRPr="00810EED">
        <w:rPr>
          <w:rFonts w:ascii="Arial" w:hAnsi="Arial" w:cs="Arial"/>
        </w:rPr>
        <w:t xml:space="preserve">time </w:t>
      </w:r>
      <w:r w:rsidR="00D12FBD" w:rsidRPr="00810EED">
        <w:rPr>
          <w:rFonts w:ascii="Arial" w:hAnsi="Arial" w:cs="Arial"/>
        </w:rPr>
        <w:t>is being extended to all</w:t>
      </w:r>
      <w:r w:rsidR="1569F83E" w:rsidRPr="00810EED">
        <w:rPr>
          <w:rFonts w:ascii="Arial" w:hAnsi="Arial" w:cs="Arial"/>
        </w:rPr>
        <w:t xml:space="preserve"> online</w:t>
      </w:r>
      <w:r w:rsidR="00D12FBD" w:rsidRPr="00810EED">
        <w:rPr>
          <w:rFonts w:ascii="Arial" w:hAnsi="Arial" w:cs="Arial"/>
        </w:rPr>
        <w:t xml:space="preserve"> casino products </w:t>
      </w:r>
      <w:r w:rsidR="000C7095" w:rsidRPr="00810EED">
        <w:rPr>
          <w:rFonts w:ascii="Arial" w:hAnsi="Arial" w:cs="Arial"/>
        </w:rPr>
        <w:t>(excluding peer to peer poker)</w:t>
      </w:r>
      <w:r w:rsidR="00D254BD" w:rsidRPr="00810EED">
        <w:rPr>
          <w:rFonts w:ascii="Arial" w:hAnsi="Arial" w:cs="Arial"/>
        </w:rPr>
        <w:t xml:space="preserve"> from 17 January 2025</w:t>
      </w:r>
      <w:r w:rsidR="0011450B" w:rsidRPr="00810EED">
        <w:rPr>
          <w:rFonts w:ascii="Arial" w:hAnsi="Arial" w:cs="Arial"/>
        </w:rPr>
        <w:t xml:space="preserve">. </w:t>
      </w:r>
      <w:r w:rsidR="00E64576" w:rsidRPr="00810EED">
        <w:rPr>
          <w:rFonts w:ascii="Arial" w:hAnsi="Arial" w:cs="Arial"/>
        </w:rPr>
        <w:t xml:space="preserve">More information </w:t>
      </w:r>
      <w:r w:rsidR="008724A6" w:rsidRPr="00810EED">
        <w:rPr>
          <w:rFonts w:ascii="Arial" w:hAnsi="Arial" w:cs="Arial"/>
        </w:rPr>
        <w:t>on this requirement can be found i</w:t>
      </w:r>
      <w:r w:rsidR="009863E8" w:rsidRPr="00810EED">
        <w:rPr>
          <w:rFonts w:ascii="Arial" w:hAnsi="Arial" w:cs="Arial"/>
        </w:rPr>
        <w:t xml:space="preserve">n our recent publication </w:t>
      </w:r>
      <w:hyperlink r:id="rId77">
        <w:r w:rsidR="009863E8" w:rsidRPr="00810EED">
          <w:rPr>
            <w:rStyle w:val="Hyperlink"/>
            <w:rFonts w:ascii="Arial" w:hAnsi="Arial" w:cs="Arial"/>
          </w:rPr>
          <w:t>‘Summer 2023 consultation – Proposed changes to LCCP and RTS: Consultation Response’</w:t>
        </w:r>
      </w:hyperlink>
      <w:r w:rsidR="009863E8" w:rsidRPr="00810EED">
        <w:rPr>
          <w:rFonts w:ascii="Arial" w:hAnsi="Arial" w:cs="Arial"/>
        </w:rPr>
        <w:t xml:space="preserve"> (opens in new tab).</w:t>
      </w:r>
    </w:p>
    <w:p w14:paraId="2085A0F8" w14:textId="77777777" w:rsidR="00A60828" w:rsidRPr="00810EED" w:rsidRDefault="00A60828" w:rsidP="00837CAE">
      <w:pPr>
        <w:spacing w:after="0"/>
        <w:rPr>
          <w:rFonts w:ascii="Arial" w:hAnsi="Arial" w:cs="Arial"/>
        </w:rPr>
      </w:pPr>
    </w:p>
    <w:p w14:paraId="779C27B8" w14:textId="2D798C91" w:rsidR="00A60828" w:rsidRPr="00810EED" w:rsidRDefault="00A60828" w:rsidP="00837CAE">
      <w:pPr>
        <w:spacing w:after="0"/>
        <w:rPr>
          <w:rFonts w:ascii="Arial" w:hAnsi="Arial" w:cs="Arial"/>
        </w:rPr>
      </w:pPr>
      <w:r w:rsidRPr="00810EED">
        <w:rPr>
          <w:rFonts w:ascii="Arial" w:hAnsi="Arial" w:cs="Arial"/>
        </w:rPr>
        <w:t xml:space="preserve">We propose </w:t>
      </w:r>
      <w:r w:rsidR="008B3BEA" w:rsidRPr="00810EED">
        <w:rPr>
          <w:rFonts w:ascii="Arial" w:hAnsi="Arial" w:cs="Arial"/>
        </w:rPr>
        <w:t>that:</w:t>
      </w:r>
    </w:p>
    <w:p w14:paraId="7DFA638B" w14:textId="77777777" w:rsidR="008B3BEA" w:rsidRPr="00810EED" w:rsidRDefault="008B3BEA" w:rsidP="008B3BEA">
      <w:pPr>
        <w:spacing w:after="0"/>
        <w:rPr>
          <w:rFonts w:ascii="Arial" w:hAnsi="Arial" w:cs="Arial"/>
        </w:rPr>
      </w:pPr>
    </w:p>
    <w:p w14:paraId="4AC2028E" w14:textId="45DE1F88" w:rsidR="00F81011" w:rsidRPr="00810EED" w:rsidRDefault="00DF2858" w:rsidP="00F71829">
      <w:pPr>
        <w:pStyle w:val="ListParagraph"/>
        <w:numPr>
          <w:ilvl w:val="0"/>
          <w:numId w:val="50"/>
        </w:numPr>
        <w:spacing w:after="0" w:line="280" w:lineRule="atLeast"/>
        <w:rPr>
          <w:rFonts w:ascii="Arial" w:hAnsi="Arial" w:cs="Arial"/>
        </w:rPr>
      </w:pPr>
      <w:r w:rsidRPr="00810EED">
        <w:rPr>
          <w:rFonts w:ascii="Arial" w:hAnsi="Arial" w:cs="Arial"/>
        </w:rPr>
        <w:t xml:space="preserve">a </w:t>
      </w:r>
      <w:r w:rsidR="00F74458" w:rsidRPr="00810EED">
        <w:rPr>
          <w:rFonts w:ascii="Arial" w:hAnsi="Arial" w:cs="Arial"/>
        </w:rPr>
        <w:t xml:space="preserve">gaming </w:t>
      </w:r>
      <w:r w:rsidR="00F81011" w:rsidRPr="00810EED">
        <w:rPr>
          <w:rFonts w:ascii="Arial" w:hAnsi="Arial" w:cs="Arial"/>
        </w:rPr>
        <w:t>machine must be able to clearly display a customer’s net position and elapsed time since the session started.</w:t>
      </w:r>
    </w:p>
    <w:p w14:paraId="41A815DE" w14:textId="77777777" w:rsidR="00AF1F2A" w:rsidRPr="00810EED" w:rsidRDefault="00AF1F2A" w:rsidP="00F71829">
      <w:pPr>
        <w:pStyle w:val="ListParagraph"/>
        <w:numPr>
          <w:ilvl w:val="0"/>
          <w:numId w:val="50"/>
        </w:numPr>
        <w:spacing w:after="0"/>
        <w:rPr>
          <w:rFonts w:ascii="Arial" w:hAnsi="Arial" w:cs="Arial"/>
          <w:b/>
          <w:bCs/>
        </w:rPr>
      </w:pPr>
      <w:r w:rsidRPr="00810EED">
        <w:rPr>
          <w:rFonts w:ascii="Arial" w:hAnsi="Arial" w:cs="Arial"/>
        </w:rPr>
        <w:t xml:space="preserve">the display of the information for the duration, or parts of, the session must be at the discretion of the customer and no further than one action (such as a screen tap or button press) away. </w:t>
      </w:r>
    </w:p>
    <w:p w14:paraId="13F1B70E" w14:textId="77777777" w:rsidR="00816AC7" w:rsidRPr="00810EED" w:rsidRDefault="004F11EA" w:rsidP="00F71829">
      <w:pPr>
        <w:pStyle w:val="ListParagraph"/>
        <w:numPr>
          <w:ilvl w:val="0"/>
          <w:numId w:val="50"/>
        </w:numPr>
        <w:spacing w:after="0"/>
        <w:rPr>
          <w:rFonts w:ascii="Arial" w:hAnsi="Arial" w:cs="Arial"/>
          <w:b/>
          <w:bCs/>
        </w:rPr>
      </w:pPr>
      <w:proofErr w:type="gramStart"/>
      <w:r w:rsidRPr="00810EED">
        <w:rPr>
          <w:rFonts w:ascii="Arial" w:hAnsi="Arial" w:cs="Arial"/>
        </w:rPr>
        <w:t>For the purpose of</w:t>
      </w:r>
      <w:proofErr w:type="gramEnd"/>
      <w:r w:rsidRPr="00810EED">
        <w:rPr>
          <w:rFonts w:ascii="Arial" w:hAnsi="Arial" w:cs="Arial"/>
        </w:rPr>
        <w:t xml:space="preserve"> the proposal, net position is defined as the total of all winnings minus the sum of all losses since the start of the session</w:t>
      </w:r>
      <w:r w:rsidR="00AF1F2A" w:rsidRPr="00810EED">
        <w:rPr>
          <w:rFonts w:ascii="Arial" w:hAnsi="Arial" w:cs="Arial"/>
        </w:rPr>
        <w:t xml:space="preserve"> and </w:t>
      </w:r>
      <w:r w:rsidR="00AF1F2A" w:rsidRPr="00810EED">
        <w:rPr>
          <w:rFonts w:ascii="Arial" w:eastAsia="Times New Roman" w:hAnsi="Arial" w:cs="Arial"/>
          <w:kern w:val="0"/>
          <w:lang w:eastAsia="en-GB"/>
          <w14:ligatures w14:val="none"/>
        </w:rPr>
        <w:t>Elapsed time should be displayed in hours, minutes and seconds</w:t>
      </w:r>
    </w:p>
    <w:p w14:paraId="5E9239C3" w14:textId="0928CC1D" w:rsidR="004F11EA" w:rsidRPr="00810EED" w:rsidRDefault="5881FD06" w:rsidP="00F71829">
      <w:pPr>
        <w:pStyle w:val="ListParagraph"/>
        <w:numPr>
          <w:ilvl w:val="0"/>
          <w:numId w:val="50"/>
        </w:numPr>
        <w:spacing w:after="0"/>
        <w:rPr>
          <w:rFonts w:ascii="Arial" w:hAnsi="Arial" w:cs="Arial"/>
          <w:b/>
          <w:bCs/>
        </w:rPr>
      </w:pPr>
      <w:r w:rsidRPr="00810EED">
        <w:rPr>
          <w:rFonts w:ascii="Arial" w:eastAsia="Times New Roman" w:hAnsi="Arial" w:cs="Arial"/>
          <w:kern w:val="0"/>
          <w:lang w:eastAsia="en-GB"/>
          <w14:ligatures w14:val="none"/>
        </w:rPr>
        <w:t>n</w:t>
      </w:r>
      <w:r w:rsidR="7BB62EC1" w:rsidRPr="00810EED">
        <w:rPr>
          <w:rFonts w:ascii="Arial" w:hAnsi="Arial" w:cs="Arial"/>
        </w:rPr>
        <w:t xml:space="preserve">et position and elapsed time should be displayed within the safer gambling messaging </w:t>
      </w:r>
      <w:r w:rsidR="1B468781" w:rsidRPr="00810EED">
        <w:rPr>
          <w:rFonts w:ascii="Arial" w:hAnsi="Arial" w:cs="Arial"/>
        </w:rPr>
        <w:t xml:space="preserve">provided </w:t>
      </w:r>
      <w:r w:rsidR="66EEE130" w:rsidRPr="00810EED">
        <w:rPr>
          <w:rFonts w:ascii="Arial" w:hAnsi="Arial" w:cs="Arial"/>
        </w:rPr>
        <w:t xml:space="preserve">during breaks in play when a limit setting threshold is reached </w:t>
      </w:r>
      <w:r w:rsidR="7BB62EC1" w:rsidRPr="00810EED">
        <w:rPr>
          <w:rFonts w:ascii="Arial" w:hAnsi="Arial" w:cs="Arial"/>
        </w:rPr>
        <w:t>(propos</w:t>
      </w:r>
      <w:r w:rsidR="1F0F605F" w:rsidRPr="00810EED">
        <w:rPr>
          <w:rFonts w:ascii="Arial" w:hAnsi="Arial" w:cs="Arial"/>
        </w:rPr>
        <w:t>ed</w:t>
      </w:r>
      <w:r w:rsidR="7BB62EC1" w:rsidRPr="00810EED">
        <w:rPr>
          <w:rFonts w:ascii="Arial" w:hAnsi="Arial" w:cs="Arial"/>
        </w:rPr>
        <w:t xml:space="preserve"> Gaming Machine Technical Standard</w:t>
      </w:r>
      <w:r w:rsidR="68DF13C1" w:rsidRPr="00810EED">
        <w:rPr>
          <w:rFonts w:ascii="Arial" w:hAnsi="Arial" w:cs="Arial"/>
        </w:rPr>
        <w:t>s</w:t>
      </w:r>
      <w:r w:rsidR="7BB62EC1" w:rsidRPr="00810EED">
        <w:rPr>
          <w:rFonts w:ascii="Arial" w:hAnsi="Arial" w:cs="Arial"/>
        </w:rPr>
        <w:t xml:space="preserve"> </w:t>
      </w:r>
      <w:r w:rsidR="1B468781" w:rsidRPr="00810EED">
        <w:rPr>
          <w:rFonts w:ascii="Arial" w:hAnsi="Arial" w:cs="Arial"/>
        </w:rPr>
        <w:t xml:space="preserve">15.1 and </w:t>
      </w:r>
      <w:r w:rsidR="7BB62EC1" w:rsidRPr="00810EED">
        <w:rPr>
          <w:rFonts w:ascii="Arial" w:hAnsi="Arial" w:cs="Arial"/>
        </w:rPr>
        <w:t>15.2)</w:t>
      </w:r>
      <w:r w:rsidR="00A530CB" w:rsidRPr="00810EED">
        <w:rPr>
          <w:rFonts w:ascii="Arial" w:hAnsi="Arial" w:cs="Arial"/>
        </w:rPr>
        <w:t xml:space="preserve">. </w:t>
      </w:r>
    </w:p>
    <w:p w14:paraId="2ABED218" w14:textId="77777777" w:rsidR="004F11EA" w:rsidRPr="00810EED" w:rsidRDefault="004F11EA" w:rsidP="004F11EA">
      <w:pPr>
        <w:spacing w:after="0"/>
        <w:rPr>
          <w:rFonts w:ascii="Arial" w:hAnsi="Arial" w:cs="Arial"/>
        </w:rPr>
      </w:pPr>
    </w:p>
    <w:p w14:paraId="758EBDE7" w14:textId="77777777" w:rsidR="004F11EA" w:rsidRPr="00810EED" w:rsidRDefault="004F11EA" w:rsidP="004F11EA">
      <w:pPr>
        <w:spacing w:after="0"/>
        <w:rPr>
          <w:rFonts w:ascii="Arial" w:hAnsi="Arial" w:cs="Arial"/>
        </w:rPr>
      </w:pPr>
      <w:r w:rsidRPr="00810EED">
        <w:rPr>
          <w:rFonts w:ascii="Arial" w:hAnsi="Arial" w:cs="Arial"/>
        </w:rPr>
        <w:t>We consider our proposed GMTS drafting is sufficient in terms of outlining the outcomes we expect to see. It would be neither appropriate nor practical to impose an overly prescriptive and ultimately restrictive set of rules around points such a text size or placement.</w:t>
      </w:r>
    </w:p>
    <w:p w14:paraId="614C256B" w14:textId="77777777" w:rsidR="00A479AA" w:rsidRPr="00810EED" w:rsidRDefault="00A479AA" w:rsidP="1DDA53C1">
      <w:pPr>
        <w:spacing w:after="0"/>
        <w:rPr>
          <w:rFonts w:ascii="Arial" w:hAnsi="Arial" w:cs="Arial"/>
        </w:rPr>
      </w:pPr>
    </w:p>
    <w:p w14:paraId="483294FA" w14:textId="60679656" w:rsidR="00D65F8A" w:rsidRPr="00810EED" w:rsidRDefault="00D65F8A" w:rsidP="00D65F8A">
      <w:pPr>
        <w:spacing w:after="0"/>
        <w:rPr>
          <w:rFonts w:ascii="Arial" w:hAnsi="Arial" w:cs="Arial"/>
        </w:rPr>
      </w:pPr>
      <w:r w:rsidRPr="00810EED">
        <w:rPr>
          <w:rFonts w:ascii="Arial" w:hAnsi="Arial" w:cs="Arial"/>
        </w:rPr>
        <w:t xml:space="preserve">Having considered the evidence available and adopting a risk-based approach, we propose that </w:t>
      </w:r>
      <w:r w:rsidR="00B41D71" w:rsidRPr="00810EED">
        <w:rPr>
          <w:rFonts w:ascii="Arial" w:hAnsi="Arial" w:cs="Arial"/>
        </w:rPr>
        <w:t xml:space="preserve">the display </w:t>
      </w:r>
      <w:r w:rsidR="009155AD" w:rsidRPr="00810EED">
        <w:rPr>
          <w:rFonts w:ascii="Arial" w:hAnsi="Arial" w:cs="Arial"/>
        </w:rPr>
        <w:t xml:space="preserve">of </w:t>
      </w:r>
      <w:r w:rsidR="00B0690F" w:rsidRPr="00810EED">
        <w:rPr>
          <w:rFonts w:ascii="Arial" w:hAnsi="Arial" w:cs="Arial"/>
        </w:rPr>
        <w:t>net position and session time</w:t>
      </w:r>
      <w:r w:rsidRPr="00810EED">
        <w:rPr>
          <w:rFonts w:ascii="Arial" w:hAnsi="Arial" w:cs="Arial"/>
        </w:rPr>
        <w:t xml:space="preserve"> should be</w:t>
      </w:r>
      <w:r w:rsidR="009155AD" w:rsidRPr="00810EED">
        <w:rPr>
          <w:rFonts w:ascii="Arial" w:hAnsi="Arial" w:cs="Arial"/>
        </w:rPr>
        <w:t xml:space="preserve"> applicable to</w:t>
      </w:r>
      <w:r w:rsidRPr="00810EED">
        <w:rPr>
          <w:rFonts w:ascii="Arial" w:hAnsi="Arial" w:cs="Arial"/>
        </w:rPr>
        <w:t xml:space="preserve"> Category A, B1, B2 and B3 gaming machines. This proposal for these categories of gaming machine captures both new and existing gam</w:t>
      </w:r>
      <w:r w:rsidR="00A21E1C" w:rsidRPr="00810EED">
        <w:rPr>
          <w:rFonts w:ascii="Arial" w:hAnsi="Arial" w:cs="Arial"/>
        </w:rPr>
        <w:t>ing machines</w:t>
      </w:r>
      <w:r w:rsidRPr="00810EED">
        <w:rPr>
          <w:rFonts w:ascii="Arial" w:hAnsi="Arial" w:cs="Arial"/>
        </w:rPr>
        <w:t xml:space="preserve"> (with no exemptions for Category B </w:t>
      </w:r>
      <w:r w:rsidR="006338C3" w:rsidRPr="00810EED">
        <w:rPr>
          <w:rFonts w:ascii="Arial" w:hAnsi="Arial" w:cs="Arial"/>
        </w:rPr>
        <w:t>l</w:t>
      </w:r>
      <w:r w:rsidRPr="00810EED">
        <w:rPr>
          <w:rFonts w:ascii="Arial" w:hAnsi="Arial" w:cs="Arial"/>
        </w:rPr>
        <w:t>egacy gaming machines or those gaming machines that are not technically capable of being updated to offer this functionality).</w:t>
      </w:r>
    </w:p>
    <w:p w14:paraId="1F1872A0" w14:textId="381B5158" w:rsidR="00D95464" w:rsidRPr="00810EED" w:rsidRDefault="00D95464" w:rsidP="1DDA53C1">
      <w:pPr>
        <w:spacing w:after="0"/>
        <w:rPr>
          <w:rFonts w:ascii="Arial" w:hAnsi="Arial" w:cs="Arial"/>
          <w:b/>
          <w:bCs/>
        </w:rPr>
      </w:pPr>
    </w:p>
    <w:p w14:paraId="7D565312" w14:textId="78588BF3" w:rsidR="005121E1" w:rsidRPr="00810EED" w:rsidRDefault="00D95464" w:rsidP="009155AD">
      <w:pPr>
        <w:spacing w:after="0"/>
        <w:rPr>
          <w:rFonts w:ascii="Arial" w:hAnsi="Arial" w:cs="Arial"/>
        </w:rPr>
      </w:pPr>
      <w:r w:rsidRPr="00810EED">
        <w:rPr>
          <w:rFonts w:ascii="Arial" w:hAnsi="Arial" w:cs="Arial"/>
        </w:rPr>
        <w:t xml:space="preserve">In relation to Category B3A and B4 </w:t>
      </w:r>
      <w:r w:rsidR="00092456" w:rsidRPr="00810EED">
        <w:rPr>
          <w:rFonts w:ascii="Arial" w:hAnsi="Arial" w:cs="Arial"/>
        </w:rPr>
        <w:t xml:space="preserve">gaming machines we propose </w:t>
      </w:r>
      <w:r w:rsidR="009E60B9" w:rsidRPr="00810EED">
        <w:rPr>
          <w:rFonts w:ascii="Arial" w:hAnsi="Arial" w:cs="Arial"/>
        </w:rPr>
        <w:t>2 options for consultation</w:t>
      </w:r>
      <w:r w:rsidR="005121E1" w:rsidRPr="00810EED">
        <w:rPr>
          <w:rFonts w:ascii="Arial" w:hAnsi="Arial" w:cs="Arial"/>
        </w:rPr>
        <w:t>:</w:t>
      </w:r>
    </w:p>
    <w:p w14:paraId="7E82FF5F" w14:textId="504817AC" w:rsidR="005121E1" w:rsidRPr="00810EED" w:rsidRDefault="009E60B9" w:rsidP="00F71829">
      <w:pPr>
        <w:pStyle w:val="ListParagraph"/>
        <w:numPr>
          <w:ilvl w:val="0"/>
          <w:numId w:val="38"/>
        </w:numPr>
        <w:rPr>
          <w:rFonts w:ascii="Arial" w:hAnsi="Arial" w:cs="Arial"/>
        </w:rPr>
      </w:pPr>
      <w:r w:rsidRPr="00810EED">
        <w:rPr>
          <w:rFonts w:ascii="Arial" w:hAnsi="Arial" w:cs="Arial"/>
        </w:rPr>
        <w:t xml:space="preserve">Option 1 </w:t>
      </w:r>
      <w:r w:rsidR="002440E5" w:rsidRPr="00810EED">
        <w:rPr>
          <w:rFonts w:ascii="Arial" w:hAnsi="Arial" w:cs="Arial"/>
        </w:rPr>
        <w:t xml:space="preserve">- </w:t>
      </w:r>
      <w:r w:rsidR="00D84DF3" w:rsidRPr="00810EED">
        <w:rPr>
          <w:rFonts w:ascii="Arial" w:hAnsi="Arial" w:cs="Arial"/>
        </w:rPr>
        <w:t xml:space="preserve">new and existing </w:t>
      </w:r>
      <w:r w:rsidR="00171FD9" w:rsidRPr="00810EED">
        <w:rPr>
          <w:rFonts w:ascii="Arial" w:hAnsi="Arial" w:cs="Arial"/>
        </w:rPr>
        <w:t xml:space="preserve">Category B3A and B4 gaming machines </w:t>
      </w:r>
      <w:r w:rsidR="00163D4F" w:rsidRPr="00810EED">
        <w:rPr>
          <w:rFonts w:ascii="Arial" w:hAnsi="Arial" w:cs="Arial"/>
        </w:rPr>
        <w:t xml:space="preserve">are </w:t>
      </w:r>
      <w:r w:rsidR="002440E5" w:rsidRPr="00810EED">
        <w:rPr>
          <w:rFonts w:ascii="Arial" w:hAnsi="Arial" w:cs="Arial"/>
        </w:rPr>
        <w:t xml:space="preserve">in </w:t>
      </w:r>
      <w:r w:rsidR="004F32D0" w:rsidRPr="00810EED">
        <w:rPr>
          <w:rFonts w:ascii="Arial" w:hAnsi="Arial" w:cs="Arial"/>
        </w:rPr>
        <w:t xml:space="preserve">scope </w:t>
      </w:r>
    </w:p>
    <w:p w14:paraId="2CB5D77C" w14:textId="20E85292" w:rsidR="00CC0B10" w:rsidRPr="00810EED" w:rsidRDefault="00680C56" w:rsidP="00F71829">
      <w:pPr>
        <w:pStyle w:val="ListParagraph"/>
        <w:numPr>
          <w:ilvl w:val="0"/>
          <w:numId w:val="38"/>
        </w:numPr>
        <w:rPr>
          <w:rFonts w:ascii="Arial" w:hAnsi="Arial" w:cs="Arial"/>
        </w:rPr>
      </w:pPr>
      <w:r w:rsidRPr="00810EED">
        <w:rPr>
          <w:rFonts w:ascii="Arial" w:hAnsi="Arial" w:cs="Arial"/>
        </w:rPr>
        <w:t xml:space="preserve">Option 2 </w:t>
      </w:r>
      <w:r w:rsidR="002440E5" w:rsidRPr="00810EED">
        <w:rPr>
          <w:rFonts w:ascii="Arial" w:hAnsi="Arial" w:cs="Arial"/>
        </w:rPr>
        <w:t xml:space="preserve">- new </w:t>
      </w:r>
      <w:r w:rsidR="68A70C90" w:rsidRPr="00810EED">
        <w:rPr>
          <w:rFonts w:ascii="Arial" w:hAnsi="Arial" w:cs="Arial"/>
        </w:rPr>
        <w:t xml:space="preserve">and existing </w:t>
      </w:r>
      <w:r w:rsidR="002440E5" w:rsidRPr="00810EED">
        <w:rPr>
          <w:rFonts w:ascii="Arial" w:hAnsi="Arial" w:cs="Arial"/>
        </w:rPr>
        <w:t xml:space="preserve">Category B3A and B4 gaming machines are in scope with </w:t>
      </w:r>
      <w:r w:rsidR="4924942D" w:rsidRPr="00810EED">
        <w:rPr>
          <w:rFonts w:ascii="Arial" w:hAnsi="Arial" w:cs="Arial"/>
        </w:rPr>
        <w:t>an</w:t>
      </w:r>
      <w:r w:rsidR="20EE0BE4" w:rsidRPr="00810EED">
        <w:rPr>
          <w:rFonts w:ascii="Arial" w:hAnsi="Arial" w:cs="Arial"/>
        </w:rPr>
        <w:t xml:space="preserve"> </w:t>
      </w:r>
      <w:r w:rsidR="002440E5" w:rsidRPr="00810EED">
        <w:rPr>
          <w:rFonts w:ascii="Arial" w:hAnsi="Arial" w:cs="Arial"/>
        </w:rPr>
        <w:t>exemption for existing Category B3A gaming machines and existing Category B4 gaming machines when made available for use in members’ clubs, miners’ welfare institutes and commercial clubs</w:t>
      </w:r>
      <w:r w:rsidR="00217D6F" w:rsidRPr="00810EED">
        <w:rPr>
          <w:rFonts w:ascii="Arial" w:hAnsi="Arial" w:cs="Arial"/>
        </w:rPr>
        <w:t>.</w:t>
      </w:r>
    </w:p>
    <w:p w14:paraId="0860EB4B" w14:textId="7E962B22" w:rsidR="00452989" w:rsidRPr="00810EED" w:rsidRDefault="00CC0B10" w:rsidP="00E6571B">
      <w:pPr>
        <w:rPr>
          <w:rFonts w:ascii="Arial" w:hAnsi="Arial" w:cs="Arial"/>
        </w:rPr>
      </w:pPr>
      <w:r w:rsidRPr="00810EED">
        <w:rPr>
          <w:rFonts w:ascii="Arial" w:hAnsi="Arial" w:cs="Arial"/>
        </w:rPr>
        <w:t xml:space="preserve">Option 1 </w:t>
      </w:r>
      <w:r w:rsidR="00B67A9D" w:rsidRPr="00810EED">
        <w:rPr>
          <w:rFonts w:ascii="Arial" w:hAnsi="Arial" w:cs="Arial"/>
        </w:rPr>
        <w:t xml:space="preserve">has the benefits of </w:t>
      </w:r>
      <w:r w:rsidRPr="00810EED">
        <w:rPr>
          <w:rFonts w:ascii="Arial" w:hAnsi="Arial" w:cs="Arial"/>
        </w:rPr>
        <w:t>maintain</w:t>
      </w:r>
      <w:r w:rsidR="00B67A9D" w:rsidRPr="00810EED">
        <w:rPr>
          <w:rFonts w:ascii="Arial" w:hAnsi="Arial" w:cs="Arial"/>
        </w:rPr>
        <w:t>ing</w:t>
      </w:r>
      <w:r w:rsidRPr="00810EED">
        <w:rPr>
          <w:rFonts w:ascii="Arial" w:hAnsi="Arial" w:cs="Arial"/>
        </w:rPr>
        <w:t xml:space="preserve"> a consistent approach</w:t>
      </w:r>
      <w:r w:rsidR="000A0597" w:rsidRPr="00810EED">
        <w:rPr>
          <w:rFonts w:ascii="Arial" w:hAnsi="Arial" w:cs="Arial"/>
        </w:rPr>
        <w:t xml:space="preserve"> </w:t>
      </w:r>
      <w:r w:rsidR="00BD45D1" w:rsidRPr="00810EED">
        <w:rPr>
          <w:rFonts w:ascii="Arial" w:hAnsi="Arial" w:cs="Arial"/>
        </w:rPr>
        <w:t>to both new and existing gam</w:t>
      </w:r>
      <w:r w:rsidR="00D067C3" w:rsidRPr="00810EED">
        <w:rPr>
          <w:rFonts w:ascii="Arial" w:hAnsi="Arial" w:cs="Arial"/>
        </w:rPr>
        <w:t>ing machines</w:t>
      </w:r>
      <w:r w:rsidR="00B67A9D" w:rsidRPr="00810EED">
        <w:rPr>
          <w:rFonts w:ascii="Arial" w:hAnsi="Arial" w:cs="Arial"/>
        </w:rPr>
        <w:t>, retains the focus on machine categories</w:t>
      </w:r>
      <w:r w:rsidR="00BD45D1" w:rsidRPr="00810EED">
        <w:rPr>
          <w:rFonts w:ascii="Arial" w:hAnsi="Arial" w:cs="Arial"/>
        </w:rPr>
        <w:t xml:space="preserve"> </w:t>
      </w:r>
      <w:r w:rsidR="0094567E" w:rsidRPr="00810EED">
        <w:rPr>
          <w:rFonts w:ascii="Arial" w:hAnsi="Arial" w:cs="Arial"/>
        </w:rPr>
        <w:t>(</w:t>
      </w:r>
      <w:r w:rsidR="000A0597" w:rsidRPr="00810EED">
        <w:rPr>
          <w:rFonts w:ascii="Arial" w:hAnsi="Arial" w:cs="Arial"/>
        </w:rPr>
        <w:t xml:space="preserve">rather than </w:t>
      </w:r>
      <w:r w:rsidR="007965BF" w:rsidRPr="00810EED">
        <w:rPr>
          <w:rFonts w:ascii="Arial" w:hAnsi="Arial" w:cs="Arial"/>
        </w:rPr>
        <w:t>exempting a premises type</w:t>
      </w:r>
      <w:r w:rsidR="0094567E" w:rsidRPr="00810EED">
        <w:rPr>
          <w:rFonts w:ascii="Arial" w:hAnsi="Arial" w:cs="Arial"/>
        </w:rPr>
        <w:t xml:space="preserve">) and offers the strongest potential protection </w:t>
      </w:r>
      <w:r w:rsidR="00452989" w:rsidRPr="00810EED">
        <w:rPr>
          <w:rFonts w:ascii="Arial" w:hAnsi="Arial" w:cs="Arial"/>
        </w:rPr>
        <w:t>for customers</w:t>
      </w:r>
      <w:r w:rsidR="00A530CB" w:rsidRPr="00810EED">
        <w:rPr>
          <w:rFonts w:ascii="Arial" w:hAnsi="Arial" w:cs="Arial"/>
        </w:rPr>
        <w:t xml:space="preserve">. </w:t>
      </w:r>
    </w:p>
    <w:p w14:paraId="3A25429A" w14:textId="12597E58" w:rsidR="0011407A" w:rsidRPr="00810EED" w:rsidRDefault="00452989" w:rsidP="00E6571B">
      <w:pPr>
        <w:rPr>
          <w:rFonts w:ascii="Arial" w:hAnsi="Arial" w:cs="Arial"/>
        </w:rPr>
      </w:pPr>
      <w:r w:rsidRPr="00810EED">
        <w:rPr>
          <w:rFonts w:ascii="Arial" w:hAnsi="Arial" w:cs="Arial"/>
        </w:rPr>
        <w:t>The inclusion of new gam</w:t>
      </w:r>
      <w:r w:rsidR="0022759C" w:rsidRPr="00810EED">
        <w:rPr>
          <w:rFonts w:ascii="Arial" w:hAnsi="Arial" w:cs="Arial"/>
        </w:rPr>
        <w:t>ing machines</w:t>
      </w:r>
      <w:r w:rsidRPr="00810EED">
        <w:rPr>
          <w:rFonts w:ascii="Arial" w:hAnsi="Arial" w:cs="Arial"/>
        </w:rPr>
        <w:t xml:space="preserve"> within both options </w:t>
      </w:r>
      <w:r w:rsidR="008718FA" w:rsidRPr="00810EED">
        <w:rPr>
          <w:rFonts w:ascii="Arial" w:hAnsi="Arial" w:cs="Arial"/>
        </w:rPr>
        <w:t xml:space="preserve">recognises </w:t>
      </w:r>
      <w:r w:rsidR="000207BC" w:rsidRPr="00810EED">
        <w:rPr>
          <w:rFonts w:ascii="Arial" w:hAnsi="Arial" w:cs="Arial"/>
        </w:rPr>
        <w:t xml:space="preserve">that </w:t>
      </w:r>
      <w:r w:rsidR="004B3FA3" w:rsidRPr="00810EED">
        <w:rPr>
          <w:rFonts w:ascii="Arial" w:hAnsi="Arial" w:cs="Arial"/>
        </w:rPr>
        <w:t xml:space="preserve">the technical capabilities of new(er) machines is similar across all </w:t>
      </w:r>
      <w:r w:rsidR="0011407A" w:rsidRPr="00810EED">
        <w:rPr>
          <w:rFonts w:ascii="Arial" w:hAnsi="Arial" w:cs="Arial"/>
        </w:rPr>
        <w:t>Category B gaming machine sub-categories.</w:t>
      </w:r>
    </w:p>
    <w:p w14:paraId="1BBE2168" w14:textId="77479031" w:rsidR="00CB5D16" w:rsidRPr="00810EED" w:rsidRDefault="006E67F5" w:rsidP="00E6571B">
      <w:pPr>
        <w:rPr>
          <w:rFonts w:ascii="Arial" w:hAnsi="Arial" w:cs="Arial"/>
        </w:rPr>
      </w:pPr>
      <w:r w:rsidRPr="00810EED">
        <w:rPr>
          <w:rFonts w:ascii="Arial" w:hAnsi="Arial" w:cs="Arial"/>
        </w:rPr>
        <w:t xml:space="preserve">Option 2 better recognises that all </w:t>
      </w:r>
      <w:hyperlink r:id="rId78">
        <w:r w:rsidRPr="00810EED">
          <w:rPr>
            <w:rStyle w:val="Hyperlink"/>
            <w:rFonts w:ascii="Arial" w:hAnsi="Arial" w:cs="Arial"/>
          </w:rPr>
          <w:t>clubs</w:t>
        </w:r>
      </w:hyperlink>
      <w:r w:rsidRPr="00810EED">
        <w:rPr>
          <w:rFonts w:ascii="Arial" w:hAnsi="Arial" w:cs="Arial"/>
        </w:rPr>
        <w:t xml:space="preserve"> (opens in new tab) must be set-up and mainly run for non-gambling purposes and that members clubs and miners’ welfare institutes are run for the benefit of its members and not created as a commercial enterprise. Exempting existing gam</w:t>
      </w:r>
      <w:r w:rsidR="00333CE2" w:rsidRPr="00810EED">
        <w:rPr>
          <w:rFonts w:ascii="Arial" w:hAnsi="Arial" w:cs="Arial"/>
        </w:rPr>
        <w:t>ing machines</w:t>
      </w:r>
      <w:r w:rsidRPr="00810EED">
        <w:rPr>
          <w:rFonts w:ascii="Arial" w:hAnsi="Arial" w:cs="Arial"/>
        </w:rPr>
        <w:t xml:space="preserve"> from scope within clubs would remove the direct costs associated with them having to either to update existing gaming machines or remove the significant number (</w:t>
      </w:r>
      <w:r w:rsidR="005E5259" w:rsidRPr="00810EED">
        <w:rPr>
          <w:rFonts w:ascii="Arial" w:hAnsi="Arial" w:cs="Arial"/>
        </w:rPr>
        <w:t>approximately</w:t>
      </w:r>
      <w:r w:rsidRPr="00810EED">
        <w:rPr>
          <w:rFonts w:ascii="Arial" w:hAnsi="Arial" w:cs="Arial"/>
        </w:rPr>
        <w:t xml:space="preserve"> 5,000) that cannot be updated to comply with the proposal. </w:t>
      </w:r>
      <w:r w:rsidR="00423E18" w:rsidRPr="00810EED">
        <w:rPr>
          <w:rFonts w:ascii="Arial" w:hAnsi="Arial" w:cs="Arial"/>
        </w:rPr>
        <w:t xml:space="preserve">By limiting the </w:t>
      </w:r>
      <w:r w:rsidR="008D2E24" w:rsidRPr="00810EED">
        <w:rPr>
          <w:rFonts w:ascii="Arial" w:hAnsi="Arial" w:cs="Arial"/>
        </w:rPr>
        <w:t xml:space="preserve">potential </w:t>
      </w:r>
      <w:r w:rsidR="00C11303" w:rsidRPr="00810EED">
        <w:rPr>
          <w:rFonts w:ascii="Arial" w:hAnsi="Arial" w:cs="Arial"/>
        </w:rPr>
        <w:t>exemption for existing Category B4 gaming machines</w:t>
      </w:r>
      <w:r w:rsidR="008D2E24" w:rsidRPr="00810EED">
        <w:rPr>
          <w:rFonts w:ascii="Arial" w:hAnsi="Arial" w:cs="Arial"/>
        </w:rPr>
        <w:t xml:space="preserve"> to clubs</w:t>
      </w:r>
      <w:r w:rsidR="006262EB" w:rsidRPr="00810EED">
        <w:rPr>
          <w:rFonts w:ascii="Arial" w:hAnsi="Arial" w:cs="Arial"/>
        </w:rPr>
        <w:t xml:space="preserve">, it </w:t>
      </w:r>
      <w:r w:rsidR="00324AE9" w:rsidRPr="00810EED">
        <w:rPr>
          <w:rFonts w:ascii="Arial" w:hAnsi="Arial" w:cs="Arial"/>
        </w:rPr>
        <w:t xml:space="preserve">removes </w:t>
      </w:r>
      <w:r w:rsidR="006262EB" w:rsidRPr="00810EED">
        <w:rPr>
          <w:rFonts w:ascii="Arial" w:hAnsi="Arial" w:cs="Arial"/>
        </w:rPr>
        <w:t xml:space="preserve">the risk that in licensed gambling premises </w:t>
      </w:r>
      <w:r w:rsidR="00324AE9" w:rsidRPr="00810EED">
        <w:rPr>
          <w:rFonts w:ascii="Arial" w:hAnsi="Arial" w:cs="Arial"/>
        </w:rPr>
        <w:t>harmful play may shift</w:t>
      </w:r>
      <w:r w:rsidR="00A27087" w:rsidRPr="00810EED">
        <w:rPr>
          <w:rFonts w:ascii="Arial" w:hAnsi="Arial" w:cs="Arial"/>
        </w:rPr>
        <w:t xml:space="preserve"> </w:t>
      </w:r>
      <w:r w:rsidR="00324AE9" w:rsidRPr="00810EED">
        <w:rPr>
          <w:rFonts w:ascii="Arial" w:hAnsi="Arial" w:cs="Arial"/>
        </w:rPr>
        <w:t xml:space="preserve">to </w:t>
      </w:r>
      <w:r w:rsidR="00830CE3" w:rsidRPr="00810EED">
        <w:rPr>
          <w:rFonts w:ascii="Arial" w:hAnsi="Arial" w:cs="Arial"/>
        </w:rPr>
        <w:t>Category B4</w:t>
      </w:r>
      <w:r w:rsidR="00324AE9" w:rsidRPr="00810EED">
        <w:rPr>
          <w:rFonts w:ascii="Arial" w:hAnsi="Arial" w:cs="Arial"/>
        </w:rPr>
        <w:t xml:space="preserve"> gaming machines </w:t>
      </w:r>
      <w:r w:rsidR="003E035B" w:rsidRPr="00810EED">
        <w:rPr>
          <w:rFonts w:ascii="Arial" w:hAnsi="Arial" w:cs="Arial"/>
        </w:rPr>
        <w:t>from higher category gaming machines which are in scope</w:t>
      </w:r>
      <w:r w:rsidR="00A530CB" w:rsidRPr="00810EED">
        <w:rPr>
          <w:rFonts w:ascii="Arial" w:hAnsi="Arial" w:cs="Arial"/>
        </w:rPr>
        <w:t xml:space="preserve">. </w:t>
      </w:r>
      <w:r w:rsidR="00ED7DF1" w:rsidRPr="00810EED">
        <w:rPr>
          <w:rFonts w:ascii="Arial" w:hAnsi="Arial" w:cs="Arial"/>
        </w:rPr>
        <w:t>This is partic</w:t>
      </w:r>
      <w:r w:rsidR="00A27087" w:rsidRPr="00810EED">
        <w:rPr>
          <w:rFonts w:ascii="Arial" w:hAnsi="Arial" w:cs="Arial"/>
        </w:rPr>
        <w:t xml:space="preserve">ularly relevant to Category B3 gaming machines </w:t>
      </w:r>
      <w:r w:rsidR="00D21BA4" w:rsidRPr="00810EED">
        <w:rPr>
          <w:rFonts w:ascii="Arial" w:hAnsi="Arial" w:cs="Arial"/>
        </w:rPr>
        <w:t xml:space="preserve">which have the same maximum stake </w:t>
      </w:r>
      <w:r w:rsidR="00D253CE" w:rsidRPr="00810EED">
        <w:rPr>
          <w:rFonts w:ascii="Arial" w:hAnsi="Arial" w:cs="Arial"/>
        </w:rPr>
        <w:t>(£2) as Category B4 gaming machines and offer</w:t>
      </w:r>
      <w:r w:rsidR="006758E9" w:rsidRPr="00810EED">
        <w:rPr>
          <w:rFonts w:ascii="Arial" w:hAnsi="Arial" w:cs="Arial"/>
        </w:rPr>
        <w:t xml:space="preserve"> maximum prizes that are</w:t>
      </w:r>
      <w:r w:rsidR="005B2284" w:rsidRPr="00810EED">
        <w:rPr>
          <w:rFonts w:ascii="Arial" w:hAnsi="Arial" w:cs="Arial"/>
        </w:rPr>
        <w:t xml:space="preserve"> quite close to one another </w:t>
      </w:r>
      <w:r w:rsidR="002101FC" w:rsidRPr="00810EED">
        <w:rPr>
          <w:rFonts w:ascii="Arial" w:hAnsi="Arial" w:cs="Arial"/>
        </w:rPr>
        <w:t>(</w:t>
      </w:r>
      <w:r w:rsidR="0009522A" w:rsidRPr="00810EED">
        <w:rPr>
          <w:rFonts w:ascii="Arial" w:hAnsi="Arial" w:cs="Arial"/>
        </w:rPr>
        <w:t xml:space="preserve">the maximum prize is </w:t>
      </w:r>
      <w:r w:rsidR="002101FC" w:rsidRPr="00810EED">
        <w:rPr>
          <w:rFonts w:ascii="Arial" w:hAnsi="Arial" w:cs="Arial"/>
        </w:rPr>
        <w:t>£500 for a Category B3 gaming machine compared with £400 for a Categor</w:t>
      </w:r>
      <w:r w:rsidR="0009522A" w:rsidRPr="00810EED">
        <w:rPr>
          <w:rFonts w:ascii="Arial" w:hAnsi="Arial" w:cs="Arial"/>
        </w:rPr>
        <w:t>y</w:t>
      </w:r>
      <w:r w:rsidR="002101FC" w:rsidRPr="00810EED">
        <w:rPr>
          <w:rFonts w:ascii="Arial" w:hAnsi="Arial" w:cs="Arial"/>
        </w:rPr>
        <w:t xml:space="preserve"> B4 gaming machine).</w:t>
      </w:r>
    </w:p>
    <w:p w14:paraId="697A0BB3" w14:textId="617731E7" w:rsidR="00D637A9" w:rsidRPr="00810EED" w:rsidRDefault="4A1633E1" w:rsidP="51228F61">
      <w:pPr>
        <w:rPr>
          <w:rFonts w:ascii="Arial" w:hAnsi="Arial" w:cs="Arial"/>
        </w:rPr>
      </w:pPr>
      <w:r w:rsidRPr="00810EED">
        <w:rPr>
          <w:rFonts w:ascii="Arial" w:hAnsi="Arial" w:cs="Arial"/>
        </w:rPr>
        <w:t xml:space="preserve">We are not proposing that this requirement should be applicable to Category C or D gaming machines, given the lower or minimal respective risk associated with these machines. </w:t>
      </w:r>
      <w:r w:rsidR="009F1282" w:rsidRPr="00810EED">
        <w:rPr>
          <w:rFonts w:ascii="Arial" w:hAnsi="Arial" w:cs="Arial"/>
        </w:rPr>
        <w:t>The exception would be where</w:t>
      </w:r>
      <w:r w:rsidR="009F1282" w:rsidRPr="00810EED">
        <w:rPr>
          <w:rFonts w:ascii="Arial" w:eastAsiaTheme="minorEastAsia" w:hAnsi="Arial" w:cs="Arial"/>
        </w:rPr>
        <w:t xml:space="preserve"> a single gaming machine offers a Category C and/or D game alongside a Category B game that is within scope of this ‘display of net position and session time’ proposal</w:t>
      </w:r>
      <w:r w:rsidR="00A530CB" w:rsidRPr="00810EED">
        <w:rPr>
          <w:rFonts w:ascii="Arial" w:eastAsiaTheme="minorEastAsia" w:hAnsi="Arial" w:cs="Arial"/>
        </w:rPr>
        <w:t xml:space="preserve">. </w:t>
      </w:r>
      <w:r w:rsidR="009F1282" w:rsidRPr="00810EED">
        <w:rPr>
          <w:rFonts w:ascii="Arial" w:eastAsiaTheme="minorEastAsia" w:hAnsi="Arial" w:cs="Arial"/>
        </w:rPr>
        <w:t xml:space="preserve">In that instance, all available games on the single gaming machine will have to comply with the proposed GMTS for </w:t>
      </w:r>
      <w:r w:rsidR="001F354F" w:rsidRPr="00810EED">
        <w:rPr>
          <w:rFonts w:ascii="Arial" w:eastAsiaTheme="minorEastAsia" w:hAnsi="Arial" w:cs="Arial"/>
        </w:rPr>
        <w:t>‘display of net position and session time’.</w:t>
      </w:r>
    </w:p>
    <w:p w14:paraId="104493F2" w14:textId="0031BBD5" w:rsidR="00E6571B" w:rsidRPr="00810EED" w:rsidRDefault="00E6571B" w:rsidP="00E6571B">
      <w:pPr>
        <w:rPr>
          <w:rFonts w:ascii="Arial" w:eastAsiaTheme="minorEastAsia" w:hAnsi="Arial" w:cs="Arial"/>
        </w:rPr>
      </w:pPr>
      <w:r w:rsidRPr="00810EED">
        <w:rPr>
          <w:rFonts w:ascii="Arial" w:hAnsi="Arial" w:cs="Arial"/>
        </w:rPr>
        <w:t>We propose that</w:t>
      </w:r>
      <w:r w:rsidR="00F2650F" w:rsidRPr="00810EED">
        <w:rPr>
          <w:rFonts w:ascii="Arial" w:hAnsi="Arial" w:cs="Arial"/>
        </w:rPr>
        <w:t xml:space="preserve"> </w:t>
      </w:r>
      <w:r w:rsidRPr="00810EED">
        <w:rPr>
          <w:rFonts w:ascii="Arial" w:hAnsi="Arial" w:cs="Arial"/>
        </w:rPr>
        <w:t xml:space="preserve">the </w:t>
      </w:r>
      <w:r w:rsidR="00643457" w:rsidRPr="00810EED">
        <w:rPr>
          <w:rFonts w:ascii="Arial" w:hAnsi="Arial" w:cs="Arial"/>
        </w:rPr>
        <w:t>implementation</w:t>
      </w:r>
      <w:r w:rsidRPr="00810EED">
        <w:rPr>
          <w:rFonts w:ascii="Arial" w:hAnsi="Arial" w:cs="Arial"/>
        </w:rPr>
        <w:t xml:space="preserve"> date for new gaming machines </w:t>
      </w:r>
      <w:r w:rsidR="00A33618" w:rsidRPr="00810EED">
        <w:rPr>
          <w:rFonts w:ascii="Arial" w:hAnsi="Arial" w:cs="Arial"/>
        </w:rPr>
        <w:t xml:space="preserve">and/or games </w:t>
      </w:r>
      <w:r w:rsidRPr="00810EED">
        <w:rPr>
          <w:rFonts w:ascii="Arial" w:hAnsi="Arial" w:cs="Arial"/>
        </w:rPr>
        <w:t xml:space="preserve">will be </w:t>
      </w:r>
      <w:r w:rsidR="00571C5C" w:rsidRPr="00810EED">
        <w:rPr>
          <w:rFonts w:ascii="Arial" w:hAnsi="Arial" w:cs="Arial"/>
        </w:rPr>
        <w:t>approximately</w:t>
      </w:r>
      <w:r w:rsidRPr="00810EED">
        <w:rPr>
          <w:rFonts w:ascii="Arial" w:hAnsi="Arial" w:cs="Arial"/>
        </w:rPr>
        <w:t xml:space="preserve"> (but not less than) 6 months and for existing </w:t>
      </w:r>
      <w:r w:rsidR="00A33618" w:rsidRPr="00810EED">
        <w:rPr>
          <w:rFonts w:ascii="Arial" w:hAnsi="Arial" w:cs="Arial"/>
        </w:rPr>
        <w:t xml:space="preserve">gaming machines and/or </w:t>
      </w:r>
      <w:r w:rsidRPr="00810EED">
        <w:rPr>
          <w:rFonts w:ascii="Arial" w:hAnsi="Arial" w:cs="Arial"/>
        </w:rPr>
        <w:t xml:space="preserve">games the </w:t>
      </w:r>
      <w:r w:rsidR="002F00CA" w:rsidRPr="00810EED">
        <w:rPr>
          <w:rFonts w:ascii="Arial" w:hAnsi="Arial" w:cs="Arial"/>
        </w:rPr>
        <w:t xml:space="preserve">implementation </w:t>
      </w:r>
      <w:r w:rsidRPr="00810EED">
        <w:rPr>
          <w:rFonts w:ascii="Arial" w:hAnsi="Arial" w:cs="Arial"/>
        </w:rPr>
        <w:t xml:space="preserve">date will be </w:t>
      </w:r>
      <w:r w:rsidR="00571C5C" w:rsidRPr="00810EED">
        <w:rPr>
          <w:rFonts w:ascii="Arial" w:hAnsi="Arial" w:cs="Arial"/>
        </w:rPr>
        <w:t>approximately</w:t>
      </w:r>
      <w:r w:rsidRPr="00810EED">
        <w:rPr>
          <w:rFonts w:ascii="Arial" w:hAnsi="Arial" w:cs="Arial"/>
        </w:rPr>
        <w:t xml:space="preserve"> (but not less than) </w:t>
      </w:r>
      <w:r w:rsidR="000C7BA9" w:rsidRPr="00810EED">
        <w:rPr>
          <w:rFonts w:ascii="Arial" w:hAnsi="Arial" w:cs="Arial"/>
        </w:rPr>
        <w:t>24</w:t>
      </w:r>
      <w:r w:rsidRPr="00810EED">
        <w:rPr>
          <w:rFonts w:ascii="Arial" w:hAnsi="Arial" w:cs="Arial"/>
        </w:rPr>
        <w:t xml:space="preserve"> months. We consider that the date on the respective final external test house report or internal testing documentation (as signed off by a Personal Management Licensee) will determine whether a gaming machine is to be classed as a new or existing gaming machine</w:t>
      </w:r>
      <w:r w:rsidR="0011450B" w:rsidRPr="00810EED">
        <w:rPr>
          <w:rFonts w:ascii="Arial" w:hAnsi="Arial" w:cs="Arial"/>
        </w:rPr>
        <w:t xml:space="preserve">. </w:t>
      </w:r>
      <w:r w:rsidR="001F354F" w:rsidRPr="00810EED">
        <w:rPr>
          <w:rFonts w:ascii="Arial" w:hAnsi="Arial" w:cs="Arial"/>
        </w:rPr>
        <w:t xml:space="preserve">It is noted that </w:t>
      </w:r>
      <w:r w:rsidR="001F354F" w:rsidRPr="00810EED">
        <w:rPr>
          <w:rFonts w:ascii="Arial" w:eastAsiaTheme="minorEastAsia" w:hAnsi="Arial" w:cs="Arial"/>
        </w:rPr>
        <w:t>where new and existing games are made available alongside one another on a single gaming machine, we propose that all games on that gaming machine will be required to comply with the proposals for ‘</w:t>
      </w:r>
      <w:r w:rsidR="00BB0F6A" w:rsidRPr="00810EED">
        <w:rPr>
          <w:rFonts w:ascii="Arial" w:eastAsiaTheme="minorEastAsia" w:hAnsi="Arial" w:cs="Arial"/>
        </w:rPr>
        <w:t>display of net position and session time</w:t>
      </w:r>
      <w:r w:rsidR="001F354F" w:rsidRPr="00810EED">
        <w:rPr>
          <w:rFonts w:ascii="Arial" w:eastAsiaTheme="minorEastAsia" w:hAnsi="Arial" w:cs="Arial"/>
        </w:rPr>
        <w:t>’ for a new gaming machine.</w:t>
      </w:r>
    </w:p>
    <w:p w14:paraId="0C1BB8AD" w14:textId="77777777" w:rsidR="00F438A8" w:rsidRPr="00810EED" w:rsidRDefault="00F438A8" w:rsidP="00F438A8">
      <w:pPr>
        <w:spacing w:after="0"/>
        <w:rPr>
          <w:rFonts w:ascii="Arial" w:hAnsi="Arial" w:cs="Arial"/>
        </w:rPr>
      </w:pPr>
    </w:p>
    <w:p w14:paraId="7EBAE125" w14:textId="1C3933A0" w:rsidR="00765E15" w:rsidRPr="00810EED" w:rsidRDefault="001C19F8" w:rsidP="00F438A8">
      <w:pPr>
        <w:spacing w:after="0"/>
        <w:rPr>
          <w:rFonts w:ascii="Arial" w:eastAsiaTheme="minorEastAsia" w:hAnsi="Arial" w:cs="Arial"/>
        </w:rPr>
      </w:pPr>
      <w:r w:rsidRPr="00810EED">
        <w:rPr>
          <w:rFonts w:ascii="Arial" w:hAnsi="Arial" w:cs="Arial"/>
        </w:rPr>
        <w:t xml:space="preserve">We recognise that our proposal will create </w:t>
      </w:r>
      <w:r w:rsidR="00014C24" w:rsidRPr="00810EED">
        <w:rPr>
          <w:rFonts w:ascii="Arial" w:hAnsi="Arial" w:cs="Arial"/>
        </w:rPr>
        <w:t>technical challenges and direct costs for industry</w:t>
      </w:r>
      <w:r w:rsidR="001C3549" w:rsidRPr="00810EED">
        <w:rPr>
          <w:rFonts w:ascii="Arial" w:hAnsi="Arial" w:cs="Arial"/>
        </w:rPr>
        <w:t xml:space="preserve"> and that the degree of </w:t>
      </w:r>
      <w:proofErr w:type="gramStart"/>
      <w:r w:rsidR="001C3549" w:rsidRPr="00810EED">
        <w:rPr>
          <w:rFonts w:ascii="Arial" w:hAnsi="Arial" w:cs="Arial"/>
        </w:rPr>
        <w:t>both of th</w:t>
      </w:r>
      <w:r w:rsidR="00B30430" w:rsidRPr="00810EED">
        <w:rPr>
          <w:rFonts w:ascii="Arial" w:hAnsi="Arial" w:cs="Arial"/>
        </w:rPr>
        <w:t>ese</w:t>
      </w:r>
      <w:proofErr w:type="gramEnd"/>
      <w:r w:rsidR="00B30430" w:rsidRPr="00810EED">
        <w:rPr>
          <w:rFonts w:ascii="Arial" w:hAnsi="Arial" w:cs="Arial"/>
        </w:rPr>
        <w:t xml:space="preserve"> factors will depend on whether a platform or game level solution is necessary</w:t>
      </w:r>
      <w:r w:rsidR="00A530CB" w:rsidRPr="00810EED">
        <w:rPr>
          <w:rFonts w:ascii="Arial" w:hAnsi="Arial" w:cs="Arial"/>
        </w:rPr>
        <w:t xml:space="preserve">. </w:t>
      </w:r>
      <w:r w:rsidR="004A5E1E" w:rsidRPr="00810EED">
        <w:rPr>
          <w:rFonts w:ascii="Arial" w:hAnsi="Arial" w:cs="Arial"/>
        </w:rPr>
        <w:t>We would welcome alternative ideas on how</w:t>
      </w:r>
      <w:r w:rsidR="00E35761" w:rsidRPr="00810EED">
        <w:rPr>
          <w:rFonts w:ascii="Arial" w:hAnsi="Arial" w:cs="Arial"/>
        </w:rPr>
        <w:t xml:space="preserve"> </w:t>
      </w:r>
      <w:r w:rsidR="00423AC4" w:rsidRPr="00810EED">
        <w:rPr>
          <w:rFonts w:ascii="Arial" w:hAnsi="Arial" w:cs="Arial"/>
        </w:rPr>
        <w:t xml:space="preserve">this policy could be delivered – noting </w:t>
      </w:r>
      <w:r w:rsidR="002E0C3D" w:rsidRPr="00810EED">
        <w:rPr>
          <w:rFonts w:ascii="Arial" w:hAnsi="Arial" w:cs="Arial"/>
        </w:rPr>
        <w:t xml:space="preserve">the policy </w:t>
      </w:r>
      <w:r w:rsidR="00E35761" w:rsidRPr="00810EED">
        <w:rPr>
          <w:rFonts w:ascii="Arial" w:hAnsi="Arial" w:cs="Arial"/>
        </w:rPr>
        <w:t xml:space="preserve">objectives of accessibility and </w:t>
      </w:r>
      <w:r w:rsidR="00423AC4" w:rsidRPr="00810EED">
        <w:rPr>
          <w:rFonts w:ascii="Arial" w:hAnsi="Arial" w:cs="Arial"/>
        </w:rPr>
        <w:t xml:space="preserve">the </w:t>
      </w:r>
      <w:r w:rsidR="00E35761" w:rsidRPr="00810EED">
        <w:rPr>
          <w:rFonts w:ascii="Arial" w:hAnsi="Arial" w:cs="Arial"/>
        </w:rPr>
        <w:t xml:space="preserve">availability </w:t>
      </w:r>
      <w:r w:rsidR="00423AC4" w:rsidRPr="00810EED">
        <w:rPr>
          <w:rFonts w:ascii="Arial" w:hAnsi="Arial" w:cs="Arial"/>
        </w:rPr>
        <w:t xml:space="preserve">of information </w:t>
      </w:r>
      <w:r w:rsidR="00101B37" w:rsidRPr="00810EED">
        <w:rPr>
          <w:rFonts w:ascii="Arial" w:hAnsi="Arial" w:cs="Arial"/>
        </w:rPr>
        <w:t xml:space="preserve">for </w:t>
      </w:r>
      <w:r w:rsidR="00E35761" w:rsidRPr="00810EED">
        <w:rPr>
          <w:rFonts w:ascii="Arial" w:hAnsi="Arial" w:cs="Arial"/>
        </w:rPr>
        <w:t xml:space="preserve">the </w:t>
      </w:r>
      <w:r w:rsidR="00423AC4" w:rsidRPr="00810EED">
        <w:rPr>
          <w:rFonts w:ascii="Arial" w:hAnsi="Arial" w:cs="Arial"/>
        </w:rPr>
        <w:t xml:space="preserve">duration </w:t>
      </w:r>
      <w:r w:rsidR="00101B37" w:rsidRPr="00810EED">
        <w:rPr>
          <w:rFonts w:ascii="Arial" w:hAnsi="Arial" w:cs="Arial"/>
        </w:rPr>
        <w:t>of the session</w:t>
      </w:r>
      <w:r w:rsidR="0095020F" w:rsidRPr="00810EED">
        <w:rPr>
          <w:rFonts w:ascii="Arial" w:hAnsi="Arial" w:cs="Arial"/>
        </w:rPr>
        <w:t>.</w:t>
      </w:r>
    </w:p>
    <w:p w14:paraId="18FA5A10" w14:textId="77777777" w:rsidR="009F1282" w:rsidRPr="00810EED" w:rsidRDefault="009F1282" w:rsidP="00B93AE5">
      <w:pPr>
        <w:rPr>
          <w:rFonts w:ascii="Arial" w:hAnsi="Arial" w:cs="Arial"/>
        </w:rPr>
      </w:pPr>
    </w:p>
    <w:p w14:paraId="3F03AA08" w14:textId="36489148" w:rsidR="00B93AE5" w:rsidRPr="00810EED" w:rsidRDefault="001E3D4C" w:rsidP="00B93AE5">
      <w:pPr>
        <w:rPr>
          <w:rFonts w:ascii="Arial" w:hAnsi="Arial" w:cs="Arial"/>
        </w:rPr>
      </w:pPr>
      <w:r w:rsidRPr="00810EED">
        <w:rPr>
          <w:rFonts w:ascii="Arial" w:hAnsi="Arial" w:cs="Arial"/>
        </w:rPr>
        <w:t>The following text details our proposed, new Gaming Machine Technical Standard.</w:t>
      </w:r>
    </w:p>
    <w:p w14:paraId="25940E16" w14:textId="4BB52FD3" w:rsidR="003E7213" w:rsidRPr="00810EED" w:rsidRDefault="00BE32D2" w:rsidP="3AB8AAC7">
      <w:pPr>
        <w:spacing w:after="0" w:line="280" w:lineRule="atLeast"/>
        <w:rPr>
          <w:rFonts w:ascii="Arial" w:eastAsia="Times New Roman" w:hAnsi="Arial" w:cs="Arial"/>
          <w:b/>
          <w:bCs/>
          <w:color w:val="1996B4"/>
          <w:kern w:val="0"/>
          <w:lang w:eastAsia="en-GB"/>
          <w14:ligatures w14:val="none"/>
        </w:rPr>
      </w:pPr>
      <w:r w:rsidRPr="00810EED">
        <w:rPr>
          <w:rFonts w:ascii="Arial" w:eastAsia="Times New Roman" w:hAnsi="Arial" w:cs="Arial"/>
          <w:b/>
          <w:bCs/>
          <w:color w:val="1996B4"/>
          <w:kern w:val="0"/>
          <w:lang w:eastAsia="en-GB"/>
          <w14:ligatures w14:val="none"/>
        </w:rPr>
        <w:t>15</w:t>
      </w:r>
      <w:r w:rsidR="003E7213" w:rsidRPr="00810EED">
        <w:rPr>
          <w:rFonts w:ascii="Arial" w:eastAsia="Times New Roman" w:hAnsi="Arial" w:cs="Arial"/>
          <w:b/>
          <w:bCs/>
          <w:color w:val="1996B4"/>
          <w:kern w:val="0"/>
          <w:lang w:eastAsia="en-GB"/>
          <w14:ligatures w14:val="none"/>
        </w:rPr>
        <w:t>.</w:t>
      </w:r>
      <w:r w:rsidR="000D1703" w:rsidRPr="00810EED">
        <w:rPr>
          <w:rFonts w:ascii="Arial" w:eastAsia="Times New Roman" w:hAnsi="Arial" w:cs="Arial"/>
          <w:b/>
          <w:bCs/>
          <w:color w:val="1996B4"/>
          <w:kern w:val="0"/>
          <w:lang w:eastAsia="en-GB"/>
          <w14:ligatures w14:val="none"/>
        </w:rPr>
        <w:t>3</w:t>
      </w:r>
      <w:r w:rsidR="003E7213" w:rsidRPr="00810EED">
        <w:rPr>
          <w:rFonts w:ascii="Arial" w:eastAsia="Times New Roman" w:hAnsi="Arial" w:cs="Arial"/>
          <w:b/>
          <w:bCs/>
          <w:color w:val="1996B4"/>
          <w:kern w:val="0"/>
          <w:lang w:eastAsia="en-GB"/>
          <w14:ligatures w14:val="none"/>
        </w:rPr>
        <w:t xml:space="preserve"> </w:t>
      </w:r>
      <w:r w:rsidR="000E2909" w:rsidRPr="00810EED">
        <w:rPr>
          <w:rFonts w:ascii="Arial" w:eastAsia="Times New Roman" w:hAnsi="Arial" w:cs="Arial"/>
          <w:b/>
          <w:bCs/>
          <w:color w:val="1996B4"/>
          <w:kern w:val="0"/>
          <w:lang w:eastAsia="en-GB"/>
          <w14:ligatures w14:val="none"/>
        </w:rPr>
        <w:t>Display o</w:t>
      </w:r>
      <w:r w:rsidR="00FD2FA7" w:rsidRPr="00810EED">
        <w:rPr>
          <w:rFonts w:ascii="Arial" w:eastAsia="Times New Roman" w:hAnsi="Arial" w:cs="Arial"/>
          <w:b/>
          <w:bCs/>
          <w:color w:val="1996B4"/>
          <w:kern w:val="0"/>
          <w:lang w:eastAsia="en-GB"/>
          <w14:ligatures w14:val="none"/>
        </w:rPr>
        <w:t>f</w:t>
      </w:r>
      <w:r w:rsidR="000E2909" w:rsidRPr="00810EED">
        <w:rPr>
          <w:rFonts w:ascii="Arial" w:eastAsia="Times New Roman" w:hAnsi="Arial" w:cs="Arial"/>
          <w:b/>
          <w:bCs/>
          <w:color w:val="1996B4"/>
          <w:kern w:val="0"/>
          <w:lang w:eastAsia="en-GB"/>
          <w14:ligatures w14:val="none"/>
        </w:rPr>
        <w:t xml:space="preserve"> net position and </w:t>
      </w:r>
      <w:r w:rsidR="003F5B03" w:rsidRPr="00810EED">
        <w:rPr>
          <w:rFonts w:ascii="Arial" w:eastAsia="Times New Roman" w:hAnsi="Arial" w:cs="Arial"/>
          <w:b/>
          <w:bCs/>
          <w:color w:val="1996B4"/>
          <w:kern w:val="0"/>
          <w:lang w:eastAsia="en-GB"/>
          <w14:ligatures w14:val="none"/>
        </w:rPr>
        <w:t>elapsed time</w:t>
      </w:r>
    </w:p>
    <w:p w14:paraId="3BED2235" w14:textId="77777777" w:rsidR="003E7213" w:rsidRPr="00810EED" w:rsidRDefault="003E7213" w:rsidP="003E7213">
      <w:pPr>
        <w:autoSpaceDE w:val="0"/>
        <w:autoSpaceDN w:val="0"/>
        <w:adjustRightInd w:val="0"/>
        <w:spacing w:after="0" w:line="280" w:lineRule="atLeast"/>
        <w:rPr>
          <w:rFonts w:ascii="Arial" w:eastAsia="Times New Roman" w:hAnsi="Arial" w:cs="Arial"/>
          <w:iCs/>
          <w:kern w:val="0"/>
          <w:lang w:eastAsia="en-GB"/>
          <w14:ligatures w14:val="none"/>
        </w:rPr>
      </w:pPr>
    </w:p>
    <w:p w14:paraId="13461849" w14:textId="5C005BF1" w:rsidR="003E7213" w:rsidRPr="00810EED" w:rsidRDefault="00BE32D2" w:rsidP="003E7213">
      <w:pPr>
        <w:spacing w:after="0" w:line="280" w:lineRule="atLeast"/>
        <w:contextualSpacing/>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w:t>
      </w:r>
      <w:r w:rsidR="003E7213" w:rsidRPr="00810EED">
        <w:rPr>
          <w:rFonts w:ascii="Arial" w:eastAsia="Times New Roman" w:hAnsi="Arial" w:cs="Arial"/>
          <w:bCs/>
          <w:iCs/>
          <w:color w:val="1996B4"/>
          <w:kern w:val="0"/>
          <w:lang w:eastAsia="en-GB"/>
          <w14:ligatures w14:val="none"/>
        </w:rPr>
        <w:t>.</w:t>
      </w:r>
      <w:r w:rsidR="000D1703" w:rsidRPr="00810EED">
        <w:rPr>
          <w:rFonts w:ascii="Arial" w:eastAsia="Times New Roman" w:hAnsi="Arial" w:cs="Arial"/>
          <w:bCs/>
          <w:iCs/>
          <w:color w:val="1996B4"/>
          <w:kern w:val="0"/>
          <w:lang w:eastAsia="en-GB"/>
          <w14:ligatures w14:val="none"/>
        </w:rPr>
        <w:t>3</w:t>
      </w:r>
      <w:r w:rsidR="003E7213" w:rsidRPr="00810EED">
        <w:rPr>
          <w:rFonts w:ascii="Arial" w:eastAsia="Times New Roman" w:hAnsi="Arial" w:cs="Arial"/>
          <w:bCs/>
          <w:iCs/>
          <w:color w:val="1996B4"/>
          <w:kern w:val="0"/>
          <w:lang w:eastAsia="en-GB"/>
          <w14:ligatures w14:val="none"/>
        </w:rPr>
        <w:t xml:space="preserve"> Aim</w:t>
      </w:r>
    </w:p>
    <w:p w14:paraId="031E5182" w14:textId="77777777" w:rsidR="003E7213" w:rsidRPr="00810EED" w:rsidRDefault="003E7213" w:rsidP="003E7213">
      <w:pPr>
        <w:autoSpaceDE w:val="0"/>
        <w:autoSpaceDN w:val="0"/>
        <w:adjustRightInd w:val="0"/>
        <w:spacing w:after="0" w:line="240" w:lineRule="auto"/>
        <w:rPr>
          <w:rFonts w:ascii="Arial" w:eastAsia="Times New Roman" w:hAnsi="Arial" w:cs="Arial"/>
          <w:bCs/>
          <w:iCs/>
          <w:kern w:val="0"/>
          <w:lang w:eastAsia="en-GB"/>
          <w14:ligatures w14:val="none"/>
        </w:rPr>
      </w:pPr>
    </w:p>
    <w:p w14:paraId="3D29A96A" w14:textId="77B93677" w:rsidR="003E7213" w:rsidRPr="00810EED" w:rsidRDefault="003E7213" w:rsidP="003E7213">
      <w:pPr>
        <w:spacing w:after="0" w:line="240" w:lineRule="auto"/>
        <w:rPr>
          <w:rFonts w:ascii="Arial" w:eastAsia="Times New Roman" w:hAnsi="Arial" w:cs="Arial"/>
          <w:b/>
          <w:iCs/>
          <w:kern w:val="0"/>
          <w:lang w:eastAsia="en-GB"/>
          <w14:ligatures w14:val="none"/>
        </w:rPr>
      </w:pPr>
      <w:r w:rsidRPr="00810EED">
        <w:rPr>
          <w:rFonts w:ascii="Arial" w:hAnsi="Arial" w:cs="Arial"/>
          <w:bCs/>
          <w:iCs/>
        </w:rPr>
        <w:t xml:space="preserve">To provide </w:t>
      </w:r>
      <w:r w:rsidR="00102E29" w:rsidRPr="00810EED">
        <w:rPr>
          <w:rFonts w:ascii="Arial" w:hAnsi="Arial" w:cs="Arial"/>
          <w:bCs/>
          <w:iCs/>
        </w:rPr>
        <w:t>consumers</w:t>
      </w:r>
      <w:r w:rsidRPr="00810EED">
        <w:rPr>
          <w:rFonts w:ascii="Arial" w:hAnsi="Arial" w:cs="Arial"/>
          <w:bCs/>
          <w:iCs/>
        </w:rPr>
        <w:t xml:space="preserve"> with information that is designed t</w:t>
      </w:r>
      <w:r w:rsidR="00DB2336" w:rsidRPr="00810EED">
        <w:rPr>
          <w:rFonts w:ascii="Arial" w:hAnsi="Arial" w:cs="Arial"/>
          <w:bCs/>
          <w:iCs/>
        </w:rPr>
        <w:t xml:space="preserve">o </w:t>
      </w:r>
      <w:r w:rsidR="000A2C25" w:rsidRPr="00810EED">
        <w:rPr>
          <w:rFonts w:ascii="Arial" w:hAnsi="Arial" w:cs="Arial"/>
          <w:bCs/>
          <w:iCs/>
        </w:rPr>
        <w:t>m</w:t>
      </w:r>
      <w:r w:rsidR="00DB2336" w:rsidRPr="00810EED">
        <w:rPr>
          <w:rFonts w:ascii="Arial" w:hAnsi="Arial" w:cs="Arial"/>
          <w:bCs/>
          <w:iCs/>
        </w:rPr>
        <w:t>aintain awareness of time and money spent gambling</w:t>
      </w:r>
      <w:r w:rsidR="003309EF" w:rsidRPr="00810EED">
        <w:rPr>
          <w:rFonts w:ascii="Arial" w:hAnsi="Arial" w:cs="Arial"/>
          <w:bCs/>
          <w:iCs/>
        </w:rPr>
        <w:t>.</w:t>
      </w:r>
    </w:p>
    <w:p w14:paraId="02552267" w14:textId="77777777" w:rsidR="003E7213" w:rsidRPr="00810EED" w:rsidRDefault="003E7213" w:rsidP="003E7213">
      <w:pPr>
        <w:spacing w:after="0" w:line="280" w:lineRule="atLeast"/>
        <w:rPr>
          <w:rFonts w:ascii="Arial" w:eastAsia="Times New Roman" w:hAnsi="Arial" w:cs="Arial"/>
          <w:bCs/>
          <w:iCs/>
          <w:color w:val="1996B4"/>
          <w:kern w:val="0"/>
          <w:lang w:eastAsia="en-GB"/>
          <w14:ligatures w14:val="none"/>
        </w:rPr>
      </w:pPr>
    </w:p>
    <w:p w14:paraId="17157A33" w14:textId="26BAF3CF" w:rsidR="003E7213" w:rsidRPr="00810EED" w:rsidRDefault="00BE32D2" w:rsidP="003E7213">
      <w:pPr>
        <w:spacing w:after="0" w:line="280" w:lineRule="atLeast"/>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w:t>
      </w:r>
      <w:r w:rsidR="003E7213" w:rsidRPr="00810EED">
        <w:rPr>
          <w:rFonts w:ascii="Arial" w:eastAsia="Times New Roman" w:hAnsi="Arial" w:cs="Arial"/>
          <w:bCs/>
          <w:iCs/>
          <w:color w:val="1996B4"/>
          <w:kern w:val="0"/>
          <w:lang w:eastAsia="en-GB"/>
          <w14:ligatures w14:val="none"/>
        </w:rPr>
        <w:t>.</w:t>
      </w:r>
      <w:r w:rsidR="000D1703" w:rsidRPr="00810EED">
        <w:rPr>
          <w:rFonts w:ascii="Arial" w:eastAsia="Times New Roman" w:hAnsi="Arial" w:cs="Arial"/>
          <w:bCs/>
          <w:iCs/>
          <w:color w:val="1996B4"/>
          <w:kern w:val="0"/>
          <w:lang w:eastAsia="en-GB"/>
          <w14:ligatures w14:val="none"/>
        </w:rPr>
        <w:t>3</w:t>
      </w:r>
      <w:r w:rsidR="003E7213" w:rsidRPr="00810EED">
        <w:rPr>
          <w:rFonts w:ascii="Arial" w:eastAsia="Times New Roman" w:hAnsi="Arial" w:cs="Arial"/>
          <w:bCs/>
          <w:iCs/>
          <w:color w:val="1996B4"/>
          <w:kern w:val="0"/>
          <w:lang w:eastAsia="en-GB"/>
          <w14:ligatures w14:val="none"/>
        </w:rPr>
        <w:t xml:space="preserve"> Requirement </w:t>
      </w:r>
    </w:p>
    <w:p w14:paraId="2DFDB386" w14:textId="6ACBF190" w:rsidR="003E7213" w:rsidRPr="00810EED" w:rsidRDefault="278572FE" w:rsidP="130CD0C0">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(Applicab</w:t>
      </w:r>
      <w:r w:rsidR="00656517" w:rsidRPr="00810EED">
        <w:rPr>
          <w:rFonts w:ascii="Arial" w:eastAsia="Times New Roman" w:hAnsi="Arial" w:cs="Arial"/>
          <w:color w:val="1996B4"/>
          <w:kern w:val="0"/>
          <w:lang w:eastAsia="en-GB"/>
          <w14:ligatures w14:val="none"/>
        </w:rPr>
        <w:t xml:space="preserve">ility to </w:t>
      </w:r>
      <w:r w:rsidR="00F64C29" w:rsidRPr="00810EED">
        <w:rPr>
          <w:rFonts w:ascii="Arial" w:eastAsia="Times New Roman" w:hAnsi="Arial" w:cs="Arial"/>
          <w:color w:val="1996B4"/>
          <w:kern w:val="0"/>
          <w:lang w:eastAsia="en-GB"/>
          <w14:ligatures w14:val="none"/>
        </w:rPr>
        <w:t>be confirmed</w:t>
      </w:r>
      <w:r w:rsidRPr="00810EED">
        <w:rPr>
          <w:rFonts w:ascii="Arial" w:eastAsia="Times New Roman" w:hAnsi="Arial" w:cs="Arial"/>
          <w:color w:val="1996B4"/>
          <w:lang w:eastAsia="en-GB"/>
        </w:rPr>
        <w:t>)</w:t>
      </w:r>
    </w:p>
    <w:p w14:paraId="78DCE09C" w14:textId="77777777" w:rsidR="003E7213" w:rsidRPr="00810EED" w:rsidRDefault="003E7213" w:rsidP="003E7213">
      <w:pPr>
        <w:autoSpaceDE w:val="0"/>
        <w:autoSpaceDN w:val="0"/>
        <w:adjustRightInd w:val="0"/>
        <w:spacing w:after="0" w:line="280" w:lineRule="atLeast"/>
        <w:rPr>
          <w:rFonts w:ascii="Arial" w:eastAsia="Times New Roman" w:hAnsi="Arial" w:cs="Arial"/>
          <w:bCs/>
          <w:iCs/>
          <w:color w:val="1996B4"/>
          <w:kern w:val="0"/>
          <w:lang w:eastAsia="en-GB"/>
          <w14:ligatures w14:val="none"/>
        </w:rPr>
      </w:pPr>
    </w:p>
    <w:p w14:paraId="75121BE0" w14:textId="051FEEDC" w:rsidR="003E7213" w:rsidRPr="00810EED" w:rsidRDefault="00D67E82" w:rsidP="003E7213">
      <w:pPr>
        <w:spacing w:after="0" w:line="280" w:lineRule="atLeast"/>
        <w:contextualSpacing/>
        <w:rPr>
          <w:rFonts w:ascii="Arial" w:hAnsi="Arial" w:cs="Arial"/>
        </w:rPr>
      </w:pPr>
      <w:r w:rsidRPr="00810EED">
        <w:rPr>
          <w:rFonts w:ascii="Arial" w:hAnsi="Arial" w:cs="Arial"/>
        </w:rPr>
        <w:t xml:space="preserve">All machine sessions must </w:t>
      </w:r>
      <w:r w:rsidR="00F56D5A" w:rsidRPr="00810EED">
        <w:rPr>
          <w:rFonts w:ascii="Arial" w:hAnsi="Arial" w:cs="Arial"/>
        </w:rPr>
        <w:t xml:space="preserve">be able to </w:t>
      </w:r>
      <w:r w:rsidRPr="00810EED">
        <w:rPr>
          <w:rFonts w:ascii="Arial" w:hAnsi="Arial" w:cs="Arial"/>
        </w:rPr>
        <w:t xml:space="preserve">clearly display a customer’s net </w:t>
      </w:r>
      <w:r w:rsidR="00F56D5A" w:rsidRPr="00810EED">
        <w:rPr>
          <w:rFonts w:ascii="Arial" w:hAnsi="Arial" w:cs="Arial"/>
        </w:rPr>
        <w:t xml:space="preserve">position and elapsed </w:t>
      </w:r>
      <w:r w:rsidR="0040145A" w:rsidRPr="00810EED">
        <w:rPr>
          <w:rFonts w:ascii="Arial" w:hAnsi="Arial" w:cs="Arial"/>
        </w:rPr>
        <w:t xml:space="preserve">time </w:t>
      </w:r>
      <w:r w:rsidRPr="00810EED">
        <w:rPr>
          <w:rFonts w:ascii="Arial" w:hAnsi="Arial" w:cs="Arial"/>
        </w:rPr>
        <w:t>since the session started.</w:t>
      </w:r>
    </w:p>
    <w:p w14:paraId="26A45E23" w14:textId="77777777" w:rsidR="00D67E82" w:rsidRPr="00810EED" w:rsidRDefault="00D67E82" w:rsidP="003E7213">
      <w:pPr>
        <w:spacing w:after="0" w:line="280" w:lineRule="atLeast"/>
        <w:contextualSpacing/>
        <w:rPr>
          <w:rFonts w:ascii="Arial" w:hAnsi="Arial" w:cs="Arial"/>
        </w:rPr>
      </w:pPr>
    </w:p>
    <w:p w14:paraId="4F44CA05" w14:textId="62F1FE9E" w:rsidR="00E70BC7" w:rsidRPr="00810EED" w:rsidRDefault="00D1134F" w:rsidP="003E7213">
      <w:pPr>
        <w:spacing w:after="0" w:line="280" w:lineRule="atLeast"/>
        <w:contextualSpacing/>
        <w:rPr>
          <w:rFonts w:ascii="Arial" w:hAnsi="Arial" w:cs="Arial"/>
        </w:rPr>
      </w:pPr>
      <w:r w:rsidRPr="00810EED">
        <w:rPr>
          <w:rFonts w:ascii="Arial" w:hAnsi="Arial" w:cs="Arial"/>
        </w:rPr>
        <w:t xml:space="preserve">The display of the information </w:t>
      </w:r>
      <w:r w:rsidR="00DF3476" w:rsidRPr="00810EED">
        <w:rPr>
          <w:rFonts w:ascii="Arial" w:hAnsi="Arial" w:cs="Arial"/>
        </w:rPr>
        <w:t xml:space="preserve">for the duration, or parts of, </w:t>
      </w:r>
      <w:r w:rsidR="00A22E80" w:rsidRPr="00810EED">
        <w:rPr>
          <w:rFonts w:ascii="Arial" w:hAnsi="Arial" w:cs="Arial"/>
        </w:rPr>
        <w:t xml:space="preserve">the session </w:t>
      </w:r>
      <w:r w:rsidR="00BA07F8" w:rsidRPr="00810EED">
        <w:rPr>
          <w:rFonts w:ascii="Arial" w:hAnsi="Arial" w:cs="Arial"/>
        </w:rPr>
        <w:t>must</w:t>
      </w:r>
      <w:r w:rsidR="00A22E80" w:rsidRPr="00810EED">
        <w:rPr>
          <w:rFonts w:ascii="Arial" w:hAnsi="Arial" w:cs="Arial"/>
        </w:rPr>
        <w:t xml:space="preserve"> be at the discretion of the </w:t>
      </w:r>
      <w:r w:rsidR="00102E29" w:rsidRPr="00810EED">
        <w:rPr>
          <w:rFonts w:ascii="Arial" w:hAnsi="Arial" w:cs="Arial"/>
        </w:rPr>
        <w:t>customer</w:t>
      </w:r>
      <w:r w:rsidR="00A22E80" w:rsidRPr="00810EED">
        <w:rPr>
          <w:rFonts w:ascii="Arial" w:hAnsi="Arial" w:cs="Arial"/>
        </w:rPr>
        <w:t xml:space="preserve"> and no further than one </w:t>
      </w:r>
      <w:r w:rsidR="000366F3" w:rsidRPr="00810EED">
        <w:rPr>
          <w:rFonts w:ascii="Arial" w:hAnsi="Arial" w:cs="Arial"/>
        </w:rPr>
        <w:t xml:space="preserve">action (such as a screen tap or button press) </w:t>
      </w:r>
      <w:r w:rsidR="00A625DA" w:rsidRPr="00810EED">
        <w:rPr>
          <w:rFonts w:ascii="Arial" w:hAnsi="Arial" w:cs="Arial"/>
        </w:rPr>
        <w:t>away.</w:t>
      </w:r>
    </w:p>
    <w:p w14:paraId="2BBAA2B3" w14:textId="77777777" w:rsidR="00D67E82" w:rsidRPr="00810EED" w:rsidRDefault="00D67E82" w:rsidP="003E7213">
      <w:pPr>
        <w:spacing w:after="0" w:line="280" w:lineRule="atLeast"/>
        <w:contextualSpacing/>
        <w:rPr>
          <w:rFonts w:ascii="Arial" w:eastAsia="Times New Roman" w:hAnsi="Arial" w:cs="Arial"/>
          <w:bCs/>
          <w:iCs/>
          <w:color w:val="1996B4"/>
          <w:kern w:val="0"/>
          <w:lang w:eastAsia="en-GB"/>
          <w14:ligatures w14:val="none"/>
        </w:rPr>
      </w:pPr>
    </w:p>
    <w:p w14:paraId="52C4667F" w14:textId="0FCB44E9" w:rsidR="003E7213" w:rsidRPr="00810EED" w:rsidRDefault="00BE32D2" w:rsidP="003E7213">
      <w:pPr>
        <w:spacing w:after="0" w:line="280" w:lineRule="atLeast"/>
        <w:contextualSpacing/>
        <w:rPr>
          <w:rFonts w:ascii="Arial" w:eastAsia="Times New Roman" w:hAnsi="Arial" w:cs="Arial"/>
          <w:color w:val="1996B4"/>
          <w:kern w:val="0"/>
          <w:szCs w:val="24"/>
          <w:lang w:eastAsia="en-GB"/>
          <w14:ligatures w14:val="none"/>
        </w:rPr>
      </w:pPr>
      <w:r w:rsidRPr="00810EED">
        <w:rPr>
          <w:rFonts w:ascii="Arial" w:eastAsia="Times New Roman" w:hAnsi="Arial" w:cs="Arial"/>
          <w:bCs/>
          <w:iCs/>
          <w:color w:val="1996B4"/>
          <w:kern w:val="0"/>
          <w:lang w:eastAsia="en-GB"/>
          <w14:ligatures w14:val="none"/>
        </w:rPr>
        <w:t>15</w:t>
      </w:r>
      <w:r w:rsidR="003E7213" w:rsidRPr="00810EED">
        <w:rPr>
          <w:rFonts w:ascii="Arial" w:eastAsia="Times New Roman" w:hAnsi="Arial" w:cs="Arial"/>
          <w:bCs/>
          <w:iCs/>
          <w:color w:val="1996B4"/>
          <w:kern w:val="0"/>
          <w:lang w:eastAsia="en-GB"/>
          <w14:ligatures w14:val="none"/>
        </w:rPr>
        <w:t>.</w:t>
      </w:r>
      <w:r w:rsidR="0027035B" w:rsidRPr="00810EED">
        <w:rPr>
          <w:rFonts w:ascii="Arial" w:eastAsia="Times New Roman" w:hAnsi="Arial" w:cs="Arial"/>
          <w:bCs/>
          <w:iCs/>
          <w:color w:val="1996B4"/>
          <w:kern w:val="0"/>
          <w:lang w:eastAsia="en-GB"/>
          <w14:ligatures w14:val="none"/>
        </w:rPr>
        <w:t>3</w:t>
      </w:r>
      <w:r w:rsidR="003E7213" w:rsidRPr="00810EED">
        <w:rPr>
          <w:rFonts w:ascii="Arial" w:eastAsia="Times New Roman" w:hAnsi="Arial" w:cs="Arial"/>
          <w:bCs/>
          <w:iCs/>
          <w:color w:val="1996B4"/>
          <w:kern w:val="0"/>
          <w:lang w:eastAsia="en-GB"/>
          <w14:ligatures w14:val="none"/>
        </w:rPr>
        <w:t xml:space="preserve"> Implementation Guidance</w:t>
      </w:r>
    </w:p>
    <w:p w14:paraId="539CF55F" w14:textId="77777777" w:rsidR="003E7213" w:rsidRPr="00810EED" w:rsidRDefault="003E7213" w:rsidP="003E7213">
      <w:pPr>
        <w:spacing w:after="0" w:line="280" w:lineRule="atLeast"/>
        <w:contextualSpacing/>
        <w:rPr>
          <w:rFonts w:ascii="Arial" w:eastAsia="Times New Roman" w:hAnsi="Arial" w:cs="Arial"/>
          <w:bCs/>
          <w:iCs/>
          <w:color w:val="1996B4"/>
          <w:kern w:val="0"/>
          <w:lang w:eastAsia="en-GB"/>
          <w14:ligatures w14:val="none"/>
        </w:rPr>
      </w:pPr>
    </w:p>
    <w:p w14:paraId="477E122E" w14:textId="0FC2A435" w:rsidR="003E7213" w:rsidRPr="00810EED" w:rsidRDefault="268D8E50" w:rsidP="24844AAE">
      <w:pPr>
        <w:spacing w:after="0" w:line="280" w:lineRule="atLeast"/>
        <w:contextualSpacing/>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Net position is defined as the total of all winnings minus the sum of all losses since the start of the session.</w:t>
      </w:r>
    </w:p>
    <w:p w14:paraId="66FFF7BF" w14:textId="77777777" w:rsidR="00544A59" w:rsidRPr="00810EED" w:rsidRDefault="00544A59" w:rsidP="003E7213">
      <w:pPr>
        <w:spacing w:after="0" w:line="280" w:lineRule="atLeast"/>
        <w:contextualSpacing/>
        <w:rPr>
          <w:rFonts w:ascii="Arial" w:eastAsia="Times New Roman" w:hAnsi="Arial" w:cs="Arial"/>
          <w:bCs/>
          <w:iCs/>
          <w:kern w:val="0"/>
          <w:lang w:eastAsia="en-GB"/>
          <w14:ligatures w14:val="none"/>
        </w:rPr>
      </w:pPr>
    </w:p>
    <w:p w14:paraId="4746A574" w14:textId="57A35E5C" w:rsidR="003E7213" w:rsidRPr="00810EED" w:rsidRDefault="00544A59" w:rsidP="3D647850">
      <w:pPr>
        <w:spacing w:after="0" w:line="280" w:lineRule="atLeast"/>
        <w:contextualSpacing/>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Elapsed time should be displayed in </w:t>
      </w:r>
      <w:r w:rsidR="000254FC" w:rsidRPr="00810EED">
        <w:rPr>
          <w:rFonts w:ascii="Arial" w:eastAsia="Times New Roman" w:hAnsi="Arial" w:cs="Arial"/>
          <w:kern w:val="0"/>
          <w:lang w:eastAsia="en-GB"/>
          <w14:ligatures w14:val="none"/>
        </w:rPr>
        <w:t xml:space="preserve">hours, </w:t>
      </w:r>
      <w:r w:rsidR="00DC1437" w:rsidRPr="00810EED">
        <w:rPr>
          <w:rFonts w:ascii="Arial" w:eastAsia="Times New Roman" w:hAnsi="Arial" w:cs="Arial"/>
          <w:kern w:val="0"/>
          <w:lang w:eastAsia="en-GB"/>
          <w14:ligatures w14:val="none"/>
        </w:rPr>
        <w:t xml:space="preserve">minutes and </w:t>
      </w:r>
      <w:r w:rsidR="000254FC" w:rsidRPr="00810EED">
        <w:rPr>
          <w:rFonts w:ascii="Arial" w:eastAsia="Times New Roman" w:hAnsi="Arial" w:cs="Arial"/>
          <w:kern w:val="0"/>
          <w:lang w:eastAsia="en-GB"/>
          <w14:ligatures w14:val="none"/>
        </w:rPr>
        <w:t>seconds</w:t>
      </w:r>
      <w:r w:rsidR="00DC1437" w:rsidRPr="00810EED">
        <w:rPr>
          <w:rFonts w:ascii="Arial" w:eastAsia="Times New Roman" w:hAnsi="Arial" w:cs="Arial"/>
          <w:kern w:val="0"/>
          <w:lang w:eastAsia="en-GB"/>
          <w14:ligatures w14:val="none"/>
        </w:rPr>
        <w:t>.</w:t>
      </w:r>
    </w:p>
    <w:p w14:paraId="2F70F121" w14:textId="77777777" w:rsidR="003C0AF1" w:rsidRPr="00810EED" w:rsidRDefault="003C0AF1" w:rsidP="003E7213">
      <w:pPr>
        <w:spacing w:after="0" w:line="280" w:lineRule="atLeast"/>
        <w:contextualSpacing/>
        <w:rPr>
          <w:rFonts w:ascii="Arial" w:eastAsia="Times New Roman" w:hAnsi="Arial" w:cs="Arial"/>
          <w:bCs/>
          <w:iCs/>
          <w:kern w:val="0"/>
          <w:lang w:eastAsia="en-GB"/>
          <w14:ligatures w14:val="none"/>
        </w:rPr>
      </w:pPr>
    </w:p>
    <w:p w14:paraId="2991DDDE" w14:textId="6C3EDB50" w:rsidR="003E7213" w:rsidRPr="00810EED" w:rsidRDefault="003E7213" w:rsidP="004B378D">
      <w:pPr>
        <w:spacing w:after="0" w:line="280" w:lineRule="atLeast"/>
        <w:contextualSpacing/>
        <w:rPr>
          <w:rFonts w:ascii="Arial" w:eastAsia="Times New Roman" w:hAnsi="Arial" w:cs="Arial"/>
          <w:bCs/>
          <w:iCs/>
          <w:color w:val="1996B4"/>
          <w:kern w:val="0"/>
          <w:lang w:eastAsia="en-GB"/>
          <w14:ligatures w14:val="none"/>
        </w:rPr>
      </w:pPr>
    </w:p>
    <w:p w14:paraId="5BF95F18" w14:textId="77777777" w:rsidR="003E7213" w:rsidRPr="00810EED" w:rsidRDefault="003E7213" w:rsidP="003E7213">
      <w:pPr>
        <w:rPr>
          <w:rFonts w:ascii="Arial" w:hAnsi="Arial" w:cs="Arial"/>
          <w:u w:val="single"/>
        </w:rPr>
      </w:pPr>
      <w:r w:rsidRPr="00810EED">
        <w:rPr>
          <w:rFonts w:ascii="Arial" w:hAnsi="Arial" w:cs="Arial"/>
          <w:u w:val="single"/>
        </w:rPr>
        <w:t>Consultation questions</w:t>
      </w:r>
    </w:p>
    <w:p w14:paraId="60579D35" w14:textId="21198985" w:rsidR="0054674E" w:rsidRPr="00810EED" w:rsidRDefault="0054674E" w:rsidP="0054674E">
      <w:pPr>
        <w:rPr>
          <w:rFonts w:ascii="Arial" w:hAnsi="Arial" w:cs="Arial"/>
        </w:rPr>
      </w:pPr>
      <w:r w:rsidRPr="00810EED">
        <w:rPr>
          <w:rFonts w:ascii="Arial" w:hAnsi="Arial" w:cs="Arial"/>
        </w:rPr>
        <w:t xml:space="preserve">To what extent do you agree </w:t>
      </w:r>
      <w:r w:rsidR="000F1613" w:rsidRPr="00810EED">
        <w:rPr>
          <w:rFonts w:ascii="Arial" w:hAnsi="Arial" w:cs="Arial"/>
        </w:rPr>
        <w:t xml:space="preserve">with the proposal that the scope of </w:t>
      </w:r>
      <w:r w:rsidRPr="00810EED">
        <w:rPr>
          <w:rFonts w:ascii="Arial" w:hAnsi="Arial" w:cs="Arial"/>
        </w:rPr>
        <w:t xml:space="preserve">Gaming Machine Technical Standard 15.3 </w:t>
      </w:r>
      <w:r w:rsidR="00314116" w:rsidRPr="00810EED">
        <w:rPr>
          <w:rFonts w:ascii="Arial" w:hAnsi="Arial" w:cs="Arial"/>
        </w:rPr>
        <w:t xml:space="preserve">captures both </w:t>
      </w:r>
      <w:r w:rsidR="00EF26E4" w:rsidRPr="00810EED">
        <w:rPr>
          <w:rFonts w:ascii="Arial" w:hAnsi="Arial" w:cs="Arial"/>
        </w:rPr>
        <w:t xml:space="preserve">new and existing </w:t>
      </w:r>
      <w:r w:rsidR="00504AC8" w:rsidRPr="00810EED">
        <w:rPr>
          <w:rFonts w:ascii="Arial" w:hAnsi="Arial" w:cs="Arial"/>
        </w:rPr>
        <w:t>Category</w:t>
      </w:r>
      <w:r w:rsidR="00712297" w:rsidRPr="00810EED">
        <w:rPr>
          <w:rFonts w:ascii="Arial" w:hAnsi="Arial" w:cs="Arial"/>
        </w:rPr>
        <w:t xml:space="preserve"> A, B1, B2</w:t>
      </w:r>
      <w:r w:rsidR="0095020F" w:rsidRPr="00810EED">
        <w:rPr>
          <w:rFonts w:ascii="Arial" w:hAnsi="Arial" w:cs="Arial"/>
        </w:rPr>
        <w:t xml:space="preserve"> and B3 </w:t>
      </w:r>
      <w:r w:rsidR="323F0EDA" w:rsidRPr="00810EED">
        <w:rPr>
          <w:rFonts w:ascii="Arial" w:hAnsi="Arial" w:cs="Arial"/>
        </w:rPr>
        <w:t>gaming</w:t>
      </w:r>
      <w:r w:rsidR="5A0F7E3A" w:rsidRPr="00810EED">
        <w:rPr>
          <w:rFonts w:ascii="Arial" w:hAnsi="Arial" w:cs="Arial"/>
        </w:rPr>
        <w:t xml:space="preserve"> machines</w:t>
      </w:r>
      <w:r w:rsidR="00314116" w:rsidRPr="00810EED">
        <w:rPr>
          <w:rFonts w:ascii="Arial" w:hAnsi="Arial" w:cs="Arial"/>
        </w:rPr>
        <w:t xml:space="preserve"> (with no exemptions for </w:t>
      </w:r>
      <w:r w:rsidR="006338C3" w:rsidRPr="00810EED">
        <w:rPr>
          <w:rFonts w:ascii="Arial" w:hAnsi="Arial" w:cs="Arial"/>
        </w:rPr>
        <w:t>l</w:t>
      </w:r>
      <w:r w:rsidR="00314116" w:rsidRPr="00810EED">
        <w:rPr>
          <w:rFonts w:ascii="Arial" w:hAnsi="Arial" w:cs="Arial"/>
        </w:rPr>
        <w:t>egacy gaming machines or those gaming machines that are not technically capable of being updated as required)</w:t>
      </w:r>
      <w:r w:rsidRPr="00810EED">
        <w:rPr>
          <w:rFonts w:ascii="Arial" w:hAnsi="Arial" w:cs="Arial"/>
        </w:rPr>
        <w:t>?</w:t>
      </w:r>
    </w:p>
    <w:p w14:paraId="1C36ED32" w14:textId="77777777" w:rsidR="0054674E" w:rsidRPr="00810EED" w:rsidRDefault="0054674E" w:rsidP="0054674E">
      <w:pPr>
        <w:rPr>
          <w:rFonts w:ascii="Arial" w:eastAsia="Calibri" w:hAnsi="Arial" w:cs="Arial"/>
        </w:rPr>
      </w:pPr>
      <w:r w:rsidRPr="00810EED">
        <w:rPr>
          <w:rFonts w:ascii="Arial" w:eastAsia="Calibri" w:hAnsi="Arial" w:cs="Arial"/>
        </w:rPr>
        <w:t>Please select only one item:</w:t>
      </w:r>
    </w:p>
    <w:p w14:paraId="02366312" w14:textId="77777777" w:rsidR="0054674E" w:rsidRPr="00810EED" w:rsidRDefault="0054674E" w:rsidP="0054674E">
      <w:pPr>
        <w:spacing w:after="0"/>
        <w:rPr>
          <w:rFonts w:ascii="Arial" w:hAnsi="Arial" w:cs="Arial"/>
        </w:rPr>
      </w:pPr>
      <w:r w:rsidRPr="00810EED">
        <w:rPr>
          <w:rFonts w:ascii="Arial" w:hAnsi="Arial" w:cs="Arial"/>
        </w:rPr>
        <w:t>Strongly agree</w:t>
      </w:r>
    </w:p>
    <w:p w14:paraId="7B835D16" w14:textId="77777777" w:rsidR="0054674E" w:rsidRPr="00810EED" w:rsidRDefault="0054674E" w:rsidP="0054674E">
      <w:pPr>
        <w:spacing w:after="0"/>
        <w:rPr>
          <w:rFonts w:ascii="Arial" w:hAnsi="Arial" w:cs="Arial"/>
        </w:rPr>
      </w:pPr>
      <w:r w:rsidRPr="00810EED">
        <w:rPr>
          <w:rFonts w:ascii="Arial" w:hAnsi="Arial" w:cs="Arial"/>
        </w:rPr>
        <w:t>Agree</w:t>
      </w:r>
    </w:p>
    <w:p w14:paraId="799713FF" w14:textId="77777777" w:rsidR="0054674E" w:rsidRPr="00810EED" w:rsidRDefault="0054674E" w:rsidP="0054674E">
      <w:pPr>
        <w:spacing w:after="0"/>
        <w:rPr>
          <w:rFonts w:ascii="Arial" w:hAnsi="Arial" w:cs="Arial"/>
        </w:rPr>
      </w:pPr>
      <w:r w:rsidRPr="00810EED">
        <w:rPr>
          <w:rFonts w:ascii="Arial" w:hAnsi="Arial" w:cs="Arial"/>
        </w:rPr>
        <w:t>Neither agree nor disagree</w:t>
      </w:r>
    </w:p>
    <w:p w14:paraId="33E709E9" w14:textId="77777777" w:rsidR="0054674E" w:rsidRPr="00810EED" w:rsidRDefault="0054674E" w:rsidP="0054674E">
      <w:pPr>
        <w:spacing w:after="0"/>
        <w:rPr>
          <w:rFonts w:ascii="Arial" w:hAnsi="Arial" w:cs="Arial"/>
        </w:rPr>
      </w:pPr>
      <w:r w:rsidRPr="00810EED">
        <w:rPr>
          <w:rFonts w:ascii="Arial" w:hAnsi="Arial" w:cs="Arial"/>
        </w:rPr>
        <w:t>Disagree</w:t>
      </w:r>
    </w:p>
    <w:p w14:paraId="4173F541" w14:textId="77777777" w:rsidR="0054674E" w:rsidRPr="00810EED" w:rsidRDefault="0054674E" w:rsidP="0054674E">
      <w:pPr>
        <w:spacing w:after="0"/>
        <w:rPr>
          <w:rFonts w:ascii="Arial" w:hAnsi="Arial" w:cs="Arial"/>
        </w:rPr>
      </w:pPr>
      <w:r w:rsidRPr="00810EED">
        <w:rPr>
          <w:rFonts w:ascii="Arial" w:hAnsi="Arial" w:cs="Arial"/>
        </w:rPr>
        <w:t>Strongly disagree</w:t>
      </w:r>
    </w:p>
    <w:p w14:paraId="18948EA4" w14:textId="77777777" w:rsidR="0054674E" w:rsidRPr="00810EED" w:rsidRDefault="0054674E" w:rsidP="0054674E">
      <w:pPr>
        <w:rPr>
          <w:rFonts w:ascii="Arial" w:hAnsi="Arial" w:cs="Arial"/>
        </w:rPr>
      </w:pPr>
    </w:p>
    <w:p w14:paraId="1630DCC2" w14:textId="77777777" w:rsidR="0054674E" w:rsidRPr="00810EED" w:rsidRDefault="0054674E" w:rsidP="0054674E">
      <w:pPr>
        <w:rPr>
          <w:rFonts w:ascii="Arial" w:hAnsi="Arial" w:cs="Arial"/>
        </w:rPr>
      </w:pPr>
      <w:r w:rsidRPr="00810EED">
        <w:rPr>
          <w:rFonts w:ascii="Arial" w:hAnsi="Arial" w:cs="Arial"/>
        </w:rPr>
        <w:t>Please give your reasons, including any evidence, for your answer in the following free text box.</w:t>
      </w:r>
    </w:p>
    <w:p w14:paraId="30428729" w14:textId="77777777" w:rsidR="00F704BA" w:rsidRPr="00810EED" w:rsidRDefault="0054674E" w:rsidP="00FB1D19">
      <w:pPr>
        <w:rPr>
          <w:rFonts w:ascii="Arial" w:hAnsi="Arial" w:cs="Arial"/>
        </w:rPr>
      </w:pPr>
      <w:r w:rsidRPr="00810EED">
        <w:rPr>
          <w:rFonts w:ascii="Arial" w:hAnsi="Arial" w:cs="Arial"/>
        </w:rPr>
        <w:t>[Free text box]</w:t>
      </w:r>
    </w:p>
    <w:p w14:paraId="43ED5B82" w14:textId="77777777" w:rsidR="00731431" w:rsidRPr="00810EED" w:rsidRDefault="00731431" w:rsidP="00FB1D19">
      <w:pPr>
        <w:rPr>
          <w:rFonts w:ascii="Arial" w:hAnsi="Arial" w:cs="Arial"/>
        </w:rPr>
      </w:pPr>
    </w:p>
    <w:p w14:paraId="58D355FE" w14:textId="27BD74BA" w:rsidR="00FB1D19" w:rsidRPr="00810EED" w:rsidRDefault="00FB1D19" w:rsidP="00FB1D19">
      <w:pPr>
        <w:rPr>
          <w:rFonts w:ascii="Arial" w:hAnsi="Arial" w:cs="Arial"/>
        </w:rPr>
      </w:pPr>
      <w:r w:rsidRPr="00810EED">
        <w:rPr>
          <w:rFonts w:ascii="Arial" w:hAnsi="Arial" w:cs="Arial"/>
        </w:rPr>
        <w:t xml:space="preserve">What is your preferred option with regards to </w:t>
      </w:r>
      <w:r w:rsidR="00B8194C" w:rsidRPr="00810EED">
        <w:rPr>
          <w:rFonts w:ascii="Arial" w:hAnsi="Arial" w:cs="Arial"/>
        </w:rPr>
        <w:t xml:space="preserve">how </w:t>
      </w:r>
      <w:r w:rsidRPr="00810EED">
        <w:rPr>
          <w:rFonts w:ascii="Arial" w:hAnsi="Arial" w:cs="Arial"/>
        </w:rPr>
        <w:t>Gaming Machine Technical Standard 15.</w:t>
      </w:r>
      <w:r w:rsidR="00B8194C" w:rsidRPr="00810EED">
        <w:rPr>
          <w:rFonts w:ascii="Arial" w:hAnsi="Arial" w:cs="Arial"/>
        </w:rPr>
        <w:t>3</w:t>
      </w:r>
      <w:r w:rsidRPr="00810EED">
        <w:rPr>
          <w:rFonts w:ascii="Arial" w:hAnsi="Arial" w:cs="Arial"/>
        </w:rPr>
        <w:t xml:space="preserve"> captures Category </w:t>
      </w:r>
      <w:r w:rsidR="00B8194C" w:rsidRPr="00810EED">
        <w:rPr>
          <w:rFonts w:ascii="Arial" w:hAnsi="Arial" w:cs="Arial"/>
        </w:rPr>
        <w:t xml:space="preserve">B3A and B4 </w:t>
      </w:r>
      <w:r w:rsidR="0C81FCD7" w:rsidRPr="00810EED">
        <w:rPr>
          <w:rFonts w:ascii="Arial" w:hAnsi="Arial" w:cs="Arial"/>
        </w:rPr>
        <w:t>gaming machines</w:t>
      </w:r>
      <w:r w:rsidRPr="00810EED">
        <w:rPr>
          <w:rFonts w:ascii="Arial" w:hAnsi="Arial" w:cs="Arial"/>
        </w:rPr>
        <w:t>?</w:t>
      </w:r>
    </w:p>
    <w:p w14:paraId="3E96C3D8" w14:textId="77777777" w:rsidR="00FB1D19" w:rsidRPr="00810EED" w:rsidRDefault="00FB1D19" w:rsidP="00FB1D19">
      <w:pPr>
        <w:spacing w:line="240" w:lineRule="auto"/>
        <w:rPr>
          <w:rFonts w:ascii="Arial" w:eastAsia="Calibri" w:hAnsi="Arial" w:cs="Arial"/>
        </w:rPr>
      </w:pPr>
      <w:r w:rsidRPr="00810EED">
        <w:rPr>
          <w:rFonts w:ascii="Arial" w:eastAsia="Calibri" w:hAnsi="Arial" w:cs="Arial"/>
        </w:rPr>
        <w:t>Please select only one item:</w:t>
      </w:r>
    </w:p>
    <w:p w14:paraId="38E415C1" w14:textId="03CD920B" w:rsidR="00FB1D19" w:rsidRPr="00810EED" w:rsidRDefault="00FB1D19" w:rsidP="00FB1D19">
      <w:pPr>
        <w:spacing w:after="0"/>
        <w:rPr>
          <w:rFonts w:ascii="Arial" w:hAnsi="Arial" w:cs="Arial"/>
        </w:rPr>
      </w:pPr>
      <w:r w:rsidRPr="00810EED">
        <w:rPr>
          <w:rFonts w:ascii="Arial" w:hAnsi="Arial" w:cs="Arial"/>
        </w:rPr>
        <w:t xml:space="preserve">Option </w:t>
      </w:r>
      <w:r w:rsidR="0030644B" w:rsidRPr="00810EED">
        <w:rPr>
          <w:rFonts w:ascii="Arial" w:hAnsi="Arial" w:cs="Arial"/>
        </w:rPr>
        <w:t xml:space="preserve">1 - </w:t>
      </w:r>
      <w:r w:rsidR="006E5C44" w:rsidRPr="00810EED">
        <w:rPr>
          <w:rFonts w:ascii="Arial" w:hAnsi="Arial" w:cs="Arial"/>
        </w:rPr>
        <w:t xml:space="preserve">new and existing </w:t>
      </w:r>
      <w:r w:rsidR="00C308D7" w:rsidRPr="00810EED">
        <w:rPr>
          <w:rFonts w:ascii="Arial" w:hAnsi="Arial" w:cs="Arial"/>
        </w:rPr>
        <w:t xml:space="preserve">Category B3A </w:t>
      </w:r>
      <w:r w:rsidR="00C61B29" w:rsidRPr="00810EED">
        <w:rPr>
          <w:rFonts w:ascii="Arial" w:hAnsi="Arial" w:cs="Arial"/>
        </w:rPr>
        <w:t xml:space="preserve">and B4 </w:t>
      </w:r>
      <w:r w:rsidR="072B0D4E" w:rsidRPr="00810EED">
        <w:rPr>
          <w:rFonts w:ascii="Arial" w:hAnsi="Arial" w:cs="Arial"/>
        </w:rPr>
        <w:t>gaming machines</w:t>
      </w:r>
      <w:r w:rsidR="00C308D7" w:rsidRPr="00810EED">
        <w:rPr>
          <w:rFonts w:ascii="Arial" w:hAnsi="Arial" w:cs="Arial"/>
        </w:rPr>
        <w:t xml:space="preserve"> </w:t>
      </w:r>
      <w:r w:rsidR="00A7103B" w:rsidRPr="00810EED">
        <w:rPr>
          <w:rFonts w:ascii="Arial" w:hAnsi="Arial" w:cs="Arial"/>
        </w:rPr>
        <w:t>are in scope</w:t>
      </w:r>
    </w:p>
    <w:p w14:paraId="7D99D818" w14:textId="77777777" w:rsidR="00BD48FD" w:rsidRPr="00810EED" w:rsidRDefault="00D8CB29" w:rsidP="00BD48FD">
      <w:pPr>
        <w:spacing w:after="0"/>
        <w:rPr>
          <w:rFonts w:ascii="Arial" w:hAnsi="Arial" w:cs="Arial"/>
        </w:rPr>
      </w:pPr>
      <w:r w:rsidRPr="00810EED">
        <w:rPr>
          <w:rFonts w:ascii="Arial" w:hAnsi="Arial" w:cs="Arial"/>
        </w:rPr>
        <w:t>Option 2</w:t>
      </w:r>
      <w:r w:rsidR="0F39F922" w:rsidRPr="00810EED">
        <w:rPr>
          <w:rFonts w:ascii="Arial" w:hAnsi="Arial" w:cs="Arial"/>
        </w:rPr>
        <w:t xml:space="preserve"> - </w:t>
      </w:r>
      <w:r w:rsidR="00BD48FD" w:rsidRPr="00810EED">
        <w:rPr>
          <w:rFonts w:ascii="Arial" w:hAnsi="Arial" w:cs="Arial"/>
        </w:rPr>
        <w:t>new and existing Category B3A and B4 gaming machines are in scope with an exemption for existing Category B3A gaming machines and existing Category B4 gaming machines when made available for use in members’ clubs, miners’ welfare institutes and commercial clubs.</w:t>
      </w:r>
    </w:p>
    <w:p w14:paraId="433832C2" w14:textId="2A0E31D1" w:rsidR="00B84B08" w:rsidRPr="00810EED" w:rsidRDefault="00B84B08" w:rsidP="00BD48FD">
      <w:pPr>
        <w:spacing w:after="0"/>
        <w:rPr>
          <w:rFonts w:ascii="Arial" w:hAnsi="Arial" w:cs="Arial"/>
        </w:rPr>
      </w:pPr>
      <w:r w:rsidRPr="00810EED">
        <w:rPr>
          <w:rFonts w:ascii="Arial" w:hAnsi="Arial" w:cs="Arial"/>
        </w:rPr>
        <w:t>No preferred option</w:t>
      </w:r>
    </w:p>
    <w:p w14:paraId="5D15345E" w14:textId="02B11408" w:rsidR="00B84B08" w:rsidRPr="00810EED" w:rsidRDefault="4038270D" w:rsidP="00BD48FD">
      <w:pPr>
        <w:spacing w:after="0"/>
        <w:rPr>
          <w:rFonts w:ascii="Arial" w:hAnsi="Arial" w:cs="Arial"/>
        </w:rPr>
      </w:pPr>
      <w:r w:rsidRPr="00810EED">
        <w:rPr>
          <w:rFonts w:ascii="Arial" w:hAnsi="Arial" w:cs="Arial"/>
        </w:rPr>
        <w:t>H</w:t>
      </w:r>
      <w:r w:rsidR="04418260" w:rsidRPr="00810EED">
        <w:rPr>
          <w:rFonts w:ascii="Arial" w:hAnsi="Arial" w:cs="Arial"/>
        </w:rPr>
        <w:t>ave alternative option (please specify in free text box that follows)</w:t>
      </w:r>
    </w:p>
    <w:p w14:paraId="4D03D98B" w14:textId="77777777" w:rsidR="00BD48FD" w:rsidRPr="00810EED" w:rsidRDefault="00BD48FD" w:rsidP="00FB1D19">
      <w:pPr>
        <w:rPr>
          <w:rFonts w:ascii="Arial" w:hAnsi="Arial" w:cs="Arial"/>
        </w:rPr>
      </w:pPr>
    </w:p>
    <w:p w14:paraId="0815F0EE" w14:textId="556CE116" w:rsidR="00FB1D19" w:rsidRPr="00810EED" w:rsidRDefault="00FB1D19" w:rsidP="00FB1D19">
      <w:pPr>
        <w:rPr>
          <w:rFonts w:ascii="Arial" w:hAnsi="Arial" w:cs="Arial"/>
        </w:rPr>
      </w:pPr>
      <w:r w:rsidRPr="00810EED">
        <w:rPr>
          <w:rFonts w:ascii="Arial" w:hAnsi="Arial" w:cs="Arial"/>
        </w:rPr>
        <w:t>Please give your reasons, including any evidence, for your answer in the following free text box.</w:t>
      </w:r>
    </w:p>
    <w:p w14:paraId="4CC89F18" w14:textId="77777777" w:rsidR="00FB1D19" w:rsidRPr="00810EED" w:rsidRDefault="00FB1D19" w:rsidP="00FB1D19">
      <w:pPr>
        <w:rPr>
          <w:rFonts w:ascii="Arial" w:hAnsi="Arial" w:cs="Arial"/>
        </w:rPr>
      </w:pPr>
      <w:r w:rsidRPr="00810EED">
        <w:rPr>
          <w:rFonts w:ascii="Arial" w:hAnsi="Arial" w:cs="Arial"/>
        </w:rPr>
        <w:t>[Free text box]</w:t>
      </w:r>
    </w:p>
    <w:p w14:paraId="60FCD5BB" w14:textId="77777777" w:rsidR="001A77F2" w:rsidRPr="00810EED" w:rsidRDefault="001A77F2" w:rsidP="0098270A">
      <w:pPr>
        <w:rPr>
          <w:rFonts w:ascii="Arial" w:hAnsi="Arial" w:cs="Arial"/>
        </w:rPr>
      </w:pPr>
    </w:p>
    <w:p w14:paraId="6769980A" w14:textId="1C87AE6F" w:rsidR="00E90636" w:rsidRPr="00810EED" w:rsidRDefault="00E90636" w:rsidP="00E90636">
      <w:pPr>
        <w:rPr>
          <w:rFonts w:ascii="Arial" w:hAnsi="Arial" w:cs="Arial"/>
        </w:rPr>
      </w:pPr>
      <w:r w:rsidRPr="00810EED">
        <w:rPr>
          <w:rFonts w:ascii="Arial" w:hAnsi="Arial" w:cs="Arial"/>
        </w:rPr>
        <w:t xml:space="preserve">To what extent do you agree with the </w:t>
      </w:r>
      <w:r w:rsidR="00644CF8" w:rsidRPr="00810EED">
        <w:rPr>
          <w:rFonts w:ascii="Arial" w:hAnsi="Arial" w:cs="Arial"/>
        </w:rPr>
        <w:t xml:space="preserve">wording of the </w:t>
      </w:r>
      <w:r w:rsidRPr="00810EED">
        <w:rPr>
          <w:rFonts w:ascii="Arial" w:hAnsi="Arial" w:cs="Arial"/>
        </w:rPr>
        <w:t xml:space="preserve">Gaming Machine Technical Standard 15.3 proposal? </w:t>
      </w:r>
    </w:p>
    <w:p w14:paraId="58FA9EBC" w14:textId="77777777" w:rsidR="00E90636" w:rsidRPr="00810EED" w:rsidRDefault="00E90636" w:rsidP="00E90636">
      <w:pPr>
        <w:spacing w:line="240" w:lineRule="auto"/>
        <w:rPr>
          <w:rFonts w:ascii="Arial" w:eastAsia="Calibri" w:hAnsi="Arial" w:cs="Arial"/>
        </w:rPr>
      </w:pPr>
      <w:r w:rsidRPr="00810EED">
        <w:rPr>
          <w:rFonts w:ascii="Arial" w:eastAsia="Calibri" w:hAnsi="Arial" w:cs="Arial"/>
        </w:rPr>
        <w:t>Please select only one item:</w:t>
      </w:r>
    </w:p>
    <w:p w14:paraId="21A869BE" w14:textId="77777777" w:rsidR="00E90636" w:rsidRPr="00810EED" w:rsidRDefault="00E90636" w:rsidP="00E90636">
      <w:pPr>
        <w:spacing w:after="0"/>
        <w:rPr>
          <w:rFonts w:ascii="Arial" w:hAnsi="Arial" w:cs="Arial"/>
        </w:rPr>
      </w:pPr>
      <w:r w:rsidRPr="00810EED">
        <w:rPr>
          <w:rFonts w:ascii="Arial" w:hAnsi="Arial" w:cs="Arial"/>
        </w:rPr>
        <w:t>Strongly agree</w:t>
      </w:r>
    </w:p>
    <w:p w14:paraId="54ED5086" w14:textId="77777777" w:rsidR="00E90636" w:rsidRPr="00810EED" w:rsidRDefault="00E90636" w:rsidP="00E90636">
      <w:pPr>
        <w:spacing w:after="0"/>
        <w:rPr>
          <w:rFonts w:ascii="Arial" w:hAnsi="Arial" w:cs="Arial"/>
        </w:rPr>
      </w:pPr>
      <w:r w:rsidRPr="00810EED">
        <w:rPr>
          <w:rFonts w:ascii="Arial" w:hAnsi="Arial" w:cs="Arial"/>
        </w:rPr>
        <w:t>Agree</w:t>
      </w:r>
    </w:p>
    <w:p w14:paraId="2F370EDB" w14:textId="77777777" w:rsidR="00E90636" w:rsidRPr="00810EED" w:rsidRDefault="00E90636" w:rsidP="00E90636">
      <w:pPr>
        <w:spacing w:after="0"/>
        <w:rPr>
          <w:rFonts w:ascii="Arial" w:hAnsi="Arial" w:cs="Arial"/>
        </w:rPr>
      </w:pPr>
      <w:r w:rsidRPr="00810EED">
        <w:rPr>
          <w:rFonts w:ascii="Arial" w:hAnsi="Arial" w:cs="Arial"/>
        </w:rPr>
        <w:t>Neither agree nor disagree</w:t>
      </w:r>
    </w:p>
    <w:p w14:paraId="6E41A9CB" w14:textId="77777777" w:rsidR="00E90636" w:rsidRPr="00810EED" w:rsidRDefault="00E90636" w:rsidP="00E90636">
      <w:pPr>
        <w:spacing w:after="0"/>
        <w:rPr>
          <w:rFonts w:ascii="Arial" w:hAnsi="Arial" w:cs="Arial"/>
        </w:rPr>
      </w:pPr>
      <w:r w:rsidRPr="00810EED">
        <w:rPr>
          <w:rFonts w:ascii="Arial" w:hAnsi="Arial" w:cs="Arial"/>
        </w:rPr>
        <w:t>Disagree</w:t>
      </w:r>
    </w:p>
    <w:p w14:paraId="681BC076" w14:textId="77777777" w:rsidR="00E90636" w:rsidRPr="00810EED" w:rsidRDefault="00E90636" w:rsidP="00E90636">
      <w:pPr>
        <w:spacing w:after="0"/>
        <w:rPr>
          <w:rFonts w:ascii="Arial" w:hAnsi="Arial" w:cs="Arial"/>
        </w:rPr>
      </w:pPr>
      <w:r w:rsidRPr="00810EED">
        <w:rPr>
          <w:rFonts w:ascii="Arial" w:hAnsi="Arial" w:cs="Arial"/>
        </w:rPr>
        <w:t>Strongly disagree</w:t>
      </w:r>
    </w:p>
    <w:p w14:paraId="0BB3687B" w14:textId="77777777" w:rsidR="00E90636" w:rsidRPr="00810EED" w:rsidRDefault="00E90636" w:rsidP="00E90636">
      <w:pPr>
        <w:rPr>
          <w:rFonts w:ascii="Arial" w:hAnsi="Arial" w:cs="Arial"/>
        </w:rPr>
      </w:pPr>
    </w:p>
    <w:p w14:paraId="7ECD2D8B" w14:textId="17DBBFCF" w:rsidR="00446727" w:rsidRPr="00810EED" w:rsidRDefault="0072223B" w:rsidP="00E90636">
      <w:pPr>
        <w:rPr>
          <w:rFonts w:ascii="Arial" w:hAnsi="Arial" w:cs="Arial"/>
        </w:rPr>
      </w:pPr>
      <w:r w:rsidRPr="00810EED">
        <w:rPr>
          <w:rFonts w:ascii="Arial" w:hAnsi="Arial" w:cs="Arial"/>
        </w:rPr>
        <w:t xml:space="preserve">Please give your reasons, including any evidence, for your answer in the following free text box. Specifically, if you do not agree with the </w:t>
      </w:r>
      <w:proofErr w:type="gramStart"/>
      <w:r w:rsidRPr="00810EED">
        <w:rPr>
          <w:rFonts w:ascii="Arial" w:hAnsi="Arial" w:cs="Arial"/>
        </w:rPr>
        <w:t>proposal</w:t>
      </w:r>
      <w:proofErr w:type="gramEnd"/>
      <w:r w:rsidRPr="00810EED">
        <w:rPr>
          <w:rFonts w:ascii="Arial" w:hAnsi="Arial" w:cs="Arial"/>
        </w:rPr>
        <w:t xml:space="preserve"> we would welcome </w:t>
      </w:r>
      <w:r w:rsidR="00527E8F" w:rsidRPr="00810EED">
        <w:rPr>
          <w:rFonts w:ascii="Arial" w:hAnsi="Arial" w:cs="Arial"/>
        </w:rPr>
        <w:t xml:space="preserve">suggestions of alternative wording that would achieve the same </w:t>
      </w:r>
      <w:r w:rsidRPr="00810EED">
        <w:rPr>
          <w:rFonts w:ascii="Arial" w:hAnsi="Arial" w:cs="Arial"/>
        </w:rPr>
        <w:t>policy objective</w:t>
      </w:r>
      <w:r w:rsidR="00527E8F" w:rsidRPr="00810EED">
        <w:rPr>
          <w:rFonts w:ascii="Arial" w:hAnsi="Arial" w:cs="Arial"/>
        </w:rPr>
        <w:t>s.</w:t>
      </w:r>
      <w:r w:rsidRPr="00810EED">
        <w:rPr>
          <w:rFonts w:ascii="Arial" w:hAnsi="Arial" w:cs="Arial"/>
        </w:rPr>
        <w:t xml:space="preserve"> </w:t>
      </w:r>
    </w:p>
    <w:p w14:paraId="4EF0A5A1" w14:textId="14BF0270" w:rsidR="00E90636" w:rsidRPr="00810EED" w:rsidRDefault="00E90636" w:rsidP="00E90636">
      <w:pPr>
        <w:rPr>
          <w:rFonts w:ascii="Arial" w:hAnsi="Arial" w:cs="Arial"/>
        </w:rPr>
      </w:pPr>
      <w:r w:rsidRPr="00810EED">
        <w:rPr>
          <w:rFonts w:ascii="Arial" w:hAnsi="Arial" w:cs="Arial"/>
        </w:rPr>
        <w:t>[Free text box]</w:t>
      </w:r>
    </w:p>
    <w:p w14:paraId="6045580A" w14:textId="77777777" w:rsidR="00E90636" w:rsidRPr="00810EED" w:rsidRDefault="00E90636" w:rsidP="0098270A">
      <w:pPr>
        <w:rPr>
          <w:rFonts w:ascii="Arial" w:hAnsi="Arial" w:cs="Arial"/>
        </w:rPr>
      </w:pPr>
    </w:p>
    <w:p w14:paraId="4EB6BC07" w14:textId="7B59AE98" w:rsidR="0098270A" w:rsidRPr="00810EED" w:rsidRDefault="0098270A" w:rsidP="0098270A">
      <w:pPr>
        <w:rPr>
          <w:rFonts w:ascii="Arial" w:hAnsi="Arial" w:cs="Arial"/>
        </w:rPr>
      </w:pPr>
      <w:r w:rsidRPr="00810EED">
        <w:rPr>
          <w:rFonts w:ascii="Arial" w:hAnsi="Arial" w:cs="Arial"/>
        </w:rPr>
        <w:t>To what extent do you agree with the Gaming Machine Technical Standard 15.</w:t>
      </w:r>
      <w:r w:rsidR="004474E6" w:rsidRPr="00810EED">
        <w:rPr>
          <w:rFonts w:ascii="Arial" w:hAnsi="Arial" w:cs="Arial"/>
        </w:rPr>
        <w:t>3</w:t>
      </w:r>
      <w:r w:rsidRPr="00810EED">
        <w:rPr>
          <w:rFonts w:ascii="Arial" w:hAnsi="Arial" w:cs="Arial"/>
        </w:rPr>
        <w:t xml:space="preserve"> proposal that for new gaming machines</w:t>
      </w:r>
      <w:r w:rsidR="009B0DEF" w:rsidRPr="00810EED">
        <w:rPr>
          <w:rFonts w:ascii="Arial" w:hAnsi="Arial" w:cs="Arial"/>
        </w:rPr>
        <w:t xml:space="preserve"> and/or games</w:t>
      </w:r>
      <w:r w:rsidRPr="00810EED">
        <w:rPr>
          <w:rFonts w:ascii="Arial" w:hAnsi="Arial" w:cs="Arial"/>
        </w:rPr>
        <w:t xml:space="preserve">, the </w:t>
      </w:r>
      <w:r w:rsidR="008477D1" w:rsidRPr="00810EED">
        <w:rPr>
          <w:rFonts w:ascii="Arial" w:hAnsi="Arial" w:cs="Arial"/>
        </w:rPr>
        <w:t xml:space="preserve">implementation </w:t>
      </w:r>
      <w:r w:rsidRPr="00810EED">
        <w:rPr>
          <w:rFonts w:ascii="Arial" w:hAnsi="Arial" w:cs="Arial"/>
        </w:rPr>
        <w:t xml:space="preserve">date will be </w:t>
      </w:r>
      <w:r w:rsidR="00571C5C" w:rsidRPr="00810EED">
        <w:rPr>
          <w:rFonts w:ascii="Arial" w:hAnsi="Arial" w:cs="Arial"/>
        </w:rPr>
        <w:t>approximately</w:t>
      </w:r>
      <w:r w:rsidRPr="00810EED">
        <w:rPr>
          <w:rFonts w:ascii="Arial" w:hAnsi="Arial" w:cs="Arial"/>
        </w:rPr>
        <w:t xml:space="preserve"> (but not less than) 6 months? </w:t>
      </w:r>
    </w:p>
    <w:p w14:paraId="53582EEF" w14:textId="77777777" w:rsidR="0098270A" w:rsidRPr="00810EED" w:rsidRDefault="0098270A" w:rsidP="0098270A">
      <w:pPr>
        <w:spacing w:line="240" w:lineRule="auto"/>
        <w:rPr>
          <w:rFonts w:ascii="Arial" w:eastAsia="Calibri" w:hAnsi="Arial" w:cs="Arial"/>
        </w:rPr>
      </w:pPr>
      <w:r w:rsidRPr="00810EED">
        <w:rPr>
          <w:rFonts w:ascii="Arial" w:eastAsia="Calibri" w:hAnsi="Arial" w:cs="Arial"/>
        </w:rPr>
        <w:t>Please select only one item:</w:t>
      </w:r>
    </w:p>
    <w:p w14:paraId="790D7138" w14:textId="77777777" w:rsidR="0098270A" w:rsidRPr="00810EED" w:rsidRDefault="0098270A" w:rsidP="0098270A">
      <w:pPr>
        <w:spacing w:after="0"/>
        <w:rPr>
          <w:rFonts w:ascii="Arial" w:hAnsi="Arial" w:cs="Arial"/>
        </w:rPr>
      </w:pPr>
      <w:r w:rsidRPr="00810EED">
        <w:rPr>
          <w:rFonts w:ascii="Arial" w:hAnsi="Arial" w:cs="Arial"/>
        </w:rPr>
        <w:t>Strongly agree</w:t>
      </w:r>
    </w:p>
    <w:p w14:paraId="13BD6EDA" w14:textId="77777777" w:rsidR="0098270A" w:rsidRPr="00810EED" w:rsidRDefault="0098270A" w:rsidP="0098270A">
      <w:pPr>
        <w:spacing w:after="0"/>
        <w:rPr>
          <w:rFonts w:ascii="Arial" w:hAnsi="Arial" w:cs="Arial"/>
        </w:rPr>
      </w:pPr>
      <w:r w:rsidRPr="00810EED">
        <w:rPr>
          <w:rFonts w:ascii="Arial" w:hAnsi="Arial" w:cs="Arial"/>
        </w:rPr>
        <w:t>Agree</w:t>
      </w:r>
    </w:p>
    <w:p w14:paraId="65525E43" w14:textId="77777777" w:rsidR="0098270A" w:rsidRPr="00810EED" w:rsidRDefault="0098270A" w:rsidP="0098270A">
      <w:pPr>
        <w:spacing w:after="0"/>
        <w:rPr>
          <w:rFonts w:ascii="Arial" w:hAnsi="Arial" w:cs="Arial"/>
        </w:rPr>
      </w:pPr>
      <w:r w:rsidRPr="00810EED">
        <w:rPr>
          <w:rFonts w:ascii="Arial" w:hAnsi="Arial" w:cs="Arial"/>
        </w:rPr>
        <w:t>Neither agree nor disagree</w:t>
      </w:r>
    </w:p>
    <w:p w14:paraId="23F70B9B" w14:textId="77777777" w:rsidR="0098270A" w:rsidRPr="00810EED" w:rsidRDefault="0098270A" w:rsidP="0098270A">
      <w:pPr>
        <w:spacing w:after="0"/>
        <w:rPr>
          <w:rFonts w:ascii="Arial" w:hAnsi="Arial" w:cs="Arial"/>
        </w:rPr>
      </w:pPr>
      <w:r w:rsidRPr="00810EED">
        <w:rPr>
          <w:rFonts w:ascii="Arial" w:hAnsi="Arial" w:cs="Arial"/>
        </w:rPr>
        <w:t>Disagree</w:t>
      </w:r>
    </w:p>
    <w:p w14:paraId="5784F5ED" w14:textId="77777777" w:rsidR="0098270A" w:rsidRPr="00810EED" w:rsidRDefault="0098270A" w:rsidP="0098270A">
      <w:pPr>
        <w:spacing w:after="0"/>
        <w:rPr>
          <w:rFonts w:ascii="Arial" w:hAnsi="Arial" w:cs="Arial"/>
        </w:rPr>
      </w:pPr>
      <w:r w:rsidRPr="00810EED">
        <w:rPr>
          <w:rFonts w:ascii="Arial" w:hAnsi="Arial" w:cs="Arial"/>
        </w:rPr>
        <w:t>Strongly disagree</w:t>
      </w:r>
    </w:p>
    <w:p w14:paraId="22DB5CEA" w14:textId="77777777" w:rsidR="0098270A" w:rsidRPr="00810EED" w:rsidRDefault="0098270A" w:rsidP="0098270A">
      <w:pPr>
        <w:rPr>
          <w:rFonts w:ascii="Arial" w:hAnsi="Arial" w:cs="Arial"/>
        </w:rPr>
      </w:pPr>
    </w:p>
    <w:p w14:paraId="5488525A" w14:textId="186D2028" w:rsidR="0098270A" w:rsidRPr="00810EED" w:rsidRDefault="0098270A" w:rsidP="0098270A">
      <w:pPr>
        <w:rPr>
          <w:rFonts w:ascii="Arial" w:hAnsi="Arial" w:cs="Arial"/>
        </w:rPr>
      </w:pPr>
      <w:r w:rsidRPr="00810EED">
        <w:rPr>
          <w:rFonts w:ascii="Arial" w:hAnsi="Arial" w:cs="Arial"/>
        </w:rPr>
        <w:t>Please give your reasons, including any evidence, for your answer in the following free text box.</w:t>
      </w:r>
      <w:r w:rsidR="00FA2803" w:rsidRPr="00810EED">
        <w:rPr>
          <w:rFonts w:ascii="Arial" w:hAnsi="Arial" w:cs="Arial"/>
        </w:rPr>
        <w:t xml:space="preserve"> Specifically, if you do not agree with the </w:t>
      </w:r>
      <w:proofErr w:type="gramStart"/>
      <w:r w:rsidR="00FA2803" w:rsidRPr="00810EED">
        <w:rPr>
          <w:rFonts w:ascii="Arial" w:hAnsi="Arial" w:cs="Arial"/>
        </w:rPr>
        <w:t>proposal</w:t>
      </w:r>
      <w:proofErr w:type="gramEnd"/>
      <w:r w:rsidR="00FA2803" w:rsidRPr="00810EED">
        <w:rPr>
          <w:rFonts w:ascii="Arial" w:hAnsi="Arial" w:cs="Arial"/>
        </w:rPr>
        <w:t xml:space="preserve"> we would welcome alternative ideas (and supporting rationale) for </w:t>
      </w:r>
      <w:r w:rsidR="00001764" w:rsidRPr="00810EED">
        <w:rPr>
          <w:rFonts w:ascii="Arial" w:hAnsi="Arial" w:cs="Arial"/>
        </w:rPr>
        <w:t xml:space="preserve">the </w:t>
      </w:r>
      <w:r w:rsidR="00FA2803" w:rsidRPr="00810EED">
        <w:rPr>
          <w:rFonts w:ascii="Arial" w:hAnsi="Arial" w:cs="Arial"/>
        </w:rPr>
        <w:t>implementation date.</w:t>
      </w:r>
    </w:p>
    <w:p w14:paraId="0CCC1C44" w14:textId="77777777" w:rsidR="0098270A" w:rsidRPr="00810EED" w:rsidRDefault="0098270A" w:rsidP="0098270A">
      <w:pPr>
        <w:rPr>
          <w:rFonts w:ascii="Arial" w:hAnsi="Arial" w:cs="Arial"/>
        </w:rPr>
      </w:pPr>
      <w:r w:rsidRPr="00810EED">
        <w:rPr>
          <w:rFonts w:ascii="Arial" w:hAnsi="Arial" w:cs="Arial"/>
        </w:rPr>
        <w:t>[Free text box]</w:t>
      </w:r>
    </w:p>
    <w:p w14:paraId="0D6520D1" w14:textId="77777777" w:rsidR="0098270A" w:rsidRPr="00810EED" w:rsidRDefault="0098270A" w:rsidP="0098270A">
      <w:pPr>
        <w:rPr>
          <w:rFonts w:ascii="Arial" w:hAnsi="Arial" w:cs="Arial"/>
        </w:rPr>
      </w:pPr>
    </w:p>
    <w:p w14:paraId="7BA8A9AB" w14:textId="2551CB4F" w:rsidR="0098270A" w:rsidRPr="00810EED" w:rsidRDefault="0098270A" w:rsidP="0098270A">
      <w:pPr>
        <w:rPr>
          <w:rFonts w:ascii="Arial" w:hAnsi="Arial" w:cs="Arial"/>
        </w:rPr>
      </w:pPr>
      <w:r w:rsidRPr="00810EED">
        <w:rPr>
          <w:rFonts w:ascii="Arial" w:hAnsi="Arial" w:cs="Arial"/>
        </w:rPr>
        <w:t>To what extent do you agree with the Gaming Machine Technical Standard 15.</w:t>
      </w:r>
      <w:r w:rsidR="0087346C" w:rsidRPr="00810EED">
        <w:rPr>
          <w:rFonts w:ascii="Arial" w:hAnsi="Arial" w:cs="Arial"/>
        </w:rPr>
        <w:t>3</w:t>
      </w:r>
      <w:r w:rsidRPr="00810EED">
        <w:rPr>
          <w:rFonts w:ascii="Arial" w:hAnsi="Arial" w:cs="Arial"/>
        </w:rPr>
        <w:t xml:space="preserve"> proposal that for existing gaming machines</w:t>
      </w:r>
      <w:r w:rsidR="009B0DEF" w:rsidRPr="00810EED">
        <w:rPr>
          <w:rFonts w:ascii="Arial" w:hAnsi="Arial" w:cs="Arial"/>
        </w:rPr>
        <w:t xml:space="preserve"> and/or games</w:t>
      </w:r>
      <w:r w:rsidRPr="00810EED">
        <w:rPr>
          <w:rFonts w:ascii="Arial" w:hAnsi="Arial" w:cs="Arial"/>
        </w:rPr>
        <w:t xml:space="preserve">, the </w:t>
      </w:r>
      <w:r w:rsidR="008477D1" w:rsidRPr="00810EED">
        <w:rPr>
          <w:rFonts w:ascii="Arial" w:hAnsi="Arial" w:cs="Arial"/>
        </w:rPr>
        <w:t xml:space="preserve">implementation </w:t>
      </w:r>
      <w:r w:rsidRPr="00810EED">
        <w:rPr>
          <w:rFonts w:ascii="Arial" w:hAnsi="Arial" w:cs="Arial"/>
        </w:rPr>
        <w:t xml:space="preserve">date will be </w:t>
      </w:r>
      <w:r w:rsidR="00571C5C" w:rsidRPr="00810EED">
        <w:rPr>
          <w:rFonts w:ascii="Arial" w:hAnsi="Arial" w:cs="Arial"/>
        </w:rPr>
        <w:t>approximately</w:t>
      </w:r>
      <w:r w:rsidRPr="00810EED">
        <w:rPr>
          <w:rFonts w:ascii="Arial" w:hAnsi="Arial" w:cs="Arial"/>
        </w:rPr>
        <w:t xml:space="preserve"> (but not less than) </w:t>
      </w:r>
      <w:r w:rsidR="000C7BA9" w:rsidRPr="00810EED">
        <w:rPr>
          <w:rFonts w:ascii="Arial" w:hAnsi="Arial" w:cs="Arial"/>
        </w:rPr>
        <w:t>24</w:t>
      </w:r>
      <w:r w:rsidRPr="00810EED">
        <w:rPr>
          <w:rFonts w:ascii="Arial" w:hAnsi="Arial" w:cs="Arial"/>
        </w:rPr>
        <w:t xml:space="preserve"> months? </w:t>
      </w:r>
    </w:p>
    <w:p w14:paraId="10820AB9" w14:textId="77777777" w:rsidR="0098270A" w:rsidRPr="00810EED" w:rsidRDefault="0098270A" w:rsidP="0098270A">
      <w:pPr>
        <w:spacing w:line="240" w:lineRule="auto"/>
        <w:rPr>
          <w:rFonts w:ascii="Arial" w:eastAsia="Calibri" w:hAnsi="Arial" w:cs="Arial"/>
        </w:rPr>
      </w:pPr>
      <w:r w:rsidRPr="00810EED">
        <w:rPr>
          <w:rFonts w:ascii="Arial" w:eastAsia="Calibri" w:hAnsi="Arial" w:cs="Arial"/>
        </w:rPr>
        <w:t>Please select only one item:</w:t>
      </w:r>
    </w:p>
    <w:p w14:paraId="67E20996" w14:textId="77777777" w:rsidR="0098270A" w:rsidRPr="00810EED" w:rsidRDefault="0098270A" w:rsidP="0098270A">
      <w:pPr>
        <w:spacing w:after="0"/>
        <w:rPr>
          <w:rFonts w:ascii="Arial" w:hAnsi="Arial" w:cs="Arial"/>
        </w:rPr>
      </w:pPr>
      <w:r w:rsidRPr="00810EED">
        <w:rPr>
          <w:rFonts w:ascii="Arial" w:hAnsi="Arial" w:cs="Arial"/>
        </w:rPr>
        <w:t>Strongly agree</w:t>
      </w:r>
    </w:p>
    <w:p w14:paraId="6596AA0A" w14:textId="77777777" w:rsidR="0098270A" w:rsidRPr="00810EED" w:rsidRDefault="0098270A" w:rsidP="0098270A">
      <w:pPr>
        <w:spacing w:after="0"/>
        <w:rPr>
          <w:rFonts w:ascii="Arial" w:hAnsi="Arial" w:cs="Arial"/>
        </w:rPr>
      </w:pPr>
      <w:r w:rsidRPr="00810EED">
        <w:rPr>
          <w:rFonts w:ascii="Arial" w:hAnsi="Arial" w:cs="Arial"/>
        </w:rPr>
        <w:t>Agree</w:t>
      </w:r>
    </w:p>
    <w:p w14:paraId="600626B6" w14:textId="77777777" w:rsidR="0098270A" w:rsidRPr="00810EED" w:rsidRDefault="0098270A" w:rsidP="0098270A">
      <w:pPr>
        <w:spacing w:after="0"/>
        <w:rPr>
          <w:rFonts w:ascii="Arial" w:hAnsi="Arial" w:cs="Arial"/>
        </w:rPr>
      </w:pPr>
      <w:r w:rsidRPr="00810EED">
        <w:rPr>
          <w:rFonts w:ascii="Arial" w:hAnsi="Arial" w:cs="Arial"/>
        </w:rPr>
        <w:t>Neither agree nor disagree</w:t>
      </w:r>
    </w:p>
    <w:p w14:paraId="6707EF3A" w14:textId="77777777" w:rsidR="0098270A" w:rsidRPr="00810EED" w:rsidRDefault="0098270A" w:rsidP="0098270A">
      <w:pPr>
        <w:spacing w:after="0"/>
        <w:rPr>
          <w:rFonts w:ascii="Arial" w:hAnsi="Arial" w:cs="Arial"/>
        </w:rPr>
      </w:pPr>
      <w:r w:rsidRPr="00810EED">
        <w:rPr>
          <w:rFonts w:ascii="Arial" w:hAnsi="Arial" w:cs="Arial"/>
        </w:rPr>
        <w:t>Disagree</w:t>
      </w:r>
    </w:p>
    <w:p w14:paraId="36717F7A" w14:textId="77777777" w:rsidR="0098270A" w:rsidRPr="00810EED" w:rsidRDefault="0098270A" w:rsidP="0098270A">
      <w:pPr>
        <w:spacing w:after="0"/>
        <w:rPr>
          <w:rFonts w:ascii="Arial" w:hAnsi="Arial" w:cs="Arial"/>
        </w:rPr>
      </w:pPr>
      <w:r w:rsidRPr="00810EED">
        <w:rPr>
          <w:rFonts w:ascii="Arial" w:hAnsi="Arial" w:cs="Arial"/>
        </w:rPr>
        <w:t>Strongly disagree</w:t>
      </w:r>
    </w:p>
    <w:p w14:paraId="3B344B61" w14:textId="77777777" w:rsidR="0098270A" w:rsidRPr="00810EED" w:rsidRDefault="0098270A" w:rsidP="0098270A">
      <w:pPr>
        <w:rPr>
          <w:rFonts w:ascii="Arial" w:hAnsi="Arial" w:cs="Arial"/>
        </w:rPr>
      </w:pPr>
    </w:p>
    <w:p w14:paraId="603C9CD5" w14:textId="0D299EEA" w:rsidR="0098270A" w:rsidRPr="00810EED" w:rsidRDefault="0098270A" w:rsidP="0098270A">
      <w:pPr>
        <w:rPr>
          <w:rFonts w:ascii="Arial" w:hAnsi="Arial" w:cs="Arial"/>
        </w:rPr>
      </w:pPr>
      <w:r w:rsidRPr="00810EED">
        <w:rPr>
          <w:rFonts w:ascii="Arial" w:hAnsi="Arial" w:cs="Arial"/>
        </w:rPr>
        <w:t>Please give your reasons, including any evidence, for your answer in the following free text box.</w:t>
      </w:r>
      <w:r w:rsidR="00FA2803" w:rsidRPr="00810EED">
        <w:rPr>
          <w:rFonts w:ascii="Arial" w:hAnsi="Arial" w:cs="Arial"/>
        </w:rPr>
        <w:t xml:space="preserve"> Specifically, if you do not agree with the </w:t>
      </w:r>
      <w:proofErr w:type="gramStart"/>
      <w:r w:rsidR="00FA2803" w:rsidRPr="00810EED">
        <w:rPr>
          <w:rFonts w:ascii="Arial" w:hAnsi="Arial" w:cs="Arial"/>
        </w:rPr>
        <w:t>proposal</w:t>
      </w:r>
      <w:proofErr w:type="gramEnd"/>
      <w:r w:rsidR="00FA2803" w:rsidRPr="00810EED">
        <w:rPr>
          <w:rFonts w:ascii="Arial" w:hAnsi="Arial" w:cs="Arial"/>
        </w:rPr>
        <w:t xml:space="preserve"> we would welcome alternative ideas (and supporting rationale) for </w:t>
      </w:r>
      <w:r w:rsidR="00001764" w:rsidRPr="00810EED">
        <w:rPr>
          <w:rFonts w:ascii="Arial" w:hAnsi="Arial" w:cs="Arial"/>
        </w:rPr>
        <w:t xml:space="preserve">the </w:t>
      </w:r>
      <w:r w:rsidR="00FA2803" w:rsidRPr="00810EED">
        <w:rPr>
          <w:rFonts w:ascii="Arial" w:hAnsi="Arial" w:cs="Arial"/>
        </w:rPr>
        <w:t>implementation date.</w:t>
      </w:r>
    </w:p>
    <w:p w14:paraId="105973FE" w14:textId="77777777" w:rsidR="0098270A" w:rsidRPr="00810EED" w:rsidRDefault="0098270A" w:rsidP="0098270A">
      <w:pPr>
        <w:rPr>
          <w:rFonts w:ascii="Arial" w:hAnsi="Arial" w:cs="Arial"/>
        </w:rPr>
      </w:pPr>
      <w:r w:rsidRPr="00810EED">
        <w:rPr>
          <w:rFonts w:ascii="Arial" w:hAnsi="Arial" w:cs="Arial"/>
        </w:rPr>
        <w:t>[Free text box]</w:t>
      </w:r>
    </w:p>
    <w:p w14:paraId="52C39E3B" w14:textId="77777777" w:rsidR="0098270A" w:rsidRPr="00810EED" w:rsidRDefault="0098270A" w:rsidP="0098270A">
      <w:pPr>
        <w:rPr>
          <w:rFonts w:ascii="Arial" w:hAnsi="Arial" w:cs="Arial"/>
        </w:rPr>
      </w:pPr>
    </w:p>
    <w:p w14:paraId="359A17CC" w14:textId="428E7F8B" w:rsidR="0098270A" w:rsidRPr="00810EED" w:rsidRDefault="0098270A" w:rsidP="0098270A">
      <w:pPr>
        <w:rPr>
          <w:rFonts w:ascii="Arial" w:hAnsi="Arial" w:cs="Arial"/>
        </w:rPr>
      </w:pPr>
      <w:r w:rsidRPr="00810EED">
        <w:rPr>
          <w:rFonts w:ascii="Arial" w:hAnsi="Arial" w:cs="Arial"/>
        </w:rPr>
        <w:t>Do you have any comments about our intention to use the date on the respective final external test house report or internal testing documentation (as signed off by a Personal Management Licensee) to determine whether a gaming machine is to be classed as a new or existing gaming machine?</w:t>
      </w:r>
    </w:p>
    <w:p w14:paraId="738FC932" w14:textId="77777777" w:rsidR="0098270A" w:rsidRPr="00810EED" w:rsidRDefault="0098270A" w:rsidP="0098270A">
      <w:pPr>
        <w:rPr>
          <w:rFonts w:ascii="Arial" w:hAnsi="Arial" w:cs="Arial"/>
        </w:rPr>
      </w:pPr>
      <w:r w:rsidRPr="00810EED">
        <w:rPr>
          <w:rFonts w:ascii="Arial" w:hAnsi="Arial" w:cs="Arial"/>
        </w:rPr>
        <w:t>[Free text box]</w:t>
      </w:r>
    </w:p>
    <w:p w14:paraId="1CFEC4D1" w14:textId="77777777" w:rsidR="00716082" w:rsidRPr="00810EED" w:rsidRDefault="00716082" w:rsidP="00716082">
      <w:pPr>
        <w:rPr>
          <w:rFonts w:ascii="Arial" w:hAnsi="Arial" w:cs="Arial"/>
        </w:rPr>
      </w:pPr>
    </w:p>
    <w:p w14:paraId="314CDA8C" w14:textId="519FD0AA"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To what extent do you agree with the </w:t>
      </w:r>
      <w:r w:rsidR="003213A6" w:rsidRPr="00810EED">
        <w:rPr>
          <w:rFonts w:ascii="Arial" w:hAnsi="Arial" w:cs="Arial"/>
        </w:rPr>
        <w:t xml:space="preserve">Gaming Machine Technical Standard 15.3 </w:t>
      </w:r>
      <w:r w:rsidRPr="00810EED">
        <w:rPr>
          <w:rFonts w:ascii="Arial" w:eastAsia="Times New Roman" w:hAnsi="Arial" w:cs="Arial"/>
          <w:kern w:val="0"/>
          <w:lang w:eastAsia="en-GB"/>
          <w14:ligatures w14:val="none"/>
        </w:rPr>
        <w:t xml:space="preserve">proposal that where new and existing games </w:t>
      </w:r>
      <w:r w:rsidR="00325C49" w:rsidRPr="00810EED">
        <w:rPr>
          <w:rFonts w:ascii="Arial" w:eastAsia="Times New Roman" w:hAnsi="Arial" w:cs="Arial"/>
          <w:kern w:val="0"/>
          <w:lang w:eastAsia="en-GB"/>
          <w14:ligatures w14:val="none"/>
        </w:rPr>
        <w:t xml:space="preserve">are made available </w:t>
      </w:r>
      <w:r w:rsidRPr="00810EED">
        <w:rPr>
          <w:rFonts w:ascii="Arial" w:eastAsia="Times New Roman" w:hAnsi="Arial" w:cs="Arial"/>
          <w:kern w:val="0"/>
          <w:lang w:eastAsia="en-GB"/>
          <w14:ligatures w14:val="none"/>
        </w:rPr>
        <w:t xml:space="preserve">alongside one another on a single gaming machine, all games on that gaming machine will be required to comply with the proposal </w:t>
      </w:r>
      <w:r w:rsidR="00032C40" w:rsidRPr="00810EED">
        <w:rPr>
          <w:rFonts w:ascii="Arial" w:eastAsia="Times New Roman" w:hAnsi="Arial" w:cs="Arial"/>
          <w:kern w:val="0"/>
          <w:lang w:eastAsia="en-GB"/>
          <w14:ligatures w14:val="none"/>
        </w:rPr>
        <w:t xml:space="preserve">for </w:t>
      </w:r>
      <w:r w:rsidRPr="00810EED">
        <w:rPr>
          <w:rFonts w:ascii="Arial" w:eastAsia="Times New Roman" w:hAnsi="Arial" w:cs="Arial"/>
          <w:kern w:val="0"/>
          <w:lang w:eastAsia="en-GB"/>
          <w14:ligatures w14:val="none"/>
        </w:rPr>
        <w:t>new gam</w:t>
      </w:r>
      <w:r w:rsidR="00032C40" w:rsidRPr="00810EED">
        <w:rPr>
          <w:rFonts w:ascii="Arial" w:eastAsia="Times New Roman" w:hAnsi="Arial" w:cs="Arial"/>
          <w:kern w:val="0"/>
          <w:lang w:eastAsia="en-GB"/>
          <w14:ligatures w14:val="none"/>
        </w:rPr>
        <w:t>ing machines</w:t>
      </w:r>
      <w:r w:rsidRPr="00810EED">
        <w:rPr>
          <w:rFonts w:ascii="Arial" w:eastAsia="Times New Roman" w:hAnsi="Arial" w:cs="Arial"/>
          <w:kern w:val="0"/>
          <w:lang w:eastAsia="en-GB"/>
          <w14:ligatures w14:val="none"/>
        </w:rPr>
        <w:t>? </w:t>
      </w:r>
    </w:p>
    <w:p w14:paraId="34ADA868" w14:textId="77777777"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p>
    <w:p w14:paraId="6C690B0B" w14:textId="277E55C8"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Please select only one item: </w:t>
      </w:r>
    </w:p>
    <w:p w14:paraId="15C706C6" w14:textId="77777777"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p>
    <w:p w14:paraId="14D98B34" w14:textId="052273F4"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Strongly agree </w:t>
      </w:r>
    </w:p>
    <w:p w14:paraId="78BDF412" w14:textId="77777777"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Agree </w:t>
      </w:r>
    </w:p>
    <w:p w14:paraId="2A4960DC" w14:textId="77777777"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Neither agree nor disagree </w:t>
      </w:r>
    </w:p>
    <w:p w14:paraId="5C159762" w14:textId="77777777"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Disagree </w:t>
      </w:r>
    </w:p>
    <w:p w14:paraId="435D8509" w14:textId="77777777"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Strongly disagree </w:t>
      </w:r>
    </w:p>
    <w:p w14:paraId="75C57C77" w14:textId="77777777"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w:t>
      </w:r>
    </w:p>
    <w:p w14:paraId="0173CCB3" w14:textId="77777777" w:rsidR="00171637" w:rsidRPr="00810EED" w:rsidRDefault="00285C99" w:rsidP="00171637">
      <w:pPr>
        <w:rPr>
          <w:rFonts w:ascii="Arial" w:eastAsiaTheme="minorEastAsia" w:hAnsi="Arial" w:cs="Arial"/>
        </w:rPr>
      </w:pPr>
      <w:r w:rsidRPr="00810EED">
        <w:rPr>
          <w:rFonts w:ascii="Arial" w:eastAsia="Times New Roman" w:hAnsi="Arial" w:cs="Arial"/>
          <w:kern w:val="0"/>
          <w:lang w:eastAsia="en-GB"/>
          <w14:ligatures w14:val="none"/>
        </w:rPr>
        <w:t>Please give your reasons, including any evidence, for your answer in the following free text box. </w:t>
      </w:r>
      <w:r w:rsidR="00171637" w:rsidRPr="00810EED">
        <w:rPr>
          <w:rFonts w:ascii="Arial" w:hAnsi="Arial" w:cs="Arial"/>
        </w:rPr>
        <w:t xml:space="preserve">Specifically, if you do not agree with the </w:t>
      </w:r>
      <w:proofErr w:type="gramStart"/>
      <w:r w:rsidR="00171637" w:rsidRPr="00810EED">
        <w:rPr>
          <w:rFonts w:ascii="Arial" w:hAnsi="Arial" w:cs="Arial"/>
        </w:rPr>
        <w:t>proposal</w:t>
      </w:r>
      <w:proofErr w:type="gramEnd"/>
      <w:r w:rsidR="00171637" w:rsidRPr="00810EED">
        <w:rPr>
          <w:rFonts w:ascii="Arial" w:hAnsi="Arial" w:cs="Arial"/>
        </w:rPr>
        <w:t xml:space="preserve"> we would welcome alternative ideas on how such scenarios should be regulated.</w:t>
      </w:r>
    </w:p>
    <w:p w14:paraId="4D47C203" w14:textId="0F5B9713"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[Free text box] </w:t>
      </w:r>
    </w:p>
    <w:p w14:paraId="54EABB77" w14:textId="77777777" w:rsidR="00285C99" w:rsidRPr="00810EED" w:rsidRDefault="00285C99" w:rsidP="00285C99">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w:t>
      </w:r>
    </w:p>
    <w:p w14:paraId="512DF537" w14:textId="77777777" w:rsidR="00285C99" w:rsidRPr="00810EED" w:rsidRDefault="00285C99" w:rsidP="00524A4C">
      <w:pPr>
        <w:spacing w:after="0" w:line="240" w:lineRule="auto"/>
        <w:textAlignment w:val="baseline"/>
        <w:rPr>
          <w:rFonts w:ascii="Arial" w:eastAsia="Times New Roman" w:hAnsi="Arial" w:cs="Arial"/>
          <w:kern w:val="0"/>
          <w:lang w:eastAsia="en-GB"/>
          <w14:ligatures w14:val="none"/>
        </w:rPr>
      </w:pPr>
    </w:p>
    <w:p w14:paraId="0BFEE1E4" w14:textId="77777777" w:rsidR="00285C99" w:rsidRPr="00810EED" w:rsidRDefault="00285C99" w:rsidP="00524A4C">
      <w:pPr>
        <w:spacing w:after="0" w:line="240" w:lineRule="auto"/>
        <w:textAlignment w:val="baseline"/>
        <w:rPr>
          <w:rFonts w:ascii="Arial" w:eastAsia="Times New Roman" w:hAnsi="Arial" w:cs="Arial"/>
          <w:kern w:val="0"/>
          <w:lang w:eastAsia="en-GB"/>
          <w14:ligatures w14:val="none"/>
        </w:rPr>
      </w:pPr>
    </w:p>
    <w:p w14:paraId="63D6D401" w14:textId="0BB488B3" w:rsidR="00524A4C" w:rsidRPr="00810EED" w:rsidRDefault="00524A4C" w:rsidP="00524A4C">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 xml:space="preserve">To what extent do you agree with the </w:t>
      </w:r>
      <w:r w:rsidR="00203B56" w:rsidRPr="00810EED">
        <w:rPr>
          <w:rFonts w:ascii="Arial" w:hAnsi="Arial" w:cs="Arial"/>
        </w:rPr>
        <w:t xml:space="preserve">Gaming Machine Technical Standard 15.3 </w:t>
      </w:r>
      <w:r w:rsidRPr="00810EED">
        <w:rPr>
          <w:rFonts w:ascii="Arial" w:eastAsia="Times New Roman" w:hAnsi="Arial" w:cs="Arial"/>
          <w:kern w:val="0"/>
          <w:lang w:eastAsia="en-GB"/>
          <w14:ligatures w14:val="none"/>
        </w:rPr>
        <w:t>proposal that where a gaming machine contains games of more than one category, all games will be required to comply with the proposal based on the highest category of game available on it? </w:t>
      </w:r>
    </w:p>
    <w:p w14:paraId="5AAFBA96" w14:textId="77777777" w:rsidR="00524A4C" w:rsidRPr="00810EED" w:rsidRDefault="00524A4C" w:rsidP="00524A4C">
      <w:pPr>
        <w:spacing w:after="0" w:line="240" w:lineRule="auto"/>
        <w:textAlignment w:val="baseline"/>
        <w:rPr>
          <w:rFonts w:ascii="Arial" w:eastAsia="Times New Roman" w:hAnsi="Arial" w:cs="Arial"/>
          <w:kern w:val="0"/>
          <w:lang w:eastAsia="en-GB"/>
          <w14:ligatures w14:val="none"/>
        </w:rPr>
      </w:pPr>
    </w:p>
    <w:p w14:paraId="439017C2" w14:textId="439C3526" w:rsidR="00524A4C" w:rsidRPr="00810EED" w:rsidRDefault="00524A4C" w:rsidP="00524A4C">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Please select only one item: </w:t>
      </w:r>
    </w:p>
    <w:p w14:paraId="6BC35BC6" w14:textId="77777777" w:rsidR="00524A4C" w:rsidRPr="00810EED" w:rsidRDefault="00524A4C" w:rsidP="00524A4C">
      <w:pPr>
        <w:spacing w:after="0" w:line="240" w:lineRule="auto"/>
        <w:textAlignment w:val="baseline"/>
        <w:rPr>
          <w:rFonts w:ascii="Arial" w:eastAsia="Times New Roman" w:hAnsi="Arial" w:cs="Arial"/>
          <w:kern w:val="0"/>
          <w:lang w:eastAsia="en-GB"/>
          <w14:ligatures w14:val="none"/>
        </w:rPr>
      </w:pPr>
    </w:p>
    <w:p w14:paraId="09EC4ED0" w14:textId="2295E6C8" w:rsidR="00524A4C" w:rsidRPr="00810EED" w:rsidRDefault="00524A4C" w:rsidP="00524A4C">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Strongly agree </w:t>
      </w:r>
    </w:p>
    <w:p w14:paraId="4998332A" w14:textId="77777777" w:rsidR="00524A4C" w:rsidRPr="00810EED" w:rsidRDefault="00524A4C" w:rsidP="00524A4C">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Agree </w:t>
      </w:r>
    </w:p>
    <w:p w14:paraId="6EEFB589" w14:textId="77777777" w:rsidR="00524A4C" w:rsidRPr="00810EED" w:rsidRDefault="00524A4C" w:rsidP="00524A4C">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Neither agree nor disagree </w:t>
      </w:r>
    </w:p>
    <w:p w14:paraId="7D143C75" w14:textId="77777777" w:rsidR="00524A4C" w:rsidRPr="00810EED" w:rsidRDefault="00524A4C" w:rsidP="00524A4C">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Disagree </w:t>
      </w:r>
    </w:p>
    <w:p w14:paraId="0C603FBB" w14:textId="77777777" w:rsidR="00524A4C" w:rsidRPr="00810EED" w:rsidRDefault="00524A4C" w:rsidP="00524A4C">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Strongly disagree </w:t>
      </w:r>
    </w:p>
    <w:p w14:paraId="637999B6" w14:textId="77777777" w:rsidR="00524A4C" w:rsidRPr="00810EED" w:rsidRDefault="00524A4C" w:rsidP="00524A4C">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 </w:t>
      </w:r>
    </w:p>
    <w:p w14:paraId="685439BA" w14:textId="77777777" w:rsidR="00285C99" w:rsidRPr="00810EED" w:rsidRDefault="00285C99" w:rsidP="00524A4C">
      <w:pPr>
        <w:spacing w:after="0" w:line="240" w:lineRule="auto"/>
        <w:textAlignment w:val="baseline"/>
        <w:rPr>
          <w:rFonts w:ascii="Arial" w:eastAsia="Times New Roman" w:hAnsi="Arial" w:cs="Arial"/>
          <w:kern w:val="0"/>
          <w:lang w:eastAsia="en-GB"/>
          <w14:ligatures w14:val="none"/>
        </w:rPr>
      </w:pPr>
    </w:p>
    <w:p w14:paraId="4B0ABE79" w14:textId="7C3C0125" w:rsidR="00524A4C" w:rsidRPr="00810EED" w:rsidRDefault="00524A4C" w:rsidP="00524A4C">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Please give your reasons, including any evidence, for your answer in the following free text box. </w:t>
      </w:r>
      <w:r w:rsidR="00CE07FF" w:rsidRPr="00810EED">
        <w:rPr>
          <w:rFonts w:ascii="Arial" w:hAnsi="Arial" w:cs="Arial"/>
        </w:rPr>
        <w:t xml:space="preserve">Specifically, if you do not agree with the </w:t>
      </w:r>
      <w:proofErr w:type="gramStart"/>
      <w:r w:rsidR="00CE07FF" w:rsidRPr="00810EED">
        <w:rPr>
          <w:rFonts w:ascii="Arial" w:hAnsi="Arial" w:cs="Arial"/>
        </w:rPr>
        <w:t>proposal</w:t>
      </w:r>
      <w:proofErr w:type="gramEnd"/>
      <w:r w:rsidR="00CE07FF" w:rsidRPr="00810EED">
        <w:rPr>
          <w:rFonts w:ascii="Arial" w:hAnsi="Arial" w:cs="Arial"/>
        </w:rPr>
        <w:t xml:space="preserve"> we would welcome alternative ideas on how such scenarios should be regulated.</w:t>
      </w:r>
    </w:p>
    <w:p w14:paraId="5F54AA7B" w14:textId="77777777" w:rsidR="00CE07FF" w:rsidRPr="00810EED" w:rsidRDefault="00CE07FF" w:rsidP="00524A4C">
      <w:pPr>
        <w:spacing w:after="0" w:line="240" w:lineRule="auto"/>
        <w:textAlignment w:val="baseline"/>
        <w:rPr>
          <w:rFonts w:ascii="Arial" w:eastAsia="Times New Roman" w:hAnsi="Arial" w:cs="Arial"/>
          <w:kern w:val="0"/>
          <w:lang w:eastAsia="en-GB"/>
          <w14:ligatures w14:val="none"/>
        </w:rPr>
      </w:pPr>
    </w:p>
    <w:p w14:paraId="7639FC40" w14:textId="1BD8983A" w:rsidR="00524A4C" w:rsidRPr="00810EED" w:rsidRDefault="00524A4C" w:rsidP="00524A4C">
      <w:pPr>
        <w:spacing w:after="0" w:line="240" w:lineRule="auto"/>
        <w:textAlignment w:val="baseline"/>
        <w:rPr>
          <w:rFonts w:ascii="Arial" w:eastAsia="Times New Roman" w:hAnsi="Arial" w:cs="Arial"/>
          <w:kern w:val="0"/>
          <w:sz w:val="18"/>
          <w:szCs w:val="18"/>
          <w:lang w:eastAsia="en-GB"/>
          <w14:ligatures w14:val="none"/>
        </w:rPr>
      </w:pPr>
      <w:r w:rsidRPr="00810EED">
        <w:rPr>
          <w:rFonts w:ascii="Arial" w:eastAsia="Times New Roman" w:hAnsi="Arial" w:cs="Arial"/>
          <w:kern w:val="0"/>
          <w:lang w:eastAsia="en-GB"/>
          <w14:ligatures w14:val="none"/>
        </w:rPr>
        <w:t>[Free text box] </w:t>
      </w:r>
    </w:p>
    <w:p w14:paraId="71C72F93" w14:textId="77777777" w:rsidR="00524A4C" w:rsidRPr="00810EED" w:rsidRDefault="00524A4C" w:rsidP="0D1680E8">
      <w:pPr>
        <w:rPr>
          <w:rFonts w:ascii="Arial" w:hAnsi="Arial" w:cs="Arial"/>
        </w:rPr>
      </w:pPr>
    </w:p>
    <w:p w14:paraId="1C7D4F63" w14:textId="77777777" w:rsidR="00524A4C" w:rsidRPr="00810EED" w:rsidRDefault="00524A4C" w:rsidP="0D1680E8">
      <w:pPr>
        <w:rPr>
          <w:rFonts w:ascii="Arial" w:hAnsi="Arial" w:cs="Arial"/>
        </w:rPr>
      </w:pPr>
    </w:p>
    <w:p w14:paraId="41466C7E" w14:textId="77777777" w:rsidR="00DE1FFF" w:rsidRPr="00810EED" w:rsidRDefault="00DE1FFF" w:rsidP="00DE1FFF">
      <w:pPr>
        <w:rPr>
          <w:rFonts w:ascii="Arial" w:hAnsi="Arial" w:cs="Arial"/>
        </w:rPr>
      </w:pPr>
      <w:r w:rsidRPr="00810EED">
        <w:rPr>
          <w:rFonts w:ascii="Arial" w:hAnsi="Arial" w:cs="Arial"/>
        </w:rPr>
        <w:t xml:space="preserve">Do you have any comments about the ‘net position’ definition? </w:t>
      </w:r>
    </w:p>
    <w:p w14:paraId="45BD07F2" w14:textId="77777777" w:rsidR="00DE1FFF" w:rsidRPr="00810EED" w:rsidRDefault="00DE1FFF" w:rsidP="00DE1FFF">
      <w:pPr>
        <w:rPr>
          <w:rFonts w:ascii="Arial" w:hAnsi="Arial" w:cs="Arial"/>
        </w:rPr>
      </w:pPr>
      <w:r w:rsidRPr="00810EED">
        <w:rPr>
          <w:rFonts w:ascii="Arial" w:hAnsi="Arial" w:cs="Arial"/>
        </w:rPr>
        <w:t>[free text box]</w:t>
      </w:r>
    </w:p>
    <w:p w14:paraId="7235E0D8" w14:textId="77777777" w:rsidR="00DE1FFF" w:rsidRPr="00810EED" w:rsidRDefault="00DE1FFF" w:rsidP="0D1680E8">
      <w:pPr>
        <w:rPr>
          <w:rFonts w:ascii="Arial" w:hAnsi="Arial" w:cs="Arial"/>
        </w:rPr>
      </w:pPr>
    </w:p>
    <w:p w14:paraId="25B1606C" w14:textId="3654E730" w:rsidR="003E7213" w:rsidRPr="00810EED" w:rsidRDefault="003E7213" w:rsidP="0D1680E8">
      <w:pPr>
        <w:rPr>
          <w:rFonts w:ascii="Arial" w:hAnsi="Arial" w:cs="Arial"/>
        </w:rPr>
      </w:pPr>
      <w:r w:rsidRPr="00810EED">
        <w:rPr>
          <w:rFonts w:ascii="Arial" w:hAnsi="Arial" w:cs="Arial"/>
        </w:rPr>
        <w:t>Please provide an estimate of the direct costs</w:t>
      </w:r>
      <w:r w:rsidR="720DC4BD" w:rsidRPr="00810EED">
        <w:rPr>
          <w:rFonts w:ascii="Arial" w:hAnsi="Arial" w:cs="Arial"/>
        </w:rPr>
        <w:t>, including rationale and calculations,</w:t>
      </w:r>
      <w:r w:rsidRPr="00810EED">
        <w:rPr>
          <w:rFonts w:ascii="Arial" w:hAnsi="Arial" w:cs="Arial"/>
        </w:rPr>
        <w:t xml:space="preserve"> associated with implementing the</w:t>
      </w:r>
      <w:r w:rsidR="001A2205" w:rsidRPr="00810EED">
        <w:rPr>
          <w:rFonts w:ascii="Arial" w:hAnsi="Arial" w:cs="Arial"/>
        </w:rPr>
        <w:t xml:space="preserve"> proposals outlined within Gaming Machine Technical Standard </w:t>
      </w:r>
      <w:r w:rsidR="00BE32D2" w:rsidRPr="00810EED">
        <w:rPr>
          <w:rFonts w:ascii="Arial" w:hAnsi="Arial" w:cs="Arial"/>
        </w:rPr>
        <w:t>15</w:t>
      </w:r>
      <w:r w:rsidR="001A2205" w:rsidRPr="00810EED">
        <w:rPr>
          <w:rFonts w:ascii="Arial" w:hAnsi="Arial" w:cs="Arial"/>
        </w:rPr>
        <w:t>.</w:t>
      </w:r>
      <w:r w:rsidR="0027035B" w:rsidRPr="00810EED">
        <w:rPr>
          <w:rFonts w:ascii="Arial" w:hAnsi="Arial" w:cs="Arial"/>
        </w:rPr>
        <w:t>3</w:t>
      </w:r>
      <w:r w:rsidR="001A2205" w:rsidRPr="00810EED">
        <w:rPr>
          <w:rFonts w:ascii="Arial" w:hAnsi="Arial" w:cs="Arial"/>
        </w:rPr>
        <w:t xml:space="preserve"> – Display of net position and elapsed time</w:t>
      </w:r>
      <w:r w:rsidR="00C06071" w:rsidRPr="00810EED">
        <w:rPr>
          <w:rFonts w:ascii="Arial" w:hAnsi="Arial" w:cs="Arial"/>
        </w:rPr>
        <w:t>.</w:t>
      </w:r>
    </w:p>
    <w:p w14:paraId="20CCE69A" w14:textId="77777777" w:rsidR="003E7213" w:rsidRPr="00810EED" w:rsidRDefault="003E7213" w:rsidP="003E7213">
      <w:pPr>
        <w:rPr>
          <w:rFonts w:ascii="Arial" w:hAnsi="Arial" w:cs="Arial"/>
        </w:rPr>
      </w:pPr>
      <w:r w:rsidRPr="00810EED">
        <w:rPr>
          <w:rFonts w:ascii="Arial" w:hAnsi="Arial" w:cs="Arial"/>
        </w:rPr>
        <w:t>[free text box]</w:t>
      </w:r>
    </w:p>
    <w:p w14:paraId="24258C53" w14:textId="77777777" w:rsidR="001C07FB" w:rsidRPr="00810EED" w:rsidRDefault="001C07FB" w:rsidP="008E632E">
      <w:pPr>
        <w:spacing w:after="0" w:line="240" w:lineRule="auto"/>
        <w:textAlignment w:val="baseline"/>
        <w:rPr>
          <w:rFonts w:ascii="Arial" w:hAnsi="Arial" w:cs="Arial"/>
          <w:b/>
          <w:bCs/>
        </w:rPr>
      </w:pPr>
    </w:p>
    <w:p w14:paraId="2DD370CB" w14:textId="77777777" w:rsidR="00E90636" w:rsidRPr="00810EED" w:rsidRDefault="00E90636" w:rsidP="00CC0EA2">
      <w:pPr>
        <w:rPr>
          <w:rFonts w:ascii="Arial" w:hAnsi="Arial" w:cs="Arial"/>
          <w:b/>
          <w:bCs/>
        </w:rPr>
      </w:pPr>
    </w:p>
    <w:p w14:paraId="3F5578C3" w14:textId="6C08EF5B" w:rsidR="00CC0EA2" w:rsidRPr="00810EED" w:rsidRDefault="002A62F7" w:rsidP="00CC0EA2">
      <w:pPr>
        <w:rPr>
          <w:rFonts w:ascii="Arial" w:hAnsi="Arial" w:cs="Arial"/>
          <w:b/>
          <w:bCs/>
        </w:rPr>
      </w:pPr>
      <w:r w:rsidRPr="00810EED">
        <w:rPr>
          <w:rFonts w:ascii="Arial" w:hAnsi="Arial" w:cs="Arial"/>
          <w:b/>
          <w:bCs/>
        </w:rPr>
        <w:t>Awards below the stake size</w:t>
      </w:r>
    </w:p>
    <w:p w14:paraId="4D0695C6" w14:textId="1B76CEA6" w:rsidR="00CC0EA2" w:rsidRPr="00810EED" w:rsidRDefault="07BE0ED4" w:rsidP="00CC0EA2">
      <w:pPr>
        <w:rPr>
          <w:rFonts w:ascii="Arial" w:hAnsi="Arial" w:cs="Arial"/>
        </w:rPr>
      </w:pPr>
      <w:r w:rsidRPr="00810EED">
        <w:rPr>
          <w:rFonts w:ascii="Arial" w:hAnsi="Arial" w:cs="Arial"/>
        </w:rPr>
        <w:t>We are aware that win-line animations and other stimuli such as sound effects at the end of a game cycle can give the impression that the consumer has profited from their last spin even when the amount returned is less than the total staked</w:t>
      </w:r>
      <w:r w:rsidR="01F81A7F" w:rsidRPr="00810EED">
        <w:rPr>
          <w:rFonts w:ascii="Arial" w:hAnsi="Arial" w:cs="Arial"/>
        </w:rPr>
        <w:t xml:space="preserve">. </w:t>
      </w:r>
      <w:r w:rsidRPr="00810EED">
        <w:rPr>
          <w:rFonts w:ascii="Arial" w:hAnsi="Arial" w:cs="Arial"/>
        </w:rPr>
        <w:t>For example, a consumer may have bet 10 lines at 20p each (total stake £2) and then one line return</w:t>
      </w:r>
      <w:r w:rsidR="1CBBE5F9" w:rsidRPr="00810EED">
        <w:rPr>
          <w:rFonts w:ascii="Arial" w:hAnsi="Arial" w:cs="Arial"/>
        </w:rPr>
        <w:t>s</w:t>
      </w:r>
      <w:r w:rsidRPr="00810EED">
        <w:rPr>
          <w:rFonts w:ascii="Arial" w:hAnsi="Arial" w:cs="Arial"/>
        </w:rPr>
        <w:t xml:space="preserve"> 80p. Whilst the total of the spin will have cost them £1.20 in this example, the single line ‘win’ may be celebrated despite the </w:t>
      </w:r>
      <w:r w:rsidR="29975F1B" w:rsidRPr="00810EED">
        <w:rPr>
          <w:rFonts w:ascii="Arial" w:hAnsi="Arial" w:cs="Arial"/>
        </w:rPr>
        <w:t xml:space="preserve">net </w:t>
      </w:r>
      <w:r w:rsidRPr="00810EED">
        <w:rPr>
          <w:rFonts w:ascii="Arial" w:hAnsi="Arial" w:cs="Arial"/>
        </w:rPr>
        <w:t>loss.</w:t>
      </w:r>
    </w:p>
    <w:p w14:paraId="10ACAAF8" w14:textId="33618EDD" w:rsidR="00CC0EA2" w:rsidRPr="00810EED" w:rsidRDefault="00CC0EA2" w:rsidP="00CC0EA2">
      <w:pPr>
        <w:rPr>
          <w:rFonts w:ascii="Arial" w:hAnsi="Arial" w:cs="Arial"/>
        </w:rPr>
      </w:pPr>
      <w:r w:rsidRPr="00810EED">
        <w:rPr>
          <w:rFonts w:ascii="Arial" w:hAnsi="Arial" w:cs="Arial"/>
        </w:rPr>
        <w:t>This concept is typically referred to as</w:t>
      </w:r>
      <w:r w:rsidR="006B5830" w:rsidRPr="00810EED">
        <w:rPr>
          <w:rFonts w:ascii="Arial" w:hAnsi="Arial" w:cs="Arial"/>
        </w:rPr>
        <w:t xml:space="preserve"> </w:t>
      </w:r>
      <w:r w:rsidR="004E5E6C" w:rsidRPr="00810EED">
        <w:rPr>
          <w:rFonts w:ascii="Arial" w:hAnsi="Arial" w:cs="Arial"/>
        </w:rPr>
        <w:t>“</w:t>
      </w:r>
      <w:r w:rsidR="006B5830" w:rsidRPr="00810EED">
        <w:rPr>
          <w:rFonts w:ascii="Arial" w:hAnsi="Arial" w:cs="Arial"/>
        </w:rPr>
        <w:t>awards below the stake size</w:t>
      </w:r>
      <w:r w:rsidR="004E5E6C" w:rsidRPr="00810EED">
        <w:rPr>
          <w:rFonts w:ascii="Arial" w:hAnsi="Arial" w:cs="Arial"/>
        </w:rPr>
        <w:t>”</w:t>
      </w:r>
      <w:r w:rsidRPr="00810EED">
        <w:rPr>
          <w:rFonts w:ascii="Arial" w:hAnsi="Arial" w:cs="Arial"/>
        </w:rPr>
        <w:t xml:space="preserve"> </w:t>
      </w:r>
      <w:r w:rsidR="004E5E6C" w:rsidRPr="00810EED">
        <w:rPr>
          <w:rFonts w:ascii="Arial" w:hAnsi="Arial" w:cs="Arial"/>
        </w:rPr>
        <w:t xml:space="preserve">or </w:t>
      </w:r>
      <w:r w:rsidRPr="00810EED">
        <w:rPr>
          <w:rFonts w:ascii="Arial" w:hAnsi="Arial" w:cs="Arial"/>
        </w:rPr>
        <w:t>“losses disguised as wins”.</w:t>
      </w:r>
    </w:p>
    <w:p w14:paraId="7AADF0EF" w14:textId="14BF068A" w:rsidR="00CE02BE" w:rsidRPr="00810EED" w:rsidRDefault="00CE02BE" w:rsidP="00CC0EA2">
      <w:pPr>
        <w:rPr>
          <w:rFonts w:ascii="Arial" w:hAnsi="Arial" w:cs="Arial"/>
        </w:rPr>
      </w:pPr>
      <w:r w:rsidRPr="00810EED">
        <w:rPr>
          <w:rFonts w:ascii="Arial" w:hAnsi="Arial" w:cs="Arial"/>
        </w:rPr>
        <w:t>We have significant concerns that these practices are not fair and open - they risk misleading customers about the outcome of their gamble. We therefore propose some amendments to the technical standards to promote transparency and clarity to consumers.</w:t>
      </w:r>
    </w:p>
    <w:p w14:paraId="4B279DFF" w14:textId="538AA24A" w:rsidR="00CC0EA2" w:rsidRPr="00810EED" w:rsidRDefault="004E5E6C" w:rsidP="00CC0EA2">
      <w:pPr>
        <w:rPr>
          <w:rFonts w:ascii="Arial" w:hAnsi="Arial" w:cs="Arial"/>
        </w:rPr>
      </w:pPr>
      <w:r w:rsidRPr="00810EED">
        <w:rPr>
          <w:rFonts w:ascii="Arial" w:hAnsi="Arial" w:cs="Arial"/>
        </w:rPr>
        <w:t>Awards below the stake size</w:t>
      </w:r>
      <w:r w:rsidR="00CC0EA2" w:rsidRPr="00810EED">
        <w:rPr>
          <w:rFonts w:ascii="Arial" w:hAnsi="Arial" w:cs="Arial"/>
        </w:rPr>
        <w:t xml:space="preserve"> </w:t>
      </w:r>
      <w:r w:rsidR="00CE02BE" w:rsidRPr="00810EED">
        <w:rPr>
          <w:rFonts w:ascii="Arial" w:hAnsi="Arial" w:cs="Arial"/>
        </w:rPr>
        <w:t>also raise some</w:t>
      </w:r>
      <w:r w:rsidR="00DD247D" w:rsidRPr="00810EED">
        <w:rPr>
          <w:rFonts w:ascii="Arial" w:hAnsi="Arial" w:cs="Arial"/>
        </w:rPr>
        <w:t xml:space="preserve"> </w:t>
      </w:r>
      <w:r w:rsidR="00CC0EA2" w:rsidRPr="00810EED">
        <w:rPr>
          <w:rFonts w:ascii="Arial" w:hAnsi="Arial" w:cs="Arial"/>
        </w:rPr>
        <w:t xml:space="preserve">safer gambling concerns. </w:t>
      </w:r>
      <w:hyperlink r:id="rId79">
        <w:r w:rsidR="00CC0EA2" w:rsidRPr="00810EED">
          <w:rPr>
            <w:rStyle w:val="Hyperlink"/>
            <w:rFonts w:ascii="Arial" w:hAnsi="Arial" w:cs="Arial"/>
          </w:rPr>
          <w:t>‘Future-Proofing the Industry: Towards the safer design and situation of games’</w:t>
        </w:r>
      </w:hyperlink>
      <w:r w:rsidR="00CC0EA2" w:rsidRPr="00810EED">
        <w:rPr>
          <w:rFonts w:ascii="Arial" w:hAnsi="Arial" w:cs="Arial"/>
        </w:rPr>
        <w:t xml:space="preserve"> by Parke (2020) (opens in new tab) notes that academic literature highlights that </w:t>
      </w:r>
      <w:r w:rsidR="00D6424C" w:rsidRPr="00810EED">
        <w:rPr>
          <w:rFonts w:ascii="Arial" w:hAnsi="Arial" w:cs="Arial"/>
        </w:rPr>
        <w:t>awards below the stake size</w:t>
      </w:r>
      <w:r w:rsidR="00CC0EA2" w:rsidRPr="00810EED">
        <w:rPr>
          <w:rFonts w:ascii="Arial" w:hAnsi="Arial" w:cs="Arial"/>
        </w:rPr>
        <w:t xml:space="preserve"> may be considered a risk factor because, for </w:t>
      </w:r>
      <w:proofErr w:type="gramStart"/>
      <w:r w:rsidR="00CC0EA2" w:rsidRPr="00810EED">
        <w:rPr>
          <w:rFonts w:ascii="Arial" w:hAnsi="Arial" w:cs="Arial"/>
        </w:rPr>
        <w:t>example,:</w:t>
      </w:r>
      <w:proofErr w:type="gramEnd"/>
    </w:p>
    <w:p w14:paraId="49E5186D" w14:textId="72FE1BA6" w:rsidR="00CC0EA2" w:rsidRPr="00810EED" w:rsidRDefault="00CC2265" w:rsidP="00F71829">
      <w:pPr>
        <w:pStyle w:val="ListParagraph"/>
        <w:numPr>
          <w:ilvl w:val="0"/>
          <w:numId w:val="19"/>
        </w:numPr>
        <w:rPr>
          <w:rFonts w:ascii="Arial" w:hAnsi="Arial" w:cs="Arial"/>
        </w:rPr>
      </w:pPr>
      <w:r w:rsidRPr="00810EED">
        <w:rPr>
          <w:rFonts w:ascii="Arial" w:hAnsi="Arial" w:cs="Arial"/>
        </w:rPr>
        <w:t>customers</w:t>
      </w:r>
      <w:r w:rsidR="00CC0EA2" w:rsidRPr="00810EED">
        <w:rPr>
          <w:rFonts w:ascii="Arial" w:hAnsi="Arial" w:cs="Arial"/>
        </w:rPr>
        <w:t xml:space="preserve"> can misinterpret </w:t>
      </w:r>
      <w:r w:rsidR="004E5E6C" w:rsidRPr="00810EED">
        <w:rPr>
          <w:rFonts w:ascii="Arial" w:hAnsi="Arial" w:cs="Arial"/>
        </w:rPr>
        <w:t>awards below the stake size</w:t>
      </w:r>
      <w:r w:rsidR="00CC0EA2" w:rsidRPr="00810EED">
        <w:rPr>
          <w:rFonts w:ascii="Arial" w:hAnsi="Arial" w:cs="Arial"/>
        </w:rPr>
        <w:t xml:space="preserve"> game outcomes as positive financial outcomes (wins) rather than negative financial outcomes (losses), potentially leading to persistent play</w:t>
      </w:r>
    </w:p>
    <w:p w14:paraId="74E6F0CD" w14:textId="382EE202" w:rsidR="00CC0EA2" w:rsidRPr="00810EED" w:rsidRDefault="00DF4EF9" w:rsidP="00F71829">
      <w:pPr>
        <w:pStyle w:val="ListParagraph"/>
        <w:numPr>
          <w:ilvl w:val="0"/>
          <w:numId w:val="19"/>
        </w:numPr>
        <w:rPr>
          <w:rFonts w:ascii="Arial" w:hAnsi="Arial" w:cs="Arial"/>
        </w:rPr>
      </w:pPr>
      <w:r w:rsidRPr="00810EED">
        <w:rPr>
          <w:rFonts w:ascii="Arial" w:hAnsi="Arial" w:cs="Arial"/>
        </w:rPr>
        <w:t>players may overestimate how freque</w:t>
      </w:r>
      <w:r w:rsidR="00503928" w:rsidRPr="00810EED">
        <w:rPr>
          <w:rFonts w:ascii="Arial" w:hAnsi="Arial" w:cs="Arial"/>
        </w:rPr>
        <w:t xml:space="preserve">ntly they have won </w:t>
      </w:r>
      <w:proofErr w:type="gramStart"/>
      <w:r w:rsidR="00503928" w:rsidRPr="00810EED">
        <w:rPr>
          <w:rFonts w:ascii="Arial" w:hAnsi="Arial" w:cs="Arial"/>
        </w:rPr>
        <w:t>as a result of</w:t>
      </w:r>
      <w:proofErr w:type="gramEnd"/>
      <w:r w:rsidR="00503928" w:rsidRPr="00810EED">
        <w:rPr>
          <w:rFonts w:ascii="Arial" w:hAnsi="Arial" w:cs="Arial"/>
        </w:rPr>
        <w:t xml:space="preserve"> </w:t>
      </w:r>
      <w:r w:rsidR="19359857" w:rsidRPr="00810EED">
        <w:rPr>
          <w:rFonts w:ascii="Arial" w:hAnsi="Arial" w:cs="Arial"/>
        </w:rPr>
        <w:t>t</w:t>
      </w:r>
      <w:r w:rsidR="07BE0ED4" w:rsidRPr="00810EED">
        <w:rPr>
          <w:rFonts w:ascii="Arial" w:hAnsi="Arial" w:cs="Arial"/>
        </w:rPr>
        <w:t xml:space="preserve">he increased winning stimuli </w:t>
      </w:r>
      <w:r w:rsidR="00366CCA" w:rsidRPr="00810EED">
        <w:rPr>
          <w:rFonts w:ascii="Arial" w:hAnsi="Arial" w:cs="Arial"/>
        </w:rPr>
        <w:t xml:space="preserve">from </w:t>
      </w:r>
      <w:r w:rsidR="00B23B79" w:rsidRPr="00810EED">
        <w:rPr>
          <w:rFonts w:ascii="Arial" w:hAnsi="Arial" w:cs="Arial"/>
        </w:rPr>
        <w:t>awards below the stake size</w:t>
      </w:r>
    </w:p>
    <w:p w14:paraId="5AB0D531" w14:textId="161B1AE3" w:rsidR="00CC0EA2" w:rsidRPr="00810EED" w:rsidRDefault="00B23B79" w:rsidP="00F71829">
      <w:pPr>
        <w:pStyle w:val="ListParagraph"/>
        <w:numPr>
          <w:ilvl w:val="0"/>
          <w:numId w:val="19"/>
        </w:numPr>
        <w:rPr>
          <w:rFonts w:ascii="Arial" w:hAnsi="Arial" w:cs="Arial"/>
        </w:rPr>
      </w:pPr>
      <w:r w:rsidRPr="00810EED">
        <w:rPr>
          <w:rFonts w:ascii="Arial" w:hAnsi="Arial" w:cs="Arial"/>
        </w:rPr>
        <w:t>awards below the stake size</w:t>
      </w:r>
      <w:r w:rsidR="00CC0EA2" w:rsidRPr="00810EED">
        <w:rPr>
          <w:rFonts w:ascii="Arial" w:hAnsi="Arial" w:cs="Arial"/>
        </w:rPr>
        <w:t xml:space="preserve"> can provide rewarding </w:t>
      </w:r>
      <w:r w:rsidR="07BE0ED4" w:rsidRPr="00810EED">
        <w:rPr>
          <w:rFonts w:ascii="Arial" w:hAnsi="Arial" w:cs="Arial"/>
        </w:rPr>
        <w:t>stimuli</w:t>
      </w:r>
      <w:r w:rsidR="00CC0EA2" w:rsidRPr="00810EED">
        <w:rPr>
          <w:rFonts w:ascii="Arial" w:hAnsi="Arial" w:cs="Arial"/>
        </w:rPr>
        <w:t xml:space="preserve"> and immersive gambling experiences contributing to vulnerable cognitive and emotional states (known as a ‘hot’ state).</w:t>
      </w:r>
    </w:p>
    <w:p w14:paraId="4CEFA838" w14:textId="2A7D085A" w:rsidR="00CC0EA2" w:rsidRPr="00810EED" w:rsidRDefault="00CC0EA2" w:rsidP="00CC0EA2">
      <w:pPr>
        <w:rPr>
          <w:rFonts w:ascii="Arial" w:hAnsi="Arial" w:cs="Arial"/>
        </w:rPr>
      </w:pPr>
      <w:r w:rsidRPr="00810EED">
        <w:rPr>
          <w:rFonts w:ascii="Arial" w:hAnsi="Arial" w:cs="Arial"/>
        </w:rPr>
        <w:t xml:space="preserve">The ‘overestimation’ effect of </w:t>
      </w:r>
      <w:r w:rsidR="00B23B79" w:rsidRPr="00810EED">
        <w:rPr>
          <w:rFonts w:ascii="Arial" w:hAnsi="Arial" w:cs="Arial"/>
        </w:rPr>
        <w:t>awards below the stake size</w:t>
      </w:r>
      <w:r w:rsidRPr="00810EED">
        <w:rPr>
          <w:rFonts w:ascii="Arial" w:hAnsi="Arial" w:cs="Arial"/>
        </w:rPr>
        <w:t xml:space="preserve"> was also found in a 2023 report titled </w:t>
      </w:r>
      <w:hyperlink r:id="rId80">
        <w:r w:rsidRPr="00810EED">
          <w:rPr>
            <w:rStyle w:val="Hyperlink"/>
            <w:rFonts w:ascii="Arial" w:hAnsi="Arial" w:cs="Arial"/>
          </w:rPr>
          <w:t>‘”Losses disguised as wins” in electronic gambling machines contribute to win overestimation in a large online sample’</w:t>
        </w:r>
      </w:hyperlink>
      <w:r w:rsidRPr="00810EED">
        <w:rPr>
          <w:rFonts w:ascii="Arial" w:hAnsi="Arial" w:cs="Arial"/>
        </w:rPr>
        <w:t xml:space="preserve"> (opens in new tab).</w:t>
      </w:r>
    </w:p>
    <w:p w14:paraId="46EB4B18" w14:textId="5B051A7C" w:rsidR="000B5167" w:rsidRPr="00810EED" w:rsidRDefault="00CC0EA2" w:rsidP="1DDA53C1">
      <w:pPr>
        <w:rPr>
          <w:rFonts w:ascii="Arial" w:hAnsi="Arial" w:cs="Arial"/>
        </w:rPr>
      </w:pPr>
      <w:r w:rsidRPr="00810EED">
        <w:rPr>
          <w:rFonts w:ascii="Arial" w:hAnsi="Arial" w:cs="Arial"/>
        </w:rPr>
        <w:t xml:space="preserve">Having considered the evidence available, we propose that </w:t>
      </w:r>
      <w:r w:rsidR="00B32E22" w:rsidRPr="00810EED">
        <w:rPr>
          <w:rFonts w:ascii="Arial" w:hAnsi="Arial" w:cs="Arial"/>
        </w:rPr>
        <w:t xml:space="preserve">new Category A, </w:t>
      </w:r>
      <w:proofErr w:type="gramStart"/>
      <w:r w:rsidR="00B32E22" w:rsidRPr="00810EED">
        <w:rPr>
          <w:rFonts w:ascii="Arial" w:hAnsi="Arial" w:cs="Arial"/>
        </w:rPr>
        <w:t>B  and</w:t>
      </w:r>
      <w:proofErr w:type="gramEnd"/>
      <w:r w:rsidR="00B32E22" w:rsidRPr="00810EED">
        <w:rPr>
          <w:rFonts w:ascii="Arial" w:hAnsi="Arial" w:cs="Arial"/>
        </w:rPr>
        <w:t xml:space="preserve"> C </w:t>
      </w:r>
      <w:r w:rsidRPr="00810EED">
        <w:rPr>
          <w:rFonts w:ascii="Arial" w:hAnsi="Arial" w:cs="Arial"/>
        </w:rPr>
        <w:t>gaming machines must not celebrate a return which is less than or equal to the total stake gambled</w:t>
      </w:r>
      <w:r w:rsidR="0011450B" w:rsidRPr="00810EED">
        <w:rPr>
          <w:rFonts w:ascii="Arial" w:hAnsi="Arial" w:cs="Arial"/>
        </w:rPr>
        <w:t xml:space="preserve">. </w:t>
      </w:r>
      <w:r w:rsidR="00544334" w:rsidRPr="00810EED">
        <w:rPr>
          <w:rFonts w:ascii="Arial" w:hAnsi="Arial" w:cs="Arial"/>
        </w:rPr>
        <w:t>We have included new Category C gaming machines in scope for this proposal because we conclude the principal driver for the proposal is a risk to the fair and open licensing objective. We do not propose that this requirement should be applicable to Category D gaming machines given the minimal risk associated with these machines</w:t>
      </w:r>
      <w:r w:rsidR="00A530CB" w:rsidRPr="00810EED">
        <w:rPr>
          <w:rFonts w:ascii="Arial" w:hAnsi="Arial" w:cs="Arial"/>
        </w:rPr>
        <w:t xml:space="preserve">. </w:t>
      </w:r>
    </w:p>
    <w:p w14:paraId="21154A02" w14:textId="16EE16BF" w:rsidR="00CC0EA2" w:rsidRPr="00810EED" w:rsidRDefault="00CC0EA2" w:rsidP="00CC0EA2">
      <w:pPr>
        <w:rPr>
          <w:rFonts w:ascii="Arial" w:hAnsi="Arial" w:cs="Arial"/>
        </w:rPr>
      </w:pPr>
      <w:r w:rsidRPr="00810EED">
        <w:rPr>
          <w:rFonts w:ascii="Arial" w:hAnsi="Arial" w:cs="Arial"/>
        </w:rPr>
        <w:t xml:space="preserve">By ‘celebrate’ we mean the use of auditory or visual effects that are associated with a win (a positive financial outcome). Our proposal also includes implementation guidance for the reasonable steps that should be taken to transparently inform the customer of the result of their game cycle. To be clear, we are not consulting on prohibiting gaming machines from </w:t>
      </w:r>
      <w:r w:rsidR="00A75496" w:rsidRPr="00810EED">
        <w:rPr>
          <w:rFonts w:ascii="Arial" w:hAnsi="Arial" w:cs="Arial"/>
        </w:rPr>
        <w:t>providing prizes</w:t>
      </w:r>
      <w:r w:rsidRPr="00810EED">
        <w:rPr>
          <w:rFonts w:ascii="Arial" w:hAnsi="Arial" w:cs="Arial"/>
        </w:rPr>
        <w:t xml:space="preserve"> which are less than or equal to the total stake gambled</w:t>
      </w:r>
      <w:r w:rsidR="0011450B" w:rsidRPr="00810EED">
        <w:rPr>
          <w:rFonts w:ascii="Arial" w:hAnsi="Arial" w:cs="Arial"/>
        </w:rPr>
        <w:t xml:space="preserve">. </w:t>
      </w:r>
      <w:r w:rsidRPr="00810EED">
        <w:rPr>
          <w:rFonts w:ascii="Arial" w:hAnsi="Arial" w:cs="Arial"/>
        </w:rPr>
        <w:t>Rather the proposal is centred on limiting the celebratory effects to clearly distinguish between net winning and net losing games</w:t>
      </w:r>
      <w:r w:rsidR="007E0A23" w:rsidRPr="00810EED">
        <w:rPr>
          <w:rFonts w:ascii="Arial" w:hAnsi="Arial" w:cs="Arial"/>
        </w:rPr>
        <w:t xml:space="preserve">. </w:t>
      </w:r>
    </w:p>
    <w:p w14:paraId="48C4E426" w14:textId="485E71E3" w:rsidR="00CC0EA2" w:rsidRPr="00810EED" w:rsidRDefault="00CC0EA2" w:rsidP="00CC0EA2">
      <w:pPr>
        <w:rPr>
          <w:rFonts w:ascii="Arial" w:hAnsi="Arial" w:cs="Arial"/>
        </w:rPr>
      </w:pPr>
      <w:r w:rsidRPr="00810EED">
        <w:rPr>
          <w:rFonts w:ascii="Arial" w:hAnsi="Arial" w:cs="Arial"/>
        </w:rPr>
        <w:t xml:space="preserve">Our proposal would </w:t>
      </w:r>
      <w:r w:rsidR="004B34AF" w:rsidRPr="00810EED">
        <w:rPr>
          <w:rFonts w:ascii="Arial" w:hAnsi="Arial" w:cs="Arial"/>
        </w:rPr>
        <w:t xml:space="preserve">more closely </w:t>
      </w:r>
      <w:r w:rsidRPr="00810EED">
        <w:rPr>
          <w:rFonts w:ascii="Arial" w:hAnsi="Arial" w:cs="Arial"/>
        </w:rPr>
        <w:t xml:space="preserve">align requirements with regards to </w:t>
      </w:r>
      <w:r w:rsidR="00B23B79" w:rsidRPr="00810EED">
        <w:rPr>
          <w:rFonts w:ascii="Arial" w:hAnsi="Arial" w:cs="Arial"/>
        </w:rPr>
        <w:t xml:space="preserve">awards below the stake size </w:t>
      </w:r>
      <w:r w:rsidRPr="00810EED">
        <w:rPr>
          <w:rFonts w:ascii="Arial" w:hAnsi="Arial" w:cs="Arial"/>
        </w:rPr>
        <w:t xml:space="preserve">between online slots (remote technical standard 14F came into force in 2021) and </w:t>
      </w:r>
      <w:r w:rsidR="00CF2405" w:rsidRPr="00810EED">
        <w:rPr>
          <w:rFonts w:ascii="Arial" w:hAnsi="Arial" w:cs="Arial"/>
        </w:rPr>
        <w:t xml:space="preserve">new </w:t>
      </w:r>
      <w:r w:rsidRPr="00810EED">
        <w:rPr>
          <w:rFonts w:ascii="Arial" w:hAnsi="Arial" w:cs="Arial"/>
        </w:rPr>
        <w:t xml:space="preserve">land-based gaming machines. </w:t>
      </w:r>
      <w:r w:rsidR="00302F2A" w:rsidRPr="00810EED">
        <w:rPr>
          <w:rFonts w:ascii="Arial" w:hAnsi="Arial" w:cs="Arial"/>
        </w:rPr>
        <w:t>It</w:t>
      </w:r>
      <w:r w:rsidRPr="00810EED">
        <w:rPr>
          <w:rFonts w:ascii="Arial" w:hAnsi="Arial" w:cs="Arial"/>
        </w:rPr>
        <w:t xml:space="preserve"> </w:t>
      </w:r>
      <w:r w:rsidR="00A17D45" w:rsidRPr="00810EED">
        <w:rPr>
          <w:rFonts w:ascii="Arial" w:hAnsi="Arial" w:cs="Arial"/>
        </w:rPr>
        <w:t xml:space="preserve">is also consistent with </w:t>
      </w:r>
      <w:r w:rsidRPr="00810EED">
        <w:rPr>
          <w:rFonts w:ascii="Arial" w:hAnsi="Arial" w:cs="Arial"/>
        </w:rPr>
        <w:t>industr</w:t>
      </w:r>
      <w:r w:rsidR="46A93D4D" w:rsidRPr="00810EED">
        <w:rPr>
          <w:rFonts w:ascii="Arial" w:hAnsi="Arial" w:cs="Arial"/>
        </w:rPr>
        <w:t>y’</w:t>
      </w:r>
      <w:r w:rsidRPr="00810EED">
        <w:rPr>
          <w:rFonts w:ascii="Arial" w:hAnsi="Arial" w:cs="Arial"/>
        </w:rPr>
        <w:t xml:space="preserve">s </w:t>
      </w:r>
      <w:hyperlink r:id="rId81">
        <w:r w:rsidRPr="00810EED">
          <w:rPr>
            <w:rStyle w:val="Hyperlink"/>
            <w:rFonts w:ascii="Arial" w:hAnsi="Arial" w:cs="Arial"/>
          </w:rPr>
          <w:t>'Land-based game design code of conduct'</w:t>
        </w:r>
      </w:hyperlink>
      <w:r w:rsidRPr="00810EED">
        <w:rPr>
          <w:rFonts w:ascii="Arial" w:hAnsi="Arial" w:cs="Arial"/>
        </w:rPr>
        <w:t xml:space="preserve"> (opens in new tab) which prohibited </w:t>
      </w:r>
      <w:r w:rsidR="00611001" w:rsidRPr="00810EED">
        <w:rPr>
          <w:rFonts w:ascii="Arial" w:hAnsi="Arial" w:cs="Arial"/>
        </w:rPr>
        <w:t>a</w:t>
      </w:r>
      <w:r w:rsidR="00D6424C" w:rsidRPr="00810EED">
        <w:rPr>
          <w:rFonts w:ascii="Arial" w:hAnsi="Arial" w:cs="Arial"/>
        </w:rPr>
        <w:t>wards below the stake size</w:t>
      </w:r>
      <w:r w:rsidRPr="00810EED">
        <w:rPr>
          <w:rFonts w:ascii="Arial" w:hAnsi="Arial" w:cs="Arial"/>
        </w:rPr>
        <w:t xml:space="preserve"> for all new </w:t>
      </w:r>
      <w:r w:rsidR="00504AC8" w:rsidRPr="00810EED">
        <w:rPr>
          <w:rFonts w:ascii="Arial" w:hAnsi="Arial" w:cs="Arial"/>
        </w:rPr>
        <w:t>Category</w:t>
      </w:r>
      <w:r w:rsidRPr="00810EED">
        <w:rPr>
          <w:rFonts w:ascii="Arial" w:hAnsi="Arial" w:cs="Arial"/>
        </w:rPr>
        <w:t xml:space="preserve"> B and C gaming machines from 1 Oct</w:t>
      </w:r>
      <w:r w:rsidR="00B04721" w:rsidRPr="00810EED">
        <w:rPr>
          <w:rFonts w:ascii="Arial" w:hAnsi="Arial" w:cs="Arial"/>
        </w:rPr>
        <w:t>ober</w:t>
      </w:r>
      <w:r w:rsidRPr="00810EED">
        <w:rPr>
          <w:rFonts w:ascii="Arial" w:hAnsi="Arial" w:cs="Arial"/>
        </w:rPr>
        <w:t xml:space="preserve"> 2022.</w:t>
      </w:r>
    </w:p>
    <w:p w14:paraId="65A40E33" w14:textId="24F23251" w:rsidR="00F706D2" w:rsidRPr="00810EED" w:rsidRDefault="7C46F16C" w:rsidP="00F706D2">
      <w:pPr>
        <w:rPr>
          <w:rFonts w:ascii="Arial" w:hAnsi="Arial" w:cs="Arial"/>
        </w:rPr>
      </w:pPr>
      <w:r w:rsidRPr="00810EED">
        <w:rPr>
          <w:rFonts w:ascii="Arial" w:hAnsi="Arial" w:cs="Arial"/>
        </w:rPr>
        <w:t>With regards to existing games, we have considered the consumer benefits against the technical challenges in identifying and updating relevant gaming machines and/or games</w:t>
      </w:r>
      <w:r w:rsidR="3CAA6EB7" w:rsidRPr="00810EED">
        <w:rPr>
          <w:rFonts w:ascii="Arial" w:hAnsi="Arial" w:cs="Arial"/>
        </w:rPr>
        <w:t xml:space="preserve">, </w:t>
      </w:r>
      <w:r w:rsidRPr="00810EED">
        <w:rPr>
          <w:rFonts w:ascii="Arial" w:hAnsi="Arial" w:cs="Arial"/>
        </w:rPr>
        <w:t xml:space="preserve">alongside the direct costs associated with </w:t>
      </w:r>
      <w:r w:rsidR="767A49D3" w:rsidRPr="00810EED">
        <w:rPr>
          <w:rFonts w:ascii="Arial" w:hAnsi="Arial" w:cs="Arial"/>
        </w:rPr>
        <w:t xml:space="preserve">updating or </w:t>
      </w:r>
      <w:r w:rsidRPr="00810EED">
        <w:rPr>
          <w:rFonts w:ascii="Arial" w:hAnsi="Arial" w:cs="Arial"/>
        </w:rPr>
        <w:t>replacing such product</w:t>
      </w:r>
      <w:r w:rsidR="00A530CB" w:rsidRPr="00810EED">
        <w:rPr>
          <w:rFonts w:ascii="Arial" w:hAnsi="Arial" w:cs="Arial"/>
        </w:rPr>
        <w:t xml:space="preserve">. </w:t>
      </w:r>
      <w:r w:rsidRPr="00810EED">
        <w:rPr>
          <w:rFonts w:ascii="Arial" w:hAnsi="Arial" w:cs="Arial"/>
        </w:rPr>
        <w:t xml:space="preserve">These challenges would </w:t>
      </w:r>
      <w:r w:rsidR="3BA434F7" w:rsidRPr="00810EED">
        <w:rPr>
          <w:rFonts w:ascii="Arial" w:hAnsi="Arial" w:cs="Arial"/>
        </w:rPr>
        <w:t>impact significantly on manufacturers and suppliers,</w:t>
      </w:r>
      <w:r w:rsidRPr="00810EED">
        <w:rPr>
          <w:rFonts w:ascii="Arial" w:hAnsi="Arial" w:cs="Arial"/>
        </w:rPr>
        <w:t xml:space="preserve"> gambling premises and non-gambling premises such as clubs and </w:t>
      </w:r>
      <w:r w:rsidR="00A530CB" w:rsidRPr="00810EED">
        <w:rPr>
          <w:rFonts w:ascii="Arial" w:hAnsi="Arial" w:cs="Arial"/>
        </w:rPr>
        <w:t xml:space="preserve">pubs. </w:t>
      </w:r>
      <w:r w:rsidRPr="00810EED">
        <w:rPr>
          <w:rFonts w:ascii="Arial" w:hAnsi="Arial" w:cs="Arial"/>
        </w:rPr>
        <w:t>We conclude that it would not be proportionate to include existing games within scope for this proposal</w:t>
      </w:r>
      <w:r w:rsidR="005E5C01" w:rsidRPr="00810EED">
        <w:rPr>
          <w:rFonts w:ascii="Arial" w:hAnsi="Arial" w:cs="Arial"/>
        </w:rPr>
        <w:t xml:space="preserve">. </w:t>
      </w:r>
      <w:r w:rsidRPr="00810EED">
        <w:rPr>
          <w:rFonts w:ascii="Arial" w:hAnsi="Arial" w:cs="Arial"/>
        </w:rPr>
        <w:t xml:space="preserve">This approach will allow all stakeholders to focus their efforts on the proposals that we consider will have the greatest consumer benefits, namely limit setting functionality and the display of sessional information. </w:t>
      </w:r>
    </w:p>
    <w:p w14:paraId="61C199D6" w14:textId="132EA52E" w:rsidR="00F706D2" w:rsidRPr="00810EED" w:rsidRDefault="00F706D2" w:rsidP="00F706D2">
      <w:pPr>
        <w:rPr>
          <w:rFonts w:ascii="Arial" w:hAnsi="Arial" w:cs="Arial"/>
        </w:rPr>
      </w:pPr>
      <w:r w:rsidRPr="00810EED">
        <w:rPr>
          <w:rFonts w:ascii="Arial" w:hAnsi="Arial" w:cs="Arial"/>
        </w:rPr>
        <w:t>We propose that</w:t>
      </w:r>
      <w:r w:rsidR="00E529A4" w:rsidRPr="00810EED">
        <w:rPr>
          <w:rFonts w:ascii="Arial" w:hAnsi="Arial" w:cs="Arial"/>
        </w:rPr>
        <w:t xml:space="preserve"> </w:t>
      </w:r>
      <w:r w:rsidRPr="00810EED">
        <w:rPr>
          <w:rFonts w:ascii="Arial" w:hAnsi="Arial" w:cs="Arial"/>
        </w:rPr>
        <w:t xml:space="preserve">the implementation date for new gaming machines and/or games will be </w:t>
      </w:r>
      <w:r w:rsidR="005C0C7C" w:rsidRPr="00810EED">
        <w:rPr>
          <w:rFonts w:ascii="Arial" w:hAnsi="Arial" w:cs="Arial"/>
        </w:rPr>
        <w:t>approximately</w:t>
      </w:r>
      <w:r w:rsidRPr="00810EED">
        <w:rPr>
          <w:rFonts w:ascii="Arial" w:hAnsi="Arial" w:cs="Arial"/>
        </w:rPr>
        <w:t xml:space="preserve"> (but not less than) 6 months. We consider that the date on the respective final external test house report or internal testing documentation (as signed off by a Personal Management Licensee) will determine whether a gaming machine is to be classed as a new or existing gaming machine.</w:t>
      </w:r>
    </w:p>
    <w:p w14:paraId="3948814B" w14:textId="433A4203" w:rsidR="00B36B38" w:rsidRPr="00810EED" w:rsidRDefault="394DBE0D" w:rsidP="51228F61">
      <w:pPr>
        <w:rPr>
          <w:rFonts w:ascii="Arial" w:eastAsiaTheme="minorEastAsia" w:hAnsi="Arial" w:cs="Arial"/>
        </w:rPr>
      </w:pPr>
      <w:r w:rsidRPr="00810EED">
        <w:rPr>
          <w:rFonts w:ascii="Arial" w:eastAsiaTheme="minorEastAsia" w:hAnsi="Arial" w:cs="Arial"/>
        </w:rPr>
        <w:t>This proposal does not rest on the definition of a session and as such we consider there are no customer journey complexities if a consumer moves from a new to an existing game (or vice versa) or from a Category B or C game to a Category D game (or vice versa) on a single gaming machine</w:t>
      </w:r>
      <w:r w:rsidR="005E5C01" w:rsidRPr="00810EED">
        <w:rPr>
          <w:rFonts w:ascii="Arial" w:eastAsiaTheme="minorEastAsia" w:hAnsi="Arial" w:cs="Arial"/>
        </w:rPr>
        <w:t xml:space="preserve">. </w:t>
      </w:r>
      <w:r w:rsidRPr="00810EED">
        <w:rPr>
          <w:rFonts w:ascii="Arial" w:eastAsiaTheme="minorEastAsia" w:hAnsi="Arial" w:cs="Arial"/>
        </w:rPr>
        <w:t xml:space="preserve">Therefore, </w:t>
      </w:r>
      <w:r w:rsidR="00DC468F" w:rsidRPr="00810EED">
        <w:rPr>
          <w:rFonts w:ascii="Arial" w:eastAsiaTheme="minorEastAsia" w:hAnsi="Arial" w:cs="Arial"/>
        </w:rPr>
        <w:t>w</w:t>
      </w:r>
      <w:r w:rsidR="00B36B38" w:rsidRPr="00810EED">
        <w:rPr>
          <w:rFonts w:ascii="Arial" w:eastAsiaTheme="minorEastAsia" w:hAnsi="Arial" w:cs="Arial"/>
        </w:rPr>
        <w:t>here a gaming machine offers multiple games</w:t>
      </w:r>
      <w:r w:rsidR="00DC468F" w:rsidRPr="00810EED">
        <w:rPr>
          <w:rFonts w:ascii="Arial" w:eastAsiaTheme="minorEastAsia" w:hAnsi="Arial" w:cs="Arial"/>
        </w:rPr>
        <w:t>,</w:t>
      </w:r>
      <w:r w:rsidR="00B36B38" w:rsidRPr="00810EED">
        <w:rPr>
          <w:rFonts w:ascii="Arial" w:eastAsiaTheme="minorEastAsia" w:hAnsi="Arial" w:cs="Arial"/>
        </w:rPr>
        <w:t xml:space="preserve"> each game will be able to comply with the applicable GMTS for th</w:t>
      </w:r>
      <w:r w:rsidR="00DC468F" w:rsidRPr="00810EED">
        <w:rPr>
          <w:rFonts w:ascii="Arial" w:eastAsiaTheme="minorEastAsia" w:hAnsi="Arial" w:cs="Arial"/>
        </w:rPr>
        <w:t>is</w:t>
      </w:r>
      <w:r w:rsidR="00B36B38" w:rsidRPr="00810EED">
        <w:rPr>
          <w:rFonts w:ascii="Arial" w:eastAsiaTheme="minorEastAsia" w:hAnsi="Arial" w:cs="Arial"/>
        </w:rPr>
        <w:t xml:space="preserve"> proposal as defined by its own machine category rather than the GMTS for </w:t>
      </w:r>
      <w:r w:rsidR="0086541D" w:rsidRPr="00810EED">
        <w:rPr>
          <w:rFonts w:ascii="Arial" w:eastAsiaTheme="minorEastAsia" w:hAnsi="Arial" w:cs="Arial"/>
        </w:rPr>
        <w:t xml:space="preserve">a </w:t>
      </w:r>
      <w:r w:rsidR="00B36B38" w:rsidRPr="00810EED">
        <w:rPr>
          <w:rFonts w:ascii="Arial" w:eastAsiaTheme="minorEastAsia" w:hAnsi="Arial" w:cs="Arial"/>
        </w:rPr>
        <w:t>new game and/or the highest category of game available.</w:t>
      </w:r>
    </w:p>
    <w:p w14:paraId="2CE9C6BF" w14:textId="77777777" w:rsidR="00CC0EA2" w:rsidRPr="00810EED" w:rsidRDefault="00CC0EA2" w:rsidP="00CC0EA2">
      <w:pPr>
        <w:rPr>
          <w:rFonts w:ascii="Arial" w:hAnsi="Arial" w:cs="Arial"/>
        </w:rPr>
      </w:pPr>
      <w:r w:rsidRPr="00810EED">
        <w:rPr>
          <w:rFonts w:ascii="Arial" w:hAnsi="Arial" w:cs="Arial"/>
        </w:rPr>
        <w:t>The following text details our proposed, new Gaming Machine Technical Standard.</w:t>
      </w:r>
    </w:p>
    <w:p w14:paraId="1F7A5AB7" w14:textId="0AECE27C" w:rsidR="00CC0EA2" w:rsidRPr="00810EED" w:rsidRDefault="00CC0EA2" w:rsidP="00CC0EA2">
      <w:pPr>
        <w:spacing w:after="0" w:line="280" w:lineRule="atLeast"/>
        <w:rPr>
          <w:rFonts w:ascii="Arial" w:eastAsia="Times New Roman" w:hAnsi="Arial" w:cs="Arial"/>
          <w:b/>
          <w:bCs/>
          <w:color w:val="1996B4"/>
          <w:kern w:val="0"/>
          <w:lang w:eastAsia="en-GB"/>
          <w14:ligatures w14:val="none"/>
        </w:rPr>
      </w:pPr>
      <w:r w:rsidRPr="00810EED">
        <w:rPr>
          <w:rFonts w:ascii="Arial" w:eastAsia="Times New Roman" w:hAnsi="Arial" w:cs="Arial"/>
          <w:b/>
          <w:bCs/>
          <w:color w:val="1996B4"/>
          <w:kern w:val="0"/>
          <w:lang w:eastAsia="en-GB"/>
          <w14:ligatures w14:val="none"/>
        </w:rPr>
        <w:t xml:space="preserve">15.4 </w:t>
      </w:r>
      <w:r w:rsidR="00B23B79" w:rsidRPr="00810EED">
        <w:rPr>
          <w:rFonts w:ascii="Arial" w:eastAsia="Times New Roman" w:hAnsi="Arial" w:cs="Arial"/>
          <w:b/>
          <w:bCs/>
          <w:color w:val="1996B4"/>
          <w:kern w:val="0"/>
          <w:lang w:eastAsia="en-GB"/>
          <w14:ligatures w14:val="none"/>
        </w:rPr>
        <w:t>Awards below the stake size</w:t>
      </w:r>
    </w:p>
    <w:p w14:paraId="33F6E357" w14:textId="77777777" w:rsidR="00CC0EA2" w:rsidRPr="00810EED" w:rsidRDefault="00CC0EA2" w:rsidP="00CC0EA2">
      <w:pPr>
        <w:spacing w:after="0" w:line="280" w:lineRule="atLeast"/>
        <w:rPr>
          <w:rFonts w:ascii="Arial" w:eastAsia="Times New Roman" w:hAnsi="Arial" w:cs="Arial"/>
          <w:b/>
          <w:bCs/>
          <w:color w:val="1996B4"/>
          <w:kern w:val="0"/>
          <w:lang w:eastAsia="en-GB"/>
          <w14:ligatures w14:val="none"/>
        </w:rPr>
      </w:pPr>
    </w:p>
    <w:p w14:paraId="217C57AD" w14:textId="77777777" w:rsidR="00CC0EA2" w:rsidRPr="00810EED" w:rsidRDefault="00CC0EA2" w:rsidP="00CC0EA2">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15.4 Aim</w:t>
      </w:r>
    </w:p>
    <w:p w14:paraId="3A3C3DDF" w14:textId="77777777" w:rsidR="00CC0EA2" w:rsidRPr="00810EED" w:rsidRDefault="00CC0EA2" w:rsidP="00CC0EA2">
      <w:pPr>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To ensure game outcomes are communicated to consumers fairly and safely.</w:t>
      </w:r>
    </w:p>
    <w:p w14:paraId="1551A3E9" w14:textId="77777777" w:rsidR="0053012E" w:rsidRPr="00810EED" w:rsidRDefault="00CC0EA2" w:rsidP="0053012E">
      <w:pPr>
        <w:spacing w:after="0" w:line="280" w:lineRule="atLeast"/>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15.4 Requirement</w:t>
      </w:r>
    </w:p>
    <w:p w14:paraId="2DF19297" w14:textId="1B408597" w:rsidR="0053012E" w:rsidRPr="00810EED" w:rsidRDefault="0053012E" w:rsidP="0053012E">
      <w:pPr>
        <w:spacing w:after="0" w:line="280" w:lineRule="atLeast"/>
        <w:rPr>
          <w:rFonts w:ascii="Arial" w:eastAsia="Times New Roman" w:hAnsi="Arial" w:cs="Arial"/>
          <w:color w:val="1996B4"/>
          <w:kern w:val="0"/>
          <w:lang w:eastAsia="en-GB"/>
          <w14:ligatures w14:val="none"/>
        </w:rPr>
      </w:pPr>
      <w:r w:rsidRPr="00810EED">
        <w:rPr>
          <w:rFonts w:ascii="Arial" w:eastAsia="Times New Roman" w:hAnsi="Arial" w:cs="Arial"/>
          <w:bCs/>
          <w:iCs/>
          <w:color w:val="1996B4"/>
          <w:kern w:val="0"/>
          <w:lang w:eastAsia="en-GB"/>
          <w14:ligatures w14:val="none"/>
        </w:rPr>
        <w:t>(Applicability to be confirmed</w:t>
      </w:r>
      <w:r w:rsidRPr="00810EED">
        <w:rPr>
          <w:rFonts w:ascii="Arial" w:eastAsia="Times New Roman" w:hAnsi="Arial" w:cs="Arial"/>
          <w:color w:val="1996B4"/>
          <w:lang w:eastAsia="en-GB"/>
        </w:rPr>
        <w:t>)</w:t>
      </w:r>
    </w:p>
    <w:p w14:paraId="413EE31E" w14:textId="77777777" w:rsidR="00CC0EA2" w:rsidRPr="00810EED" w:rsidRDefault="00CC0EA2" w:rsidP="00CC0EA2">
      <w:pPr>
        <w:autoSpaceDE w:val="0"/>
        <w:autoSpaceDN w:val="0"/>
        <w:adjustRightInd w:val="0"/>
        <w:spacing w:after="0" w:line="280" w:lineRule="atLeast"/>
        <w:rPr>
          <w:rFonts w:ascii="Arial" w:eastAsia="Times New Roman" w:hAnsi="Arial" w:cs="Arial"/>
          <w:color w:val="1996B4"/>
          <w:kern w:val="0"/>
          <w:lang w:eastAsia="en-GB"/>
          <w14:ligatures w14:val="none"/>
        </w:rPr>
      </w:pPr>
    </w:p>
    <w:p w14:paraId="249BBD02" w14:textId="7BAAD56B" w:rsidR="00CC0EA2" w:rsidRPr="00810EED" w:rsidRDefault="00283522" w:rsidP="00CC0EA2">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hAnsi="Arial" w:cs="Arial"/>
        </w:rPr>
        <w:t>A gaming machine and/</w:t>
      </w:r>
      <w:r w:rsidR="00015F9C" w:rsidRPr="00810EED">
        <w:rPr>
          <w:rFonts w:ascii="Arial" w:hAnsi="Arial" w:cs="Arial"/>
        </w:rPr>
        <w:t xml:space="preserve">or </w:t>
      </w:r>
      <w:r w:rsidR="00CC0EA2" w:rsidRPr="00810EED">
        <w:rPr>
          <w:rFonts w:ascii="Arial" w:hAnsi="Arial" w:cs="Arial"/>
        </w:rPr>
        <w:t xml:space="preserve">game must not celebrate a return which is less than or equal to the </w:t>
      </w:r>
      <w:r w:rsidR="00221B61" w:rsidRPr="00810EED">
        <w:rPr>
          <w:rFonts w:ascii="Arial" w:hAnsi="Arial" w:cs="Arial"/>
        </w:rPr>
        <w:t xml:space="preserve">last </w:t>
      </w:r>
      <w:r w:rsidR="00CC0EA2" w:rsidRPr="00810EED">
        <w:rPr>
          <w:rFonts w:ascii="Arial" w:hAnsi="Arial" w:cs="Arial"/>
        </w:rPr>
        <w:t>total stake gambled.</w:t>
      </w:r>
    </w:p>
    <w:p w14:paraId="05AEB7AB" w14:textId="77777777" w:rsidR="00CC0EA2" w:rsidRPr="00810EED" w:rsidRDefault="00CC0EA2" w:rsidP="00CC0EA2">
      <w:pPr>
        <w:autoSpaceDE w:val="0"/>
        <w:autoSpaceDN w:val="0"/>
        <w:adjustRightInd w:val="0"/>
        <w:spacing w:after="0" w:line="280" w:lineRule="atLeast"/>
        <w:rPr>
          <w:rFonts w:ascii="Arial" w:eastAsia="Times New Roman" w:hAnsi="Arial" w:cs="Arial"/>
          <w:color w:val="1996B4"/>
          <w:kern w:val="0"/>
          <w:lang w:eastAsia="en-GB"/>
          <w14:ligatures w14:val="none"/>
        </w:rPr>
      </w:pPr>
    </w:p>
    <w:p w14:paraId="1AC8C89B" w14:textId="4C21E6DB" w:rsidR="00CC0EA2" w:rsidRPr="00810EED" w:rsidRDefault="00873D0B" w:rsidP="00CC0EA2">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 xml:space="preserve">15.4 </w:t>
      </w:r>
      <w:r w:rsidR="00CC0EA2" w:rsidRPr="00810EED">
        <w:rPr>
          <w:rFonts w:ascii="Arial" w:eastAsia="Times New Roman" w:hAnsi="Arial" w:cs="Arial"/>
          <w:color w:val="1996B4"/>
          <w:kern w:val="0"/>
          <w:lang w:eastAsia="en-GB"/>
          <w14:ligatures w14:val="none"/>
        </w:rPr>
        <w:t>Implementation guidance</w:t>
      </w:r>
    </w:p>
    <w:p w14:paraId="23C49F9A" w14:textId="77777777" w:rsidR="00CC0EA2" w:rsidRPr="00810EED" w:rsidRDefault="00CC0EA2" w:rsidP="00CC0EA2">
      <w:pPr>
        <w:autoSpaceDE w:val="0"/>
        <w:autoSpaceDN w:val="0"/>
        <w:adjustRightInd w:val="0"/>
        <w:spacing w:after="0" w:line="280" w:lineRule="atLeast"/>
        <w:rPr>
          <w:rFonts w:ascii="Arial" w:eastAsia="Times New Roman" w:hAnsi="Arial" w:cs="Arial"/>
          <w:color w:val="1996B4"/>
          <w:kern w:val="0"/>
          <w:lang w:eastAsia="en-GB"/>
          <w14:ligatures w14:val="none"/>
        </w:rPr>
      </w:pPr>
    </w:p>
    <w:p w14:paraId="10A808D1" w14:textId="563F6F5B" w:rsidR="00B351DD" w:rsidRPr="00810EED" w:rsidRDefault="00CC0EA2" w:rsidP="00B351DD">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hAnsi="Arial" w:cs="Arial"/>
        </w:rPr>
        <w:t xml:space="preserve">By ‘celebrate’ we mean the use of auditory or visual effects that are associated with a win are not permitted for returns which are less than or equal to last total </w:t>
      </w:r>
      <w:r w:rsidR="00221B61" w:rsidRPr="00810EED">
        <w:rPr>
          <w:rFonts w:ascii="Arial" w:hAnsi="Arial" w:cs="Arial"/>
        </w:rPr>
        <w:t>stake gambled.</w:t>
      </w:r>
    </w:p>
    <w:p w14:paraId="1EBC626D" w14:textId="77777777" w:rsidR="00B351DD" w:rsidRPr="00810EED" w:rsidRDefault="00B351DD" w:rsidP="00B351DD">
      <w:pPr>
        <w:autoSpaceDE w:val="0"/>
        <w:autoSpaceDN w:val="0"/>
        <w:adjustRightInd w:val="0"/>
        <w:spacing w:after="0" w:line="280" w:lineRule="atLeast"/>
        <w:rPr>
          <w:rFonts w:ascii="Arial" w:eastAsia="Times New Roman" w:hAnsi="Arial" w:cs="Arial"/>
          <w:color w:val="1996B4"/>
          <w:kern w:val="0"/>
          <w:lang w:eastAsia="en-GB"/>
          <w14:ligatures w14:val="none"/>
        </w:rPr>
      </w:pPr>
    </w:p>
    <w:p w14:paraId="2EC13B17" w14:textId="1966FB1E" w:rsidR="00CC0EA2" w:rsidRPr="00810EED" w:rsidRDefault="00CC0EA2" w:rsidP="00B351DD">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hAnsi="Arial" w:cs="Arial"/>
        </w:rPr>
        <w:t>The following items provide guidelines for reasonable steps to inform the customer of the result of their game cycle:</w:t>
      </w:r>
    </w:p>
    <w:p w14:paraId="4604AC22" w14:textId="77777777" w:rsidR="00CC0EA2" w:rsidRPr="00810EED" w:rsidRDefault="00CC0EA2" w:rsidP="00F71829">
      <w:pPr>
        <w:pStyle w:val="ListParagraph"/>
        <w:numPr>
          <w:ilvl w:val="0"/>
          <w:numId w:val="20"/>
        </w:numPr>
        <w:rPr>
          <w:rFonts w:ascii="Arial" w:hAnsi="Arial" w:cs="Arial"/>
        </w:rPr>
      </w:pPr>
      <w:r w:rsidRPr="00810EED">
        <w:rPr>
          <w:rFonts w:ascii="Arial" w:hAnsi="Arial" w:cs="Arial"/>
        </w:rPr>
        <w:t>Display of total amount awarded</w:t>
      </w:r>
    </w:p>
    <w:p w14:paraId="3C4C78D5" w14:textId="77777777" w:rsidR="00CC0EA2" w:rsidRPr="00810EED" w:rsidRDefault="00CC0EA2" w:rsidP="00F71829">
      <w:pPr>
        <w:pStyle w:val="ListParagraph"/>
        <w:numPr>
          <w:ilvl w:val="0"/>
          <w:numId w:val="20"/>
        </w:numPr>
        <w:rPr>
          <w:rFonts w:ascii="Arial" w:hAnsi="Arial" w:cs="Arial"/>
        </w:rPr>
      </w:pPr>
      <w:r w:rsidRPr="00810EED">
        <w:rPr>
          <w:rFonts w:ascii="Arial" w:hAnsi="Arial" w:cs="Arial"/>
        </w:rPr>
        <w:t>Winning lines displayed for a short period of time that will be considered sufficient to inform the customer of the result</w:t>
      </w:r>
    </w:p>
    <w:p w14:paraId="5CC44D1B" w14:textId="77777777" w:rsidR="00CC0EA2" w:rsidRPr="00810EED" w:rsidRDefault="00CC0EA2" w:rsidP="00F71829">
      <w:pPr>
        <w:pStyle w:val="ListParagraph"/>
        <w:numPr>
          <w:ilvl w:val="0"/>
          <w:numId w:val="20"/>
        </w:numPr>
        <w:rPr>
          <w:rFonts w:ascii="Arial" w:hAnsi="Arial" w:cs="Arial"/>
        </w:rPr>
      </w:pPr>
      <w:r w:rsidRPr="00810EED">
        <w:rPr>
          <w:rFonts w:ascii="Arial" w:hAnsi="Arial" w:cs="Arial"/>
        </w:rPr>
        <w:t>Brief sound to indicate the result of the game and transfer to player balance.</w:t>
      </w:r>
    </w:p>
    <w:p w14:paraId="3EB412E0" w14:textId="77777777" w:rsidR="001C07FB" w:rsidRPr="00810EED" w:rsidRDefault="001C07FB" w:rsidP="008E632E">
      <w:pPr>
        <w:spacing w:after="0" w:line="240" w:lineRule="auto"/>
        <w:textAlignment w:val="baseline"/>
        <w:rPr>
          <w:rFonts w:ascii="Arial" w:hAnsi="Arial" w:cs="Arial"/>
          <w:b/>
          <w:bCs/>
        </w:rPr>
      </w:pPr>
    </w:p>
    <w:p w14:paraId="4E1E5519" w14:textId="77777777" w:rsidR="00731EEA" w:rsidRPr="00810EED" w:rsidRDefault="00731EEA" w:rsidP="00731EEA">
      <w:pPr>
        <w:rPr>
          <w:rFonts w:ascii="Arial" w:hAnsi="Arial" w:cs="Arial"/>
          <w:u w:val="single"/>
        </w:rPr>
      </w:pPr>
      <w:r w:rsidRPr="00810EED">
        <w:rPr>
          <w:rFonts w:ascii="Arial" w:hAnsi="Arial" w:cs="Arial"/>
          <w:u w:val="single"/>
        </w:rPr>
        <w:t>Consultation questions</w:t>
      </w:r>
    </w:p>
    <w:p w14:paraId="7CB38FDF" w14:textId="6EDADE25" w:rsidR="00731EEA" w:rsidRPr="00810EED" w:rsidRDefault="00731EEA" w:rsidP="00731EEA">
      <w:pPr>
        <w:rPr>
          <w:rFonts w:ascii="Arial" w:hAnsi="Arial" w:cs="Arial"/>
        </w:rPr>
      </w:pPr>
      <w:r w:rsidRPr="00810EED">
        <w:rPr>
          <w:rFonts w:ascii="Arial" w:hAnsi="Arial" w:cs="Arial"/>
        </w:rPr>
        <w:t xml:space="preserve">To what extent do you agree with the </w:t>
      </w:r>
      <w:r w:rsidR="005648BF" w:rsidRPr="00810EED">
        <w:rPr>
          <w:rFonts w:ascii="Arial" w:hAnsi="Arial" w:cs="Arial"/>
        </w:rPr>
        <w:t xml:space="preserve">proposal </w:t>
      </w:r>
      <w:r w:rsidR="0038725A" w:rsidRPr="00810EED">
        <w:rPr>
          <w:rFonts w:ascii="Arial" w:hAnsi="Arial" w:cs="Arial"/>
        </w:rPr>
        <w:t xml:space="preserve">that the scope of </w:t>
      </w:r>
      <w:r w:rsidRPr="00810EED">
        <w:rPr>
          <w:rFonts w:ascii="Arial" w:hAnsi="Arial" w:cs="Arial"/>
        </w:rPr>
        <w:t>Gaming Machine Technical Standard 15.</w:t>
      </w:r>
      <w:r w:rsidR="006B418A" w:rsidRPr="00810EED">
        <w:rPr>
          <w:rFonts w:ascii="Arial" w:hAnsi="Arial" w:cs="Arial"/>
        </w:rPr>
        <w:t>4</w:t>
      </w:r>
      <w:r w:rsidRPr="00810EED">
        <w:rPr>
          <w:rFonts w:ascii="Arial" w:hAnsi="Arial" w:cs="Arial"/>
        </w:rPr>
        <w:t xml:space="preserve"> </w:t>
      </w:r>
      <w:r w:rsidR="00C30862" w:rsidRPr="00810EED">
        <w:rPr>
          <w:rFonts w:ascii="Arial" w:hAnsi="Arial" w:cs="Arial"/>
        </w:rPr>
        <w:t xml:space="preserve">captures </w:t>
      </w:r>
      <w:r w:rsidR="0005590B" w:rsidRPr="00810EED">
        <w:rPr>
          <w:rFonts w:ascii="Arial" w:hAnsi="Arial" w:cs="Arial"/>
        </w:rPr>
        <w:t xml:space="preserve">new </w:t>
      </w:r>
      <w:r w:rsidR="00504AC8" w:rsidRPr="00810EED">
        <w:rPr>
          <w:rFonts w:ascii="Arial" w:hAnsi="Arial" w:cs="Arial"/>
        </w:rPr>
        <w:t>Category</w:t>
      </w:r>
      <w:r w:rsidRPr="00810EED">
        <w:rPr>
          <w:rFonts w:ascii="Arial" w:hAnsi="Arial" w:cs="Arial"/>
        </w:rPr>
        <w:t xml:space="preserve"> A, B1, B2, B3, B3A</w:t>
      </w:r>
      <w:r w:rsidR="0005590B" w:rsidRPr="00810EED">
        <w:rPr>
          <w:rFonts w:ascii="Arial" w:hAnsi="Arial" w:cs="Arial"/>
        </w:rPr>
        <w:t xml:space="preserve">, </w:t>
      </w:r>
      <w:r w:rsidRPr="00810EED">
        <w:rPr>
          <w:rFonts w:ascii="Arial" w:hAnsi="Arial" w:cs="Arial"/>
        </w:rPr>
        <w:t xml:space="preserve">B4 </w:t>
      </w:r>
      <w:r w:rsidR="0005590B" w:rsidRPr="00810EED">
        <w:rPr>
          <w:rFonts w:ascii="Arial" w:hAnsi="Arial" w:cs="Arial"/>
        </w:rPr>
        <w:t xml:space="preserve">and C </w:t>
      </w:r>
      <w:r w:rsidR="6604A998" w:rsidRPr="00810EED">
        <w:rPr>
          <w:rFonts w:ascii="Arial" w:hAnsi="Arial" w:cs="Arial"/>
        </w:rPr>
        <w:t>gaming machines</w:t>
      </w:r>
      <w:r w:rsidRPr="00810EED">
        <w:rPr>
          <w:rFonts w:ascii="Arial" w:hAnsi="Arial" w:cs="Arial"/>
        </w:rPr>
        <w:t>?</w:t>
      </w:r>
    </w:p>
    <w:p w14:paraId="0FA35E84" w14:textId="1490BEE6" w:rsidR="00731EEA" w:rsidRPr="00810EED" w:rsidRDefault="00731EEA" w:rsidP="00731EEA">
      <w:pPr>
        <w:rPr>
          <w:rFonts w:ascii="Arial" w:hAnsi="Arial" w:cs="Arial"/>
        </w:rPr>
      </w:pPr>
      <w:r w:rsidRPr="00810EED">
        <w:rPr>
          <w:rFonts w:ascii="Arial" w:eastAsia="Calibri" w:hAnsi="Arial" w:cs="Arial"/>
        </w:rPr>
        <w:t>Please select only one item:</w:t>
      </w:r>
    </w:p>
    <w:p w14:paraId="096DB537" w14:textId="77777777" w:rsidR="00731EEA" w:rsidRPr="00810EED" w:rsidRDefault="00731EEA" w:rsidP="00731EEA">
      <w:pPr>
        <w:spacing w:after="0"/>
        <w:rPr>
          <w:rFonts w:ascii="Arial" w:hAnsi="Arial" w:cs="Arial"/>
        </w:rPr>
      </w:pPr>
      <w:r w:rsidRPr="00810EED">
        <w:rPr>
          <w:rFonts w:ascii="Arial" w:hAnsi="Arial" w:cs="Arial"/>
        </w:rPr>
        <w:t>Strongly agree</w:t>
      </w:r>
    </w:p>
    <w:p w14:paraId="50CDA87D" w14:textId="77777777" w:rsidR="00731EEA" w:rsidRPr="00810EED" w:rsidRDefault="00731EEA" w:rsidP="00731EEA">
      <w:pPr>
        <w:spacing w:after="0"/>
        <w:rPr>
          <w:rFonts w:ascii="Arial" w:hAnsi="Arial" w:cs="Arial"/>
        </w:rPr>
      </w:pPr>
      <w:r w:rsidRPr="00810EED">
        <w:rPr>
          <w:rFonts w:ascii="Arial" w:hAnsi="Arial" w:cs="Arial"/>
        </w:rPr>
        <w:t>Agree</w:t>
      </w:r>
    </w:p>
    <w:p w14:paraId="7CC5B55F" w14:textId="77777777" w:rsidR="00731EEA" w:rsidRPr="00810EED" w:rsidRDefault="00731EEA" w:rsidP="00731EEA">
      <w:pPr>
        <w:spacing w:after="0"/>
        <w:rPr>
          <w:rFonts w:ascii="Arial" w:hAnsi="Arial" w:cs="Arial"/>
        </w:rPr>
      </w:pPr>
      <w:r w:rsidRPr="00810EED">
        <w:rPr>
          <w:rFonts w:ascii="Arial" w:hAnsi="Arial" w:cs="Arial"/>
        </w:rPr>
        <w:t>Neither agree nor disagree</w:t>
      </w:r>
    </w:p>
    <w:p w14:paraId="47CC0847" w14:textId="77777777" w:rsidR="00731EEA" w:rsidRPr="00810EED" w:rsidRDefault="00731EEA" w:rsidP="00731EEA">
      <w:pPr>
        <w:spacing w:after="0"/>
        <w:rPr>
          <w:rFonts w:ascii="Arial" w:hAnsi="Arial" w:cs="Arial"/>
        </w:rPr>
      </w:pPr>
      <w:r w:rsidRPr="00810EED">
        <w:rPr>
          <w:rFonts w:ascii="Arial" w:hAnsi="Arial" w:cs="Arial"/>
        </w:rPr>
        <w:t>Disagree</w:t>
      </w:r>
    </w:p>
    <w:p w14:paraId="796674EA" w14:textId="77777777" w:rsidR="00731EEA" w:rsidRPr="00810EED" w:rsidRDefault="00731EEA" w:rsidP="00731EEA">
      <w:pPr>
        <w:spacing w:after="0"/>
        <w:rPr>
          <w:rFonts w:ascii="Arial" w:hAnsi="Arial" w:cs="Arial"/>
        </w:rPr>
      </w:pPr>
      <w:r w:rsidRPr="00810EED">
        <w:rPr>
          <w:rFonts w:ascii="Arial" w:hAnsi="Arial" w:cs="Arial"/>
        </w:rPr>
        <w:t>Strongly disagree</w:t>
      </w:r>
    </w:p>
    <w:p w14:paraId="6AA02F23" w14:textId="77777777" w:rsidR="00731EEA" w:rsidRPr="00810EED" w:rsidRDefault="00731EEA" w:rsidP="00731EEA">
      <w:pPr>
        <w:rPr>
          <w:rFonts w:ascii="Arial" w:hAnsi="Arial" w:cs="Arial"/>
        </w:rPr>
      </w:pPr>
    </w:p>
    <w:p w14:paraId="1E3D54EB" w14:textId="77777777" w:rsidR="00731EEA" w:rsidRPr="00810EED" w:rsidRDefault="00731EEA" w:rsidP="00731EEA">
      <w:pPr>
        <w:rPr>
          <w:rFonts w:ascii="Arial" w:hAnsi="Arial" w:cs="Arial"/>
        </w:rPr>
      </w:pPr>
      <w:r w:rsidRPr="00810EED">
        <w:rPr>
          <w:rFonts w:ascii="Arial" w:hAnsi="Arial" w:cs="Arial"/>
        </w:rPr>
        <w:t>Please give your reasons, including any evidence, for your answer in the following free text box.</w:t>
      </w:r>
    </w:p>
    <w:p w14:paraId="31EF70DF" w14:textId="77777777" w:rsidR="00731EEA" w:rsidRPr="00810EED" w:rsidRDefault="00731EEA" w:rsidP="00731EEA">
      <w:pPr>
        <w:rPr>
          <w:rFonts w:ascii="Arial" w:hAnsi="Arial" w:cs="Arial"/>
        </w:rPr>
      </w:pPr>
      <w:r w:rsidRPr="00810EED">
        <w:rPr>
          <w:rFonts w:ascii="Arial" w:hAnsi="Arial" w:cs="Arial"/>
        </w:rPr>
        <w:t>[Free text box]</w:t>
      </w:r>
    </w:p>
    <w:p w14:paraId="3DDC7C61" w14:textId="77777777" w:rsidR="00861C53" w:rsidRPr="00810EED" w:rsidRDefault="00861C53" w:rsidP="00731EEA">
      <w:pPr>
        <w:rPr>
          <w:rFonts w:ascii="Arial" w:hAnsi="Arial" w:cs="Arial"/>
        </w:rPr>
      </w:pPr>
    </w:p>
    <w:p w14:paraId="2A0618D9" w14:textId="27761D71" w:rsidR="00FD5CFE" w:rsidRPr="00810EED" w:rsidRDefault="00FD5CFE" w:rsidP="00FD5CFE">
      <w:pPr>
        <w:rPr>
          <w:rFonts w:ascii="Arial" w:hAnsi="Arial" w:cs="Arial"/>
        </w:rPr>
      </w:pPr>
      <w:r w:rsidRPr="00810EED">
        <w:rPr>
          <w:rFonts w:ascii="Arial" w:hAnsi="Arial" w:cs="Arial"/>
        </w:rPr>
        <w:t>To what extent do you agree with the wording of the Gaming Machine Technical Standard 15.</w:t>
      </w:r>
      <w:r w:rsidR="009063F9" w:rsidRPr="00810EED">
        <w:rPr>
          <w:rFonts w:ascii="Arial" w:hAnsi="Arial" w:cs="Arial"/>
        </w:rPr>
        <w:t>4</w:t>
      </w:r>
      <w:r w:rsidRPr="00810EED">
        <w:rPr>
          <w:rFonts w:ascii="Arial" w:hAnsi="Arial" w:cs="Arial"/>
        </w:rPr>
        <w:t xml:space="preserve"> proposal? </w:t>
      </w:r>
    </w:p>
    <w:p w14:paraId="46F3FD6C" w14:textId="77777777" w:rsidR="00FD5CFE" w:rsidRPr="00810EED" w:rsidRDefault="00FD5CFE" w:rsidP="00FD5CFE">
      <w:pPr>
        <w:spacing w:line="240" w:lineRule="auto"/>
        <w:rPr>
          <w:rFonts w:ascii="Arial" w:eastAsia="Calibri" w:hAnsi="Arial" w:cs="Arial"/>
        </w:rPr>
      </w:pPr>
      <w:r w:rsidRPr="00810EED">
        <w:rPr>
          <w:rFonts w:ascii="Arial" w:eastAsia="Calibri" w:hAnsi="Arial" w:cs="Arial"/>
        </w:rPr>
        <w:t>Please select only one item:</w:t>
      </w:r>
    </w:p>
    <w:p w14:paraId="194DE1BE" w14:textId="77777777" w:rsidR="00FD5CFE" w:rsidRPr="00810EED" w:rsidRDefault="00FD5CFE" w:rsidP="00FD5CFE">
      <w:pPr>
        <w:spacing w:after="0"/>
        <w:rPr>
          <w:rFonts w:ascii="Arial" w:hAnsi="Arial" w:cs="Arial"/>
        </w:rPr>
      </w:pPr>
      <w:r w:rsidRPr="00810EED">
        <w:rPr>
          <w:rFonts w:ascii="Arial" w:hAnsi="Arial" w:cs="Arial"/>
        </w:rPr>
        <w:t>Strongly agree</w:t>
      </w:r>
    </w:p>
    <w:p w14:paraId="5BD9F0C4" w14:textId="77777777" w:rsidR="00FD5CFE" w:rsidRPr="00810EED" w:rsidRDefault="00FD5CFE" w:rsidP="00FD5CFE">
      <w:pPr>
        <w:spacing w:after="0"/>
        <w:rPr>
          <w:rFonts w:ascii="Arial" w:hAnsi="Arial" w:cs="Arial"/>
        </w:rPr>
      </w:pPr>
      <w:r w:rsidRPr="00810EED">
        <w:rPr>
          <w:rFonts w:ascii="Arial" w:hAnsi="Arial" w:cs="Arial"/>
        </w:rPr>
        <w:t>Agree</w:t>
      </w:r>
    </w:p>
    <w:p w14:paraId="52F678A0" w14:textId="77777777" w:rsidR="00FD5CFE" w:rsidRPr="00810EED" w:rsidRDefault="00FD5CFE" w:rsidP="00FD5CFE">
      <w:pPr>
        <w:spacing w:after="0"/>
        <w:rPr>
          <w:rFonts w:ascii="Arial" w:hAnsi="Arial" w:cs="Arial"/>
        </w:rPr>
      </w:pPr>
      <w:r w:rsidRPr="00810EED">
        <w:rPr>
          <w:rFonts w:ascii="Arial" w:hAnsi="Arial" w:cs="Arial"/>
        </w:rPr>
        <w:t>Neither agree nor disagree</w:t>
      </w:r>
    </w:p>
    <w:p w14:paraId="547E81C4" w14:textId="77777777" w:rsidR="00FD5CFE" w:rsidRPr="00810EED" w:rsidRDefault="00FD5CFE" w:rsidP="00FD5CFE">
      <w:pPr>
        <w:spacing w:after="0"/>
        <w:rPr>
          <w:rFonts w:ascii="Arial" w:hAnsi="Arial" w:cs="Arial"/>
        </w:rPr>
      </w:pPr>
      <w:r w:rsidRPr="00810EED">
        <w:rPr>
          <w:rFonts w:ascii="Arial" w:hAnsi="Arial" w:cs="Arial"/>
        </w:rPr>
        <w:t>Disagree</w:t>
      </w:r>
    </w:p>
    <w:p w14:paraId="14452EC5" w14:textId="77777777" w:rsidR="00FD5CFE" w:rsidRPr="00810EED" w:rsidRDefault="00FD5CFE" w:rsidP="00FD5CFE">
      <w:pPr>
        <w:spacing w:after="0"/>
        <w:rPr>
          <w:rFonts w:ascii="Arial" w:hAnsi="Arial" w:cs="Arial"/>
        </w:rPr>
      </w:pPr>
      <w:r w:rsidRPr="00810EED">
        <w:rPr>
          <w:rFonts w:ascii="Arial" w:hAnsi="Arial" w:cs="Arial"/>
        </w:rPr>
        <w:t>Strongly disagree</w:t>
      </w:r>
    </w:p>
    <w:p w14:paraId="3D200AFE" w14:textId="77777777" w:rsidR="00FD5CFE" w:rsidRPr="00810EED" w:rsidRDefault="00FD5CFE" w:rsidP="00FD5CFE">
      <w:pPr>
        <w:rPr>
          <w:rFonts w:ascii="Arial" w:hAnsi="Arial" w:cs="Arial"/>
        </w:rPr>
      </w:pPr>
    </w:p>
    <w:p w14:paraId="6B9ADB6C" w14:textId="77777777" w:rsidR="00527E8F" w:rsidRPr="00810EED" w:rsidRDefault="00527E8F" w:rsidP="00527E8F">
      <w:pPr>
        <w:rPr>
          <w:rFonts w:ascii="Arial" w:hAnsi="Arial" w:cs="Arial"/>
        </w:rPr>
      </w:pPr>
      <w:r w:rsidRPr="00810EED">
        <w:rPr>
          <w:rFonts w:ascii="Arial" w:hAnsi="Arial" w:cs="Arial"/>
        </w:rPr>
        <w:t xml:space="preserve">Please give your reasons, including any evidence, for your answer in the following free text box. Specifically, if you do not agree with the </w:t>
      </w:r>
      <w:proofErr w:type="gramStart"/>
      <w:r w:rsidRPr="00810EED">
        <w:rPr>
          <w:rFonts w:ascii="Arial" w:hAnsi="Arial" w:cs="Arial"/>
        </w:rPr>
        <w:t>proposal</w:t>
      </w:r>
      <w:proofErr w:type="gramEnd"/>
      <w:r w:rsidRPr="00810EED">
        <w:rPr>
          <w:rFonts w:ascii="Arial" w:hAnsi="Arial" w:cs="Arial"/>
        </w:rPr>
        <w:t xml:space="preserve"> we would welcome suggestions of alternative wording that would achieve the same policy objectives. </w:t>
      </w:r>
    </w:p>
    <w:p w14:paraId="242FA4BB" w14:textId="77777777" w:rsidR="00FD5CFE" w:rsidRPr="00810EED" w:rsidRDefault="00FD5CFE" w:rsidP="00FD5CFE">
      <w:pPr>
        <w:rPr>
          <w:rFonts w:ascii="Arial" w:hAnsi="Arial" w:cs="Arial"/>
        </w:rPr>
      </w:pPr>
      <w:r w:rsidRPr="00810EED">
        <w:rPr>
          <w:rFonts w:ascii="Arial" w:hAnsi="Arial" w:cs="Arial"/>
        </w:rPr>
        <w:t>[Free text box]</w:t>
      </w:r>
    </w:p>
    <w:p w14:paraId="2A673087" w14:textId="77777777" w:rsidR="00FD5CFE" w:rsidRPr="00810EED" w:rsidRDefault="00FD5CFE" w:rsidP="00731EEA">
      <w:pPr>
        <w:rPr>
          <w:rFonts w:ascii="Arial" w:hAnsi="Arial" w:cs="Arial"/>
        </w:rPr>
      </w:pPr>
    </w:p>
    <w:p w14:paraId="6AEFA9D9" w14:textId="33DBFCE2" w:rsidR="00731EEA" w:rsidRPr="00810EED" w:rsidRDefault="00731EEA" w:rsidP="00731EEA">
      <w:pPr>
        <w:rPr>
          <w:rFonts w:ascii="Arial" w:hAnsi="Arial" w:cs="Arial"/>
        </w:rPr>
      </w:pPr>
      <w:r w:rsidRPr="00810EED">
        <w:rPr>
          <w:rFonts w:ascii="Arial" w:hAnsi="Arial" w:cs="Arial"/>
        </w:rPr>
        <w:t>To what extent do you agree with the Gaming Machine Technical Standard 15.</w:t>
      </w:r>
      <w:r w:rsidR="00F46A1A" w:rsidRPr="00810EED">
        <w:rPr>
          <w:rFonts w:ascii="Arial" w:hAnsi="Arial" w:cs="Arial"/>
        </w:rPr>
        <w:t>4</w:t>
      </w:r>
      <w:r w:rsidRPr="00810EED">
        <w:rPr>
          <w:rFonts w:ascii="Arial" w:hAnsi="Arial" w:cs="Arial"/>
        </w:rPr>
        <w:t xml:space="preserve"> proposal that for new gaming machines</w:t>
      </w:r>
      <w:r w:rsidR="00DE29C8" w:rsidRPr="00810EED">
        <w:rPr>
          <w:rFonts w:ascii="Arial" w:hAnsi="Arial" w:cs="Arial"/>
        </w:rPr>
        <w:t xml:space="preserve"> and/or games</w:t>
      </w:r>
      <w:r w:rsidRPr="00810EED">
        <w:rPr>
          <w:rFonts w:ascii="Arial" w:hAnsi="Arial" w:cs="Arial"/>
        </w:rPr>
        <w:t xml:space="preserve">, the </w:t>
      </w:r>
      <w:r w:rsidR="00C52D34" w:rsidRPr="00810EED">
        <w:rPr>
          <w:rFonts w:ascii="Arial" w:hAnsi="Arial" w:cs="Arial"/>
        </w:rPr>
        <w:t xml:space="preserve">implementation </w:t>
      </w:r>
      <w:r w:rsidRPr="00810EED">
        <w:rPr>
          <w:rFonts w:ascii="Arial" w:hAnsi="Arial" w:cs="Arial"/>
        </w:rPr>
        <w:t xml:space="preserve">date will be </w:t>
      </w:r>
      <w:r w:rsidR="002E1D1B" w:rsidRPr="00810EED">
        <w:rPr>
          <w:rFonts w:ascii="Arial" w:hAnsi="Arial" w:cs="Arial"/>
        </w:rPr>
        <w:t>approximately</w:t>
      </w:r>
      <w:r w:rsidRPr="00810EED">
        <w:rPr>
          <w:rFonts w:ascii="Arial" w:hAnsi="Arial" w:cs="Arial"/>
        </w:rPr>
        <w:t xml:space="preserve"> (but not less than) 6 months? </w:t>
      </w:r>
    </w:p>
    <w:p w14:paraId="0753D43C" w14:textId="77777777" w:rsidR="00731EEA" w:rsidRPr="00810EED" w:rsidRDefault="00731EEA" w:rsidP="00731EEA">
      <w:pPr>
        <w:spacing w:line="240" w:lineRule="auto"/>
        <w:rPr>
          <w:rFonts w:ascii="Arial" w:eastAsia="Calibri" w:hAnsi="Arial" w:cs="Arial"/>
        </w:rPr>
      </w:pPr>
      <w:r w:rsidRPr="00810EED">
        <w:rPr>
          <w:rFonts w:ascii="Arial" w:eastAsia="Calibri" w:hAnsi="Arial" w:cs="Arial"/>
        </w:rPr>
        <w:t>Please select only one item:</w:t>
      </w:r>
    </w:p>
    <w:p w14:paraId="3601B293" w14:textId="77777777" w:rsidR="00731EEA" w:rsidRPr="00810EED" w:rsidRDefault="00731EEA" w:rsidP="00731EEA">
      <w:pPr>
        <w:spacing w:after="0"/>
        <w:rPr>
          <w:rFonts w:ascii="Arial" w:hAnsi="Arial" w:cs="Arial"/>
        </w:rPr>
      </w:pPr>
      <w:r w:rsidRPr="00810EED">
        <w:rPr>
          <w:rFonts w:ascii="Arial" w:hAnsi="Arial" w:cs="Arial"/>
        </w:rPr>
        <w:t>Strongly agree</w:t>
      </w:r>
    </w:p>
    <w:p w14:paraId="7A2C94C1" w14:textId="77777777" w:rsidR="00731EEA" w:rsidRPr="00810EED" w:rsidRDefault="00731EEA" w:rsidP="00731EEA">
      <w:pPr>
        <w:spacing w:after="0"/>
        <w:rPr>
          <w:rFonts w:ascii="Arial" w:hAnsi="Arial" w:cs="Arial"/>
        </w:rPr>
      </w:pPr>
      <w:r w:rsidRPr="00810EED">
        <w:rPr>
          <w:rFonts w:ascii="Arial" w:hAnsi="Arial" w:cs="Arial"/>
        </w:rPr>
        <w:t>Agree</w:t>
      </w:r>
    </w:p>
    <w:p w14:paraId="1B53AAC6" w14:textId="77777777" w:rsidR="00731EEA" w:rsidRPr="00810EED" w:rsidRDefault="00731EEA" w:rsidP="00731EEA">
      <w:pPr>
        <w:spacing w:after="0"/>
        <w:rPr>
          <w:rFonts w:ascii="Arial" w:hAnsi="Arial" w:cs="Arial"/>
        </w:rPr>
      </w:pPr>
      <w:r w:rsidRPr="00810EED">
        <w:rPr>
          <w:rFonts w:ascii="Arial" w:hAnsi="Arial" w:cs="Arial"/>
        </w:rPr>
        <w:t>Neither agree nor disagree</w:t>
      </w:r>
    </w:p>
    <w:p w14:paraId="73CB2EBD" w14:textId="77777777" w:rsidR="00731EEA" w:rsidRPr="00810EED" w:rsidRDefault="00731EEA" w:rsidP="00731EEA">
      <w:pPr>
        <w:spacing w:after="0"/>
        <w:rPr>
          <w:rFonts w:ascii="Arial" w:hAnsi="Arial" w:cs="Arial"/>
        </w:rPr>
      </w:pPr>
      <w:r w:rsidRPr="00810EED">
        <w:rPr>
          <w:rFonts w:ascii="Arial" w:hAnsi="Arial" w:cs="Arial"/>
        </w:rPr>
        <w:t>Disagree</w:t>
      </w:r>
    </w:p>
    <w:p w14:paraId="54CD0D6F" w14:textId="77777777" w:rsidR="00731EEA" w:rsidRPr="00810EED" w:rsidRDefault="00731EEA" w:rsidP="00731EEA">
      <w:pPr>
        <w:spacing w:after="0"/>
        <w:rPr>
          <w:rFonts w:ascii="Arial" w:hAnsi="Arial" w:cs="Arial"/>
        </w:rPr>
      </w:pPr>
      <w:r w:rsidRPr="00810EED">
        <w:rPr>
          <w:rFonts w:ascii="Arial" w:hAnsi="Arial" w:cs="Arial"/>
        </w:rPr>
        <w:t>Strongly disagree</w:t>
      </w:r>
    </w:p>
    <w:p w14:paraId="59893011" w14:textId="77777777" w:rsidR="00731EEA" w:rsidRPr="00810EED" w:rsidRDefault="00731EEA" w:rsidP="00731EEA">
      <w:pPr>
        <w:rPr>
          <w:rFonts w:ascii="Arial" w:hAnsi="Arial" w:cs="Arial"/>
        </w:rPr>
      </w:pPr>
    </w:p>
    <w:p w14:paraId="7F05E6B8" w14:textId="5497AF52" w:rsidR="00731EEA" w:rsidRPr="00810EED" w:rsidRDefault="00731EEA" w:rsidP="00731EEA">
      <w:pPr>
        <w:rPr>
          <w:rFonts w:ascii="Arial" w:hAnsi="Arial" w:cs="Arial"/>
        </w:rPr>
      </w:pPr>
      <w:r w:rsidRPr="00810EED">
        <w:rPr>
          <w:rFonts w:ascii="Arial" w:hAnsi="Arial" w:cs="Arial"/>
        </w:rPr>
        <w:t>Please give your reasons, including any evidence, for your answer in the following free text box.</w:t>
      </w:r>
      <w:r w:rsidR="00AE222D" w:rsidRPr="00810EED">
        <w:rPr>
          <w:rFonts w:ascii="Arial" w:hAnsi="Arial" w:cs="Arial"/>
        </w:rPr>
        <w:t xml:space="preserve"> Specifically, if you do not agree with the </w:t>
      </w:r>
      <w:proofErr w:type="gramStart"/>
      <w:r w:rsidR="00AE222D" w:rsidRPr="00810EED">
        <w:rPr>
          <w:rFonts w:ascii="Arial" w:hAnsi="Arial" w:cs="Arial"/>
        </w:rPr>
        <w:t>proposal</w:t>
      </w:r>
      <w:proofErr w:type="gramEnd"/>
      <w:r w:rsidR="00AE222D" w:rsidRPr="00810EED">
        <w:rPr>
          <w:rFonts w:ascii="Arial" w:hAnsi="Arial" w:cs="Arial"/>
        </w:rPr>
        <w:t xml:space="preserve"> we would welcome alternative ideas (and supporting rationale) for </w:t>
      </w:r>
      <w:r w:rsidR="00F9191A" w:rsidRPr="00810EED">
        <w:rPr>
          <w:rFonts w:ascii="Arial" w:hAnsi="Arial" w:cs="Arial"/>
        </w:rPr>
        <w:t xml:space="preserve">the </w:t>
      </w:r>
      <w:r w:rsidR="00AE222D" w:rsidRPr="00810EED">
        <w:rPr>
          <w:rFonts w:ascii="Arial" w:hAnsi="Arial" w:cs="Arial"/>
        </w:rPr>
        <w:t>implementation date.</w:t>
      </w:r>
    </w:p>
    <w:p w14:paraId="20712C4A" w14:textId="77777777" w:rsidR="00731EEA" w:rsidRPr="00810EED" w:rsidRDefault="00731EEA" w:rsidP="00731EEA">
      <w:pPr>
        <w:rPr>
          <w:rFonts w:ascii="Arial" w:hAnsi="Arial" w:cs="Arial"/>
        </w:rPr>
      </w:pPr>
      <w:r w:rsidRPr="00810EED">
        <w:rPr>
          <w:rFonts w:ascii="Arial" w:hAnsi="Arial" w:cs="Arial"/>
        </w:rPr>
        <w:t>[Free text box]</w:t>
      </w:r>
    </w:p>
    <w:p w14:paraId="30BCC7B5" w14:textId="77777777" w:rsidR="00731EEA" w:rsidRPr="00810EED" w:rsidRDefault="00731EEA" w:rsidP="00731EEA">
      <w:pPr>
        <w:rPr>
          <w:rFonts w:ascii="Arial" w:hAnsi="Arial" w:cs="Arial"/>
        </w:rPr>
      </w:pPr>
    </w:p>
    <w:p w14:paraId="6C39FB85" w14:textId="77777777" w:rsidR="00731EEA" w:rsidRPr="00810EED" w:rsidRDefault="6604A998" w:rsidP="00731EEA">
      <w:pPr>
        <w:rPr>
          <w:rFonts w:ascii="Arial" w:hAnsi="Arial" w:cs="Arial"/>
        </w:rPr>
      </w:pPr>
      <w:r w:rsidRPr="00810EED">
        <w:rPr>
          <w:rFonts w:ascii="Arial" w:hAnsi="Arial" w:cs="Arial"/>
        </w:rPr>
        <w:t>Do you have any comments about our intention to use the date on the respective final external test house report or internal testing documentation (as signed off by a Personal Management Licensee) to determine whether a gaming machine is to be classed as a new or existing gaming machine?</w:t>
      </w:r>
    </w:p>
    <w:p w14:paraId="0772FDD4" w14:textId="77777777" w:rsidR="00731EEA" w:rsidRPr="00810EED" w:rsidRDefault="00731EEA" w:rsidP="00731EEA">
      <w:pPr>
        <w:rPr>
          <w:rFonts w:ascii="Arial" w:hAnsi="Arial" w:cs="Arial"/>
        </w:rPr>
      </w:pPr>
      <w:r w:rsidRPr="00810EED">
        <w:rPr>
          <w:rFonts w:ascii="Arial" w:hAnsi="Arial" w:cs="Arial"/>
        </w:rPr>
        <w:t>[Free text box]</w:t>
      </w:r>
    </w:p>
    <w:p w14:paraId="7D8C0E31" w14:textId="77777777" w:rsidR="00731EEA" w:rsidRPr="00810EED" w:rsidRDefault="00731EEA" w:rsidP="00731EEA">
      <w:pPr>
        <w:rPr>
          <w:rFonts w:ascii="Arial" w:hAnsi="Arial" w:cs="Arial"/>
        </w:rPr>
      </w:pPr>
    </w:p>
    <w:p w14:paraId="010967B7" w14:textId="7D58B9E7" w:rsidR="00731EEA" w:rsidRPr="00810EED" w:rsidRDefault="00731EEA" w:rsidP="00731EEA">
      <w:pPr>
        <w:rPr>
          <w:rFonts w:ascii="Arial" w:hAnsi="Arial" w:cs="Arial"/>
        </w:rPr>
      </w:pPr>
      <w:r w:rsidRPr="00810EED">
        <w:rPr>
          <w:rFonts w:ascii="Arial" w:hAnsi="Arial" w:cs="Arial"/>
        </w:rPr>
        <w:t>Please provide an estimate of the direct costs, including rationale and calculations, associated with implementing the proposals outlined within Gaming Machine Technical Standard 15.</w:t>
      </w:r>
      <w:r w:rsidR="00AB11DC" w:rsidRPr="00810EED">
        <w:rPr>
          <w:rFonts w:ascii="Arial" w:hAnsi="Arial" w:cs="Arial"/>
        </w:rPr>
        <w:t>4</w:t>
      </w:r>
      <w:r w:rsidRPr="00810EED">
        <w:rPr>
          <w:rFonts w:ascii="Arial" w:hAnsi="Arial" w:cs="Arial"/>
        </w:rPr>
        <w:t xml:space="preserve"> – </w:t>
      </w:r>
      <w:r w:rsidR="00451EB7" w:rsidRPr="00810EED">
        <w:rPr>
          <w:rFonts w:ascii="Arial" w:hAnsi="Arial" w:cs="Arial"/>
        </w:rPr>
        <w:t>Awards below the stake size</w:t>
      </w:r>
      <w:r w:rsidRPr="00810EED">
        <w:rPr>
          <w:rFonts w:ascii="Arial" w:hAnsi="Arial" w:cs="Arial"/>
        </w:rPr>
        <w:t>.</w:t>
      </w:r>
    </w:p>
    <w:p w14:paraId="60DC78F9" w14:textId="77777777" w:rsidR="00731EEA" w:rsidRPr="00810EED" w:rsidRDefault="00731EEA" w:rsidP="00731EEA">
      <w:pPr>
        <w:rPr>
          <w:rFonts w:ascii="Arial" w:hAnsi="Arial" w:cs="Arial"/>
        </w:rPr>
      </w:pPr>
      <w:r w:rsidRPr="00810EED">
        <w:rPr>
          <w:rFonts w:ascii="Arial" w:hAnsi="Arial" w:cs="Arial"/>
        </w:rPr>
        <w:t>[free text box]</w:t>
      </w:r>
    </w:p>
    <w:p w14:paraId="78D04887" w14:textId="77777777" w:rsidR="00FA3896" w:rsidRPr="00810EED" w:rsidRDefault="00FA3896" w:rsidP="00731EEA">
      <w:pPr>
        <w:rPr>
          <w:rFonts w:ascii="Arial" w:hAnsi="Arial" w:cs="Arial"/>
        </w:rPr>
      </w:pPr>
    </w:p>
    <w:p w14:paraId="3DA3E4B6" w14:textId="67F91289" w:rsidR="00FA3896" w:rsidRPr="00810EED" w:rsidRDefault="00FA3896" w:rsidP="00731EEA">
      <w:pPr>
        <w:rPr>
          <w:rFonts w:ascii="Arial" w:hAnsi="Arial" w:cs="Arial"/>
          <w:b/>
          <w:bCs/>
        </w:rPr>
      </w:pPr>
      <w:r w:rsidRPr="00810EED">
        <w:rPr>
          <w:rFonts w:ascii="Arial" w:hAnsi="Arial" w:cs="Arial"/>
          <w:b/>
          <w:bCs/>
        </w:rPr>
        <w:t xml:space="preserve">Prohibiting features that </w:t>
      </w:r>
      <w:r w:rsidR="00F76157" w:rsidRPr="00810EED">
        <w:rPr>
          <w:rFonts w:ascii="Arial" w:hAnsi="Arial" w:cs="Arial"/>
          <w:b/>
          <w:bCs/>
        </w:rPr>
        <w:t xml:space="preserve">permit a customer </w:t>
      </w:r>
      <w:r w:rsidR="00572229" w:rsidRPr="00810EED">
        <w:rPr>
          <w:rFonts w:ascii="Arial" w:hAnsi="Arial" w:cs="Arial"/>
          <w:b/>
          <w:bCs/>
        </w:rPr>
        <w:t xml:space="preserve">to reduce the time </w:t>
      </w:r>
      <w:r w:rsidR="00183E13" w:rsidRPr="00810EED">
        <w:rPr>
          <w:rFonts w:ascii="Arial" w:hAnsi="Arial" w:cs="Arial"/>
          <w:b/>
          <w:bCs/>
        </w:rPr>
        <w:t>until the result is known</w:t>
      </w:r>
    </w:p>
    <w:p w14:paraId="599D2AAF" w14:textId="7EBA139A" w:rsidR="003E51E3" w:rsidRPr="00810EED" w:rsidRDefault="00183E13" w:rsidP="00731EEA">
      <w:pPr>
        <w:rPr>
          <w:rFonts w:ascii="Arial" w:hAnsi="Arial" w:cs="Arial"/>
        </w:rPr>
      </w:pPr>
      <w:r w:rsidRPr="00810EED">
        <w:rPr>
          <w:rFonts w:ascii="Arial" w:hAnsi="Arial" w:cs="Arial"/>
        </w:rPr>
        <w:t>On 31 October</w:t>
      </w:r>
      <w:r w:rsidR="005D190F" w:rsidRPr="00810EED">
        <w:rPr>
          <w:rFonts w:ascii="Arial" w:hAnsi="Arial" w:cs="Arial"/>
        </w:rPr>
        <w:t xml:space="preserve"> 2022</w:t>
      </w:r>
      <w:r w:rsidR="00D059D3" w:rsidRPr="00810EED">
        <w:rPr>
          <w:rFonts w:ascii="Arial" w:hAnsi="Arial" w:cs="Arial"/>
        </w:rPr>
        <w:t xml:space="preserve">, </w:t>
      </w:r>
      <w:r w:rsidR="004F28B5" w:rsidRPr="00810EED">
        <w:rPr>
          <w:rFonts w:ascii="Arial" w:hAnsi="Arial" w:cs="Arial"/>
        </w:rPr>
        <w:t xml:space="preserve">a requirement came into force </w:t>
      </w:r>
      <w:r w:rsidR="000E0CB9" w:rsidRPr="00810EED">
        <w:rPr>
          <w:rFonts w:ascii="Arial" w:hAnsi="Arial" w:cs="Arial"/>
        </w:rPr>
        <w:t xml:space="preserve">for online slots (remote technical standard 14E) that prohibited </w:t>
      </w:r>
      <w:r w:rsidR="00942A57" w:rsidRPr="00810EED">
        <w:rPr>
          <w:rFonts w:ascii="Arial" w:hAnsi="Arial" w:cs="Arial"/>
        </w:rPr>
        <w:t>a customer from being able to reduce the time until the result was known</w:t>
      </w:r>
      <w:r w:rsidR="0011450B" w:rsidRPr="00810EED">
        <w:rPr>
          <w:rFonts w:ascii="Arial" w:hAnsi="Arial" w:cs="Arial"/>
        </w:rPr>
        <w:t xml:space="preserve">. </w:t>
      </w:r>
      <w:r w:rsidR="00B832AF" w:rsidRPr="00810EED">
        <w:rPr>
          <w:rFonts w:ascii="Arial" w:hAnsi="Arial" w:cs="Arial"/>
        </w:rPr>
        <w:t>Such features</w:t>
      </w:r>
      <w:r w:rsidR="008D5C63" w:rsidRPr="00810EED">
        <w:rPr>
          <w:rFonts w:ascii="Arial" w:hAnsi="Arial" w:cs="Arial"/>
        </w:rPr>
        <w:t xml:space="preserve"> were, for example, known as turbo mode</w:t>
      </w:r>
      <w:r w:rsidR="003E51E3" w:rsidRPr="00810EED">
        <w:rPr>
          <w:rFonts w:ascii="Arial" w:hAnsi="Arial" w:cs="Arial"/>
        </w:rPr>
        <w:t xml:space="preserve">, quick spin and slam stop. </w:t>
      </w:r>
    </w:p>
    <w:p w14:paraId="462B562B" w14:textId="3E11E954" w:rsidR="00504AC8" w:rsidRPr="00810EED" w:rsidRDefault="00E73982" w:rsidP="00731EEA">
      <w:pPr>
        <w:rPr>
          <w:rFonts w:ascii="Arial" w:hAnsi="Arial" w:cs="Arial"/>
        </w:rPr>
      </w:pPr>
      <w:r w:rsidRPr="00810EED">
        <w:rPr>
          <w:rFonts w:ascii="Arial" w:hAnsi="Arial" w:cs="Arial"/>
        </w:rPr>
        <w:t xml:space="preserve">The policy intention </w:t>
      </w:r>
      <w:r w:rsidR="003B740E" w:rsidRPr="00810EED">
        <w:rPr>
          <w:rFonts w:ascii="Arial" w:hAnsi="Arial" w:cs="Arial"/>
        </w:rPr>
        <w:t xml:space="preserve">was to help reduce the potential intensity of </w:t>
      </w:r>
      <w:r w:rsidR="00485963" w:rsidRPr="00810EED">
        <w:rPr>
          <w:rFonts w:ascii="Arial" w:hAnsi="Arial" w:cs="Arial"/>
        </w:rPr>
        <w:t>gameplay</w:t>
      </w:r>
      <w:r w:rsidR="000A52CE" w:rsidRPr="00810EED">
        <w:rPr>
          <w:rFonts w:ascii="Arial" w:hAnsi="Arial" w:cs="Arial"/>
        </w:rPr>
        <w:t xml:space="preserve"> and </w:t>
      </w:r>
      <w:r w:rsidR="00D6346A" w:rsidRPr="00810EED">
        <w:rPr>
          <w:rFonts w:ascii="Arial" w:hAnsi="Arial" w:cs="Arial"/>
        </w:rPr>
        <w:t xml:space="preserve">remove the artificial illusion of control that </w:t>
      </w:r>
      <w:r w:rsidR="00226788" w:rsidRPr="00810EED">
        <w:rPr>
          <w:rFonts w:ascii="Arial" w:hAnsi="Arial" w:cs="Arial"/>
        </w:rPr>
        <w:t xml:space="preserve">a customer </w:t>
      </w:r>
      <w:r w:rsidR="00AE2E17" w:rsidRPr="00810EED">
        <w:rPr>
          <w:rFonts w:ascii="Arial" w:hAnsi="Arial" w:cs="Arial"/>
        </w:rPr>
        <w:t>may have that their interaction influenced the game outcome</w:t>
      </w:r>
      <w:r w:rsidR="0011450B" w:rsidRPr="00810EED">
        <w:rPr>
          <w:rFonts w:ascii="Arial" w:hAnsi="Arial" w:cs="Arial"/>
        </w:rPr>
        <w:t xml:space="preserve">. </w:t>
      </w:r>
      <w:r w:rsidR="000E59FE" w:rsidRPr="00810EED">
        <w:rPr>
          <w:rFonts w:ascii="Arial" w:hAnsi="Arial" w:cs="Arial"/>
        </w:rPr>
        <w:t xml:space="preserve">We considered the requirement was supported by </w:t>
      </w:r>
      <w:r w:rsidR="0063792B" w:rsidRPr="00810EED">
        <w:rPr>
          <w:rFonts w:ascii="Arial" w:hAnsi="Arial" w:cs="Arial"/>
        </w:rPr>
        <w:t>research</w:t>
      </w:r>
      <w:r w:rsidR="000E59FE" w:rsidRPr="00810EED">
        <w:rPr>
          <w:rFonts w:ascii="Arial" w:hAnsi="Arial" w:cs="Arial"/>
        </w:rPr>
        <w:t xml:space="preserve"> such as </w:t>
      </w:r>
      <w:hyperlink r:id="rId82">
        <w:r w:rsidR="00E8680F" w:rsidRPr="00810EED">
          <w:rPr>
            <w:rStyle w:val="Hyperlink"/>
            <w:rFonts w:ascii="Arial" w:hAnsi="Arial" w:cs="Arial"/>
          </w:rPr>
          <w:t>‘</w:t>
        </w:r>
        <w:r w:rsidR="00F92135" w:rsidRPr="00810EED">
          <w:rPr>
            <w:rStyle w:val="Hyperlink"/>
            <w:rFonts w:ascii="Arial" w:hAnsi="Arial" w:cs="Arial"/>
          </w:rPr>
          <w:t>Near-Misses and Stop Buttons in Slot Machine Play: An Investigation of How They Affect Players, and May Foster Erroneous Cognitions</w:t>
        </w:r>
        <w:r w:rsidR="00E8680F" w:rsidRPr="00810EED">
          <w:rPr>
            <w:rStyle w:val="Hyperlink"/>
            <w:rFonts w:ascii="Arial" w:hAnsi="Arial" w:cs="Arial"/>
          </w:rPr>
          <w:t>’</w:t>
        </w:r>
      </w:hyperlink>
      <w:r w:rsidR="00F92135" w:rsidRPr="00810EED">
        <w:rPr>
          <w:rFonts w:ascii="Arial" w:hAnsi="Arial" w:cs="Arial"/>
        </w:rPr>
        <w:t xml:space="preserve"> (2017</w:t>
      </w:r>
      <w:r w:rsidR="00E8680F" w:rsidRPr="00810EED">
        <w:rPr>
          <w:rFonts w:ascii="Arial" w:hAnsi="Arial" w:cs="Arial"/>
        </w:rPr>
        <w:t>)</w:t>
      </w:r>
      <w:r w:rsidR="002A0F93" w:rsidRPr="00810EED">
        <w:rPr>
          <w:rFonts w:ascii="Arial" w:hAnsi="Arial" w:cs="Arial"/>
        </w:rPr>
        <w:t xml:space="preserve"> (opens in new tab) </w:t>
      </w:r>
      <w:r w:rsidR="00521CDE" w:rsidRPr="00810EED">
        <w:rPr>
          <w:rFonts w:ascii="Arial" w:hAnsi="Arial" w:cs="Arial"/>
        </w:rPr>
        <w:t>which found</w:t>
      </w:r>
      <w:r w:rsidR="00176AF2" w:rsidRPr="00810EED">
        <w:rPr>
          <w:rFonts w:ascii="Arial" w:hAnsi="Arial" w:cs="Arial"/>
        </w:rPr>
        <w:t xml:space="preserve"> that a small but meaningful </w:t>
      </w:r>
      <w:r w:rsidR="00616501" w:rsidRPr="00810EED">
        <w:rPr>
          <w:rFonts w:ascii="Arial" w:hAnsi="Arial" w:cs="Arial"/>
        </w:rPr>
        <w:t xml:space="preserve">percentage </w:t>
      </w:r>
      <w:r w:rsidR="002A0F93" w:rsidRPr="00810EED">
        <w:rPr>
          <w:rFonts w:ascii="Arial" w:hAnsi="Arial" w:cs="Arial"/>
        </w:rPr>
        <w:t xml:space="preserve">(13.6) </w:t>
      </w:r>
      <w:r w:rsidR="00616501" w:rsidRPr="00810EED">
        <w:rPr>
          <w:rFonts w:ascii="Arial" w:hAnsi="Arial" w:cs="Arial"/>
        </w:rPr>
        <w:t xml:space="preserve">of players held </w:t>
      </w:r>
      <w:r w:rsidR="009C73AB" w:rsidRPr="00810EED">
        <w:rPr>
          <w:rFonts w:ascii="Arial" w:hAnsi="Arial" w:cs="Arial"/>
        </w:rPr>
        <w:t xml:space="preserve">an inaccurate </w:t>
      </w:r>
      <w:r w:rsidR="005B3B87" w:rsidRPr="00810EED">
        <w:rPr>
          <w:rFonts w:ascii="Arial" w:hAnsi="Arial" w:cs="Arial"/>
        </w:rPr>
        <w:t xml:space="preserve">knowledge and </w:t>
      </w:r>
      <w:r w:rsidR="009C73AB" w:rsidRPr="00810EED">
        <w:rPr>
          <w:rFonts w:ascii="Arial" w:hAnsi="Arial" w:cs="Arial"/>
        </w:rPr>
        <w:t>understanding</w:t>
      </w:r>
      <w:r w:rsidR="00616501" w:rsidRPr="00810EED">
        <w:rPr>
          <w:rFonts w:ascii="Arial" w:hAnsi="Arial" w:cs="Arial"/>
        </w:rPr>
        <w:t xml:space="preserve"> about the </w:t>
      </w:r>
      <w:r w:rsidR="001E1F3B" w:rsidRPr="00810EED">
        <w:rPr>
          <w:rFonts w:ascii="Arial" w:hAnsi="Arial" w:cs="Arial"/>
        </w:rPr>
        <w:t xml:space="preserve">role of the </w:t>
      </w:r>
      <w:r w:rsidR="00616501" w:rsidRPr="00810EED">
        <w:rPr>
          <w:rFonts w:ascii="Arial" w:hAnsi="Arial" w:cs="Arial"/>
        </w:rPr>
        <w:t>stop b</w:t>
      </w:r>
      <w:r w:rsidR="00DD1E57" w:rsidRPr="00810EED">
        <w:rPr>
          <w:rFonts w:ascii="Arial" w:hAnsi="Arial" w:cs="Arial"/>
        </w:rPr>
        <w:t>utton</w:t>
      </w:r>
      <w:r w:rsidR="00447810" w:rsidRPr="00810EED">
        <w:rPr>
          <w:rFonts w:ascii="Arial" w:hAnsi="Arial" w:cs="Arial"/>
        </w:rPr>
        <w:t>.</w:t>
      </w:r>
    </w:p>
    <w:p w14:paraId="4223A382" w14:textId="701B7D45" w:rsidR="009E17FB" w:rsidRPr="00810EED" w:rsidRDefault="00BE07A7" w:rsidP="1DDA53C1">
      <w:pPr>
        <w:rPr>
          <w:rFonts w:ascii="Arial" w:hAnsi="Arial" w:cs="Arial"/>
        </w:rPr>
      </w:pPr>
      <w:r w:rsidRPr="00810EED">
        <w:rPr>
          <w:rFonts w:ascii="Arial" w:hAnsi="Arial" w:cs="Arial"/>
        </w:rPr>
        <w:t xml:space="preserve">Whilst we </w:t>
      </w:r>
      <w:r w:rsidR="002E57CE" w:rsidRPr="00810EED">
        <w:rPr>
          <w:rFonts w:ascii="Arial" w:hAnsi="Arial" w:cs="Arial"/>
        </w:rPr>
        <w:t>do not</w:t>
      </w:r>
      <w:r w:rsidRPr="00810EED">
        <w:rPr>
          <w:rFonts w:ascii="Arial" w:hAnsi="Arial" w:cs="Arial"/>
        </w:rPr>
        <w:t xml:space="preserve"> believe such features are widely available </w:t>
      </w:r>
      <w:r w:rsidR="0073202E" w:rsidRPr="00810EED">
        <w:rPr>
          <w:rFonts w:ascii="Arial" w:hAnsi="Arial" w:cs="Arial"/>
        </w:rPr>
        <w:t>on gaming machines</w:t>
      </w:r>
      <w:r w:rsidR="65600AF5" w:rsidRPr="00810EED">
        <w:rPr>
          <w:rFonts w:ascii="Arial" w:hAnsi="Arial" w:cs="Arial"/>
        </w:rPr>
        <w:t>,</w:t>
      </w:r>
      <w:r w:rsidR="0073202E" w:rsidRPr="00810EED">
        <w:rPr>
          <w:rFonts w:ascii="Arial" w:hAnsi="Arial" w:cs="Arial"/>
        </w:rPr>
        <w:t xml:space="preserve"> we consider it is appropriate and proportionate to</w:t>
      </w:r>
      <w:r w:rsidR="00576FFE" w:rsidRPr="00810EED">
        <w:rPr>
          <w:rFonts w:ascii="Arial" w:hAnsi="Arial" w:cs="Arial"/>
        </w:rPr>
        <w:t xml:space="preserve"> propose prohibition of such features</w:t>
      </w:r>
      <w:r w:rsidR="00A07D25" w:rsidRPr="00810EED">
        <w:rPr>
          <w:rFonts w:ascii="Arial" w:hAnsi="Arial" w:cs="Arial"/>
        </w:rPr>
        <w:t xml:space="preserve"> </w:t>
      </w:r>
      <w:r w:rsidR="00877043" w:rsidRPr="00810EED">
        <w:rPr>
          <w:rFonts w:ascii="Arial" w:hAnsi="Arial" w:cs="Arial"/>
        </w:rPr>
        <w:t xml:space="preserve">on new Category A, </w:t>
      </w:r>
      <w:proofErr w:type="gramStart"/>
      <w:r w:rsidR="00877043" w:rsidRPr="00810EED">
        <w:rPr>
          <w:rFonts w:ascii="Arial" w:hAnsi="Arial" w:cs="Arial"/>
        </w:rPr>
        <w:t>B  and</w:t>
      </w:r>
      <w:proofErr w:type="gramEnd"/>
      <w:r w:rsidR="00877043" w:rsidRPr="00810EED">
        <w:rPr>
          <w:rFonts w:ascii="Arial" w:hAnsi="Arial" w:cs="Arial"/>
        </w:rPr>
        <w:t xml:space="preserve"> C gaming machines</w:t>
      </w:r>
      <w:r w:rsidR="0011450B" w:rsidRPr="00810EED">
        <w:rPr>
          <w:rFonts w:ascii="Arial" w:hAnsi="Arial" w:cs="Arial"/>
        </w:rPr>
        <w:t xml:space="preserve">. </w:t>
      </w:r>
      <w:r w:rsidR="00A07D25" w:rsidRPr="00810EED">
        <w:rPr>
          <w:rFonts w:ascii="Arial" w:hAnsi="Arial" w:cs="Arial"/>
        </w:rPr>
        <w:t xml:space="preserve">This will align requirements </w:t>
      </w:r>
      <w:r w:rsidR="00CD3255" w:rsidRPr="00810EED">
        <w:rPr>
          <w:rFonts w:ascii="Arial" w:hAnsi="Arial" w:cs="Arial"/>
        </w:rPr>
        <w:t xml:space="preserve">between online slots and land-based gaming machines </w:t>
      </w:r>
      <w:r w:rsidR="00FA3039" w:rsidRPr="00810EED">
        <w:rPr>
          <w:rFonts w:ascii="Arial" w:hAnsi="Arial" w:cs="Arial"/>
        </w:rPr>
        <w:t xml:space="preserve">more closely </w:t>
      </w:r>
      <w:r w:rsidR="00CD3255" w:rsidRPr="00810EED">
        <w:rPr>
          <w:rFonts w:ascii="Arial" w:hAnsi="Arial" w:cs="Arial"/>
        </w:rPr>
        <w:t xml:space="preserve">and </w:t>
      </w:r>
      <w:r w:rsidR="00C2274F" w:rsidRPr="00810EED">
        <w:rPr>
          <w:rFonts w:ascii="Arial" w:hAnsi="Arial" w:cs="Arial"/>
        </w:rPr>
        <w:t xml:space="preserve">work alongside the other proposals within this consultation </w:t>
      </w:r>
      <w:r w:rsidR="00C04491" w:rsidRPr="00810EED">
        <w:rPr>
          <w:rFonts w:ascii="Arial" w:hAnsi="Arial" w:cs="Arial"/>
        </w:rPr>
        <w:t>to help make gaming machines fairer and safer for all consumers.</w:t>
      </w:r>
      <w:r w:rsidR="00877043" w:rsidRPr="00810EED">
        <w:rPr>
          <w:rFonts w:ascii="Arial" w:hAnsi="Arial" w:cs="Arial"/>
        </w:rPr>
        <w:t xml:space="preserve"> </w:t>
      </w:r>
      <w:r w:rsidR="003C260D" w:rsidRPr="00810EED">
        <w:rPr>
          <w:rFonts w:ascii="Arial" w:hAnsi="Arial" w:cs="Arial"/>
        </w:rPr>
        <w:t xml:space="preserve">We have included new Category C gaming machines in scope for </w:t>
      </w:r>
      <w:r w:rsidR="00F03241" w:rsidRPr="00810EED">
        <w:rPr>
          <w:rFonts w:ascii="Arial" w:hAnsi="Arial" w:cs="Arial"/>
        </w:rPr>
        <w:t xml:space="preserve">this proposal </w:t>
      </w:r>
      <w:r w:rsidR="008178FC" w:rsidRPr="00810EED">
        <w:rPr>
          <w:rFonts w:ascii="Arial" w:hAnsi="Arial" w:cs="Arial"/>
        </w:rPr>
        <w:t xml:space="preserve">because we </w:t>
      </w:r>
      <w:r w:rsidR="003C260D" w:rsidRPr="00810EED">
        <w:rPr>
          <w:rFonts w:ascii="Arial" w:hAnsi="Arial" w:cs="Arial"/>
        </w:rPr>
        <w:t>conclude the principal driver for the proposal is a risk to the fair and open licensing objective.</w:t>
      </w:r>
      <w:r w:rsidR="00470FCB" w:rsidRPr="00810EED">
        <w:rPr>
          <w:rFonts w:ascii="Arial" w:hAnsi="Arial" w:cs="Arial"/>
        </w:rPr>
        <w:t xml:space="preserve"> </w:t>
      </w:r>
      <w:r w:rsidR="009E17FB" w:rsidRPr="00810EED">
        <w:rPr>
          <w:rFonts w:ascii="Arial" w:hAnsi="Arial" w:cs="Arial"/>
        </w:rPr>
        <w:t>We do not propose that this requirement should be applicable to Category D gaming machines given the minimal risk associated with these machines</w:t>
      </w:r>
      <w:r w:rsidR="005E5C01" w:rsidRPr="00810EED">
        <w:rPr>
          <w:rFonts w:ascii="Arial" w:hAnsi="Arial" w:cs="Arial"/>
        </w:rPr>
        <w:t xml:space="preserve">. </w:t>
      </w:r>
    </w:p>
    <w:p w14:paraId="269E4AEA" w14:textId="44A95B2E" w:rsidR="00DF7E74" w:rsidRPr="00810EED" w:rsidRDefault="00DF7E74" w:rsidP="0063114C">
      <w:pPr>
        <w:rPr>
          <w:rFonts w:ascii="Arial" w:hAnsi="Arial" w:cs="Arial"/>
        </w:rPr>
      </w:pPr>
      <w:r w:rsidRPr="00810EED">
        <w:rPr>
          <w:rFonts w:ascii="Arial" w:hAnsi="Arial" w:cs="Arial"/>
        </w:rPr>
        <w:t>With regards to existing games</w:t>
      </w:r>
      <w:r w:rsidR="0015794C" w:rsidRPr="00810EED">
        <w:rPr>
          <w:rFonts w:ascii="Arial" w:hAnsi="Arial" w:cs="Arial"/>
        </w:rPr>
        <w:t xml:space="preserve">, we have considered the consumer benefits against the technical challenges in identifying and updating </w:t>
      </w:r>
      <w:r w:rsidR="009819DB" w:rsidRPr="00810EED">
        <w:rPr>
          <w:rFonts w:ascii="Arial" w:hAnsi="Arial" w:cs="Arial"/>
        </w:rPr>
        <w:t xml:space="preserve">relevant </w:t>
      </w:r>
      <w:r w:rsidR="00DA0275" w:rsidRPr="00810EED">
        <w:rPr>
          <w:rFonts w:ascii="Arial" w:hAnsi="Arial" w:cs="Arial"/>
        </w:rPr>
        <w:t>gaming machines and/or games</w:t>
      </w:r>
      <w:r w:rsidR="009819DB" w:rsidRPr="00810EED">
        <w:rPr>
          <w:rFonts w:ascii="Arial" w:hAnsi="Arial" w:cs="Arial"/>
        </w:rPr>
        <w:t xml:space="preserve">, alongside the direct costs associated with </w:t>
      </w:r>
      <w:r w:rsidR="0097457B" w:rsidRPr="00810EED">
        <w:rPr>
          <w:rFonts w:ascii="Arial" w:hAnsi="Arial" w:cs="Arial"/>
        </w:rPr>
        <w:t xml:space="preserve">updating or </w:t>
      </w:r>
      <w:r w:rsidR="009819DB" w:rsidRPr="00810EED">
        <w:rPr>
          <w:rFonts w:ascii="Arial" w:hAnsi="Arial" w:cs="Arial"/>
        </w:rPr>
        <w:t xml:space="preserve">replacing such </w:t>
      </w:r>
      <w:r w:rsidR="00DA0275" w:rsidRPr="00810EED">
        <w:rPr>
          <w:rFonts w:ascii="Arial" w:hAnsi="Arial" w:cs="Arial"/>
        </w:rPr>
        <w:t>product</w:t>
      </w:r>
      <w:r w:rsidR="005E5C01" w:rsidRPr="00810EED">
        <w:rPr>
          <w:rFonts w:ascii="Arial" w:hAnsi="Arial" w:cs="Arial"/>
        </w:rPr>
        <w:t xml:space="preserve">. </w:t>
      </w:r>
      <w:r w:rsidR="006D6511" w:rsidRPr="00810EED">
        <w:rPr>
          <w:rFonts w:ascii="Arial" w:hAnsi="Arial" w:cs="Arial"/>
        </w:rPr>
        <w:t xml:space="preserve">These </w:t>
      </w:r>
      <w:r w:rsidR="00D17E36" w:rsidRPr="00810EED">
        <w:rPr>
          <w:rFonts w:ascii="Arial" w:hAnsi="Arial" w:cs="Arial"/>
        </w:rPr>
        <w:t>challenges would be evident in both gambling premises</w:t>
      </w:r>
      <w:r w:rsidR="005F35A7" w:rsidRPr="00810EED">
        <w:rPr>
          <w:rFonts w:ascii="Arial" w:hAnsi="Arial" w:cs="Arial"/>
        </w:rPr>
        <w:t xml:space="preserve"> and non-gambling premises such as clubs and </w:t>
      </w:r>
      <w:r w:rsidR="005E5C01" w:rsidRPr="00810EED">
        <w:rPr>
          <w:rFonts w:ascii="Arial" w:hAnsi="Arial" w:cs="Arial"/>
        </w:rPr>
        <w:t xml:space="preserve">pubs. </w:t>
      </w:r>
      <w:r w:rsidR="009E40E8" w:rsidRPr="00810EED">
        <w:rPr>
          <w:rFonts w:ascii="Arial" w:hAnsi="Arial" w:cs="Arial"/>
        </w:rPr>
        <w:t xml:space="preserve">We conclude that it would not be </w:t>
      </w:r>
      <w:r w:rsidR="006D6511" w:rsidRPr="00810EED">
        <w:rPr>
          <w:rFonts w:ascii="Arial" w:hAnsi="Arial" w:cs="Arial"/>
        </w:rPr>
        <w:t>proportionate</w:t>
      </w:r>
      <w:r w:rsidR="009E40E8" w:rsidRPr="00810EED">
        <w:rPr>
          <w:rFonts w:ascii="Arial" w:hAnsi="Arial" w:cs="Arial"/>
        </w:rPr>
        <w:t xml:space="preserve"> to include ex</w:t>
      </w:r>
      <w:r w:rsidR="00894F9B" w:rsidRPr="00810EED">
        <w:rPr>
          <w:rFonts w:ascii="Arial" w:hAnsi="Arial" w:cs="Arial"/>
        </w:rPr>
        <w:t xml:space="preserve">isting games </w:t>
      </w:r>
      <w:r w:rsidR="008770AA" w:rsidRPr="00810EED">
        <w:rPr>
          <w:rFonts w:ascii="Arial" w:hAnsi="Arial" w:cs="Arial"/>
        </w:rPr>
        <w:t>within scope for this proposal</w:t>
      </w:r>
      <w:r w:rsidR="005E5C01" w:rsidRPr="00810EED">
        <w:rPr>
          <w:rFonts w:ascii="Arial" w:hAnsi="Arial" w:cs="Arial"/>
        </w:rPr>
        <w:t xml:space="preserve">. </w:t>
      </w:r>
      <w:r w:rsidR="008770AA" w:rsidRPr="00810EED">
        <w:rPr>
          <w:rFonts w:ascii="Arial" w:hAnsi="Arial" w:cs="Arial"/>
        </w:rPr>
        <w:t xml:space="preserve">This approach will allow all stakeholders to focus their efforts on the proposals </w:t>
      </w:r>
      <w:r w:rsidR="00466964" w:rsidRPr="00810EED">
        <w:rPr>
          <w:rFonts w:ascii="Arial" w:hAnsi="Arial" w:cs="Arial"/>
        </w:rPr>
        <w:t>that we consider will have the greatest consumer benefits</w:t>
      </w:r>
      <w:r w:rsidR="00A94949" w:rsidRPr="00810EED">
        <w:rPr>
          <w:rFonts w:ascii="Arial" w:hAnsi="Arial" w:cs="Arial"/>
        </w:rPr>
        <w:t>, namely limit setting functionality and the display of sessional information.</w:t>
      </w:r>
      <w:r w:rsidR="00466964" w:rsidRPr="00810EED">
        <w:rPr>
          <w:rFonts w:ascii="Arial" w:hAnsi="Arial" w:cs="Arial"/>
        </w:rPr>
        <w:t xml:space="preserve"> </w:t>
      </w:r>
    </w:p>
    <w:p w14:paraId="0FB1FD8B" w14:textId="0FB93EFC" w:rsidR="0063114C" w:rsidRPr="00810EED" w:rsidRDefault="0063114C" w:rsidP="0063114C">
      <w:pPr>
        <w:rPr>
          <w:rFonts w:ascii="Arial" w:hAnsi="Arial" w:cs="Arial"/>
        </w:rPr>
      </w:pPr>
      <w:r w:rsidRPr="00810EED">
        <w:rPr>
          <w:rFonts w:ascii="Arial" w:hAnsi="Arial" w:cs="Arial"/>
        </w:rPr>
        <w:t>We propose that</w:t>
      </w:r>
      <w:r w:rsidR="00E529A4" w:rsidRPr="00810EED">
        <w:rPr>
          <w:rFonts w:ascii="Arial" w:hAnsi="Arial" w:cs="Arial"/>
        </w:rPr>
        <w:t xml:space="preserve"> </w:t>
      </w:r>
      <w:r w:rsidRPr="00810EED">
        <w:rPr>
          <w:rFonts w:ascii="Arial" w:hAnsi="Arial" w:cs="Arial"/>
        </w:rPr>
        <w:t xml:space="preserve">the </w:t>
      </w:r>
      <w:r w:rsidR="7EEC07B3" w:rsidRPr="00810EED">
        <w:rPr>
          <w:rFonts w:ascii="Arial" w:hAnsi="Arial" w:cs="Arial"/>
        </w:rPr>
        <w:t>implementation</w:t>
      </w:r>
      <w:r w:rsidRPr="00810EED">
        <w:rPr>
          <w:rFonts w:ascii="Arial" w:hAnsi="Arial" w:cs="Arial"/>
        </w:rPr>
        <w:t xml:space="preserve"> date for new gaming machines </w:t>
      </w:r>
      <w:r w:rsidR="00193C86" w:rsidRPr="00810EED">
        <w:rPr>
          <w:rFonts w:ascii="Arial" w:hAnsi="Arial" w:cs="Arial"/>
        </w:rPr>
        <w:t xml:space="preserve">and/or games </w:t>
      </w:r>
      <w:r w:rsidRPr="00810EED">
        <w:rPr>
          <w:rFonts w:ascii="Arial" w:hAnsi="Arial" w:cs="Arial"/>
        </w:rPr>
        <w:t xml:space="preserve">will be </w:t>
      </w:r>
      <w:r w:rsidR="002E1D1B" w:rsidRPr="00810EED">
        <w:rPr>
          <w:rFonts w:ascii="Arial" w:hAnsi="Arial" w:cs="Arial"/>
        </w:rPr>
        <w:t>approximately</w:t>
      </w:r>
      <w:r w:rsidRPr="00810EED">
        <w:rPr>
          <w:rFonts w:ascii="Arial" w:hAnsi="Arial" w:cs="Arial"/>
        </w:rPr>
        <w:t xml:space="preserve"> (but not less than) 6 months</w:t>
      </w:r>
      <w:r w:rsidR="00AF15B6" w:rsidRPr="00810EED">
        <w:rPr>
          <w:rFonts w:ascii="Arial" w:hAnsi="Arial" w:cs="Arial"/>
        </w:rPr>
        <w:t xml:space="preserve">. </w:t>
      </w:r>
      <w:r w:rsidRPr="00810EED">
        <w:rPr>
          <w:rFonts w:ascii="Arial" w:hAnsi="Arial" w:cs="Arial"/>
        </w:rPr>
        <w:t>We consider that the date on the respective final external test house report or internal testing documentation (as signed off by a Personal Management Licensee) will determine whether a gaming machine is to be classed as a new or existing gaming machine</w:t>
      </w:r>
      <w:r w:rsidR="002E57CE" w:rsidRPr="00810EED">
        <w:rPr>
          <w:rFonts w:ascii="Arial" w:hAnsi="Arial" w:cs="Arial"/>
        </w:rPr>
        <w:t>.</w:t>
      </w:r>
    </w:p>
    <w:p w14:paraId="4CBF36A6" w14:textId="36CA4EDC" w:rsidR="00551AFD" w:rsidRPr="00810EED" w:rsidRDefault="2F1CDD1A" w:rsidP="51228F61">
      <w:pPr>
        <w:rPr>
          <w:rFonts w:ascii="Arial" w:eastAsiaTheme="minorEastAsia" w:hAnsi="Arial" w:cs="Arial"/>
        </w:rPr>
      </w:pPr>
      <w:r w:rsidRPr="00810EED">
        <w:rPr>
          <w:rFonts w:ascii="Arial" w:eastAsiaTheme="minorEastAsia" w:hAnsi="Arial" w:cs="Arial"/>
        </w:rPr>
        <w:t>This proposal do</w:t>
      </w:r>
      <w:r w:rsidR="063FB30B" w:rsidRPr="00810EED">
        <w:rPr>
          <w:rFonts w:ascii="Arial" w:eastAsiaTheme="minorEastAsia" w:hAnsi="Arial" w:cs="Arial"/>
        </w:rPr>
        <w:t>es</w:t>
      </w:r>
      <w:r w:rsidRPr="00810EED">
        <w:rPr>
          <w:rFonts w:ascii="Arial" w:eastAsiaTheme="minorEastAsia" w:hAnsi="Arial" w:cs="Arial"/>
        </w:rPr>
        <w:t xml:space="preserve"> not rest on the definition of a session</w:t>
      </w:r>
      <w:r w:rsidR="063FB30B" w:rsidRPr="00810EED">
        <w:rPr>
          <w:rFonts w:ascii="Arial" w:eastAsiaTheme="minorEastAsia" w:hAnsi="Arial" w:cs="Arial"/>
        </w:rPr>
        <w:t xml:space="preserve"> </w:t>
      </w:r>
      <w:r w:rsidRPr="00810EED">
        <w:rPr>
          <w:rFonts w:ascii="Arial" w:eastAsiaTheme="minorEastAsia" w:hAnsi="Arial" w:cs="Arial"/>
        </w:rPr>
        <w:t>and as such we consider there are no customer journey complexities if a consumer moves from a new to an existing game (or vice versa) or from a Category B or C game to a Category D game (or vice versa)</w:t>
      </w:r>
      <w:r w:rsidR="2317A5F2" w:rsidRPr="00810EED">
        <w:rPr>
          <w:rFonts w:ascii="Arial" w:eastAsiaTheme="minorEastAsia" w:hAnsi="Arial" w:cs="Arial"/>
        </w:rPr>
        <w:t xml:space="preserve"> on a single gaming machine</w:t>
      </w:r>
      <w:r w:rsidR="005E5C01" w:rsidRPr="00810EED">
        <w:rPr>
          <w:rFonts w:ascii="Arial" w:eastAsiaTheme="minorEastAsia" w:hAnsi="Arial" w:cs="Arial"/>
        </w:rPr>
        <w:t xml:space="preserve">. </w:t>
      </w:r>
      <w:r w:rsidR="0086541D" w:rsidRPr="00810EED">
        <w:rPr>
          <w:rFonts w:ascii="Arial" w:eastAsiaTheme="minorEastAsia" w:hAnsi="Arial" w:cs="Arial"/>
        </w:rPr>
        <w:t>Therefore, where a gaming machine offers multiple games, each game will be able to comply with the applicable GMTS for this proposal as defined by its own machine category rather than the GMTS for a new game and/or the highest category of game available.</w:t>
      </w:r>
    </w:p>
    <w:p w14:paraId="3A5887FA" w14:textId="17AB4C38" w:rsidR="0063114C" w:rsidRPr="00810EED" w:rsidRDefault="00AF2527" w:rsidP="0063114C">
      <w:pPr>
        <w:rPr>
          <w:rFonts w:ascii="Arial" w:hAnsi="Arial" w:cs="Arial"/>
        </w:rPr>
      </w:pPr>
      <w:r w:rsidRPr="00810EED">
        <w:rPr>
          <w:rFonts w:ascii="Arial" w:hAnsi="Arial" w:cs="Arial"/>
        </w:rPr>
        <w:t>The proposal relates to the base game</w:t>
      </w:r>
      <w:r w:rsidR="002E57CE" w:rsidRPr="00810EED">
        <w:rPr>
          <w:rFonts w:ascii="Arial" w:hAnsi="Arial" w:cs="Arial"/>
        </w:rPr>
        <w:t xml:space="preserve">. </w:t>
      </w:r>
      <w:r w:rsidR="00FD6A7E" w:rsidRPr="00810EED">
        <w:rPr>
          <w:rFonts w:ascii="Arial" w:hAnsi="Arial" w:cs="Arial"/>
        </w:rPr>
        <w:t>Feature</w:t>
      </w:r>
      <w:r w:rsidR="002A2448" w:rsidRPr="00810EED">
        <w:rPr>
          <w:rFonts w:ascii="Arial" w:hAnsi="Arial" w:cs="Arial"/>
        </w:rPr>
        <w:t xml:space="preserve"> </w:t>
      </w:r>
      <w:r w:rsidR="005F7B8F" w:rsidRPr="00810EED">
        <w:rPr>
          <w:rFonts w:ascii="Arial" w:hAnsi="Arial" w:cs="Arial"/>
        </w:rPr>
        <w:t>and/or b</w:t>
      </w:r>
      <w:r w:rsidR="00FD6A7E" w:rsidRPr="00810EED">
        <w:rPr>
          <w:rFonts w:ascii="Arial" w:hAnsi="Arial" w:cs="Arial"/>
        </w:rPr>
        <w:t xml:space="preserve">onus rounds </w:t>
      </w:r>
      <w:r w:rsidR="004D0397" w:rsidRPr="00810EED">
        <w:rPr>
          <w:rFonts w:ascii="Arial" w:hAnsi="Arial" w:cs="Arial"/>
        </w:rPr>
        <w:t xml:space="preserve">are not in scope as they do not require an additional stake </w:t>
      </w:r>
      <w:r w:rsidR="00D22DEE" w:rsidRPr="00810EED">
        <w:rPr>
          <w:rFonts w:ascii="Arial" w:hAnsi="Arial" w:cs="Arial"/>
        </w:rPr>
        <w:t xml:space="preserve">and occur </w:t>
      </w:r>
      <w:r w:rsidR="00953791" w:rsidRPr="00810EED">
        <w:rPr>
          <w:rFonts w:ascii="Arial" w:hAnsi="Arial" w:cs="Arial"/>
        </w:rPr>
        <w:t>in</w:t>
      </w:r>
      <w:r w:rsidR="00D22DEE" w:rsidRPr="00810EED">
        <w:rPr>
          <w:rFonts w:ascii="Arial" w:hAnsi="Arial" w:cs="Arial"/>
        </w:rPr>
        <w:t>frequently</w:t>
      </w:r>
      <w:r w:rsidR="00953791" w:rsidRPr="00810EED">
        <w:rPr>
          <w:rFonts w:ascii="Arial" w:hAnsi="Arial" w:cs="Arial"/>
        </w:rPr>
        <w:t>. A</w:t>
      </w:r>
      <w:r w:rsidR="00270F12" w:rsidRPr="00810EED">
        <w:rPr>
          <w:rFonts w:ascii="Arial" w:hAnsi="Arial" w:cs="Arial"/>
        </w:rPr>
        <w:t xml:space="preserve">s such the ability for consumers to </w:t>
      </w:r>
      <w:r w:rsidR="002E2740" w:rsidRPr="00810EED">
        <w:rPr>
          <w:rFonts w:ascii="Arial" w:hAnsi="Arial" w:cs="Arial"/>
        </w:rPr>
        <w:t>interact is o</w:t>
      </w:r>
      <w:r w:rsidR="00953791" w:rsidRPr="00810EED">
        <w:rPr>
          <w:rFonts w:ascii="Arial" w:hAnsi="Arial" w:cs="Arial"/>
        </w:rPr>
        <w:t>f</w:t>
      </w:r>
      <w:r w:rsidR="002E2740" w:rsidRPr="00810EED">
        <w:rPr>
          <w:rFonts w:ascii="Arial" w:hAnsi="Arial" w:cs="Arial"/>
        </w:rPr>
        <w:t xml:space="preserve"> lower concern from an intensity perspective.</w:t>
      </w:r>
    </w:p>
    <w:p w14:paraId="71654A6C" w14:textId="77777777" w:rsidR="0063114C" w:rsidRPr="00810EED" w:rsidRDefault="0063114C" w:rsidP="0063114C">
      <w:pPr>
        <w:rPr>
          <w:rFonts w:ascii="Arial" w:hAnsi="Arial" w:cs="Arial"/>
        </w:rPr>
      </w:pPr>
      <w:r w:rsidRPr="00810EED">
        <w:rPr>
          <w:rFonts w:ascii="Arial" w:hAnsi="Arial" w:cs="Arial"/>
        </w:rPr>
        <w:t>The following text details our proposed, new Gaming Machine Technical Standard.</w:t>
      </w:r>
    </w:p>
    <w:p w14:paraId="27342D51" w14:textId="77777777" w:rsidR="00EF1856" w:rsidRPr="00810EED" w:rsidRDefault="0063114C" w:rsidP="00EF1856">
      <w:pPr>
        <w:rPr>
          <w:rFonts w:ascii="Arial" w:hAnsi="Arial" w:cs="Arial"/>
          <w:b/>
          <w:bCs/>
        </w:rPr>
      </w:pPr>
      <w:r w:rsidRPr="00810EED">
        <w:rPr>
          <w:rFonts w:ascii="Arial" w:eastAsia="Times New Roman" w:hAnsi="Arial" w:cs="Arial"/>
          <w:b/>
          <w:bCs/>
          <w:color w:val="1996B4"/>
          <w:kern w:val="0"/>
          <w:lang w:eastAsia="en-GB"/>
          <w14:ligatures w14:val="none"/>
        </w:rPr>
        <w:t>15.</w:t>
      </w:r>
      <w:r w:rsidR="006C091B" w:rsidRPr="00810EED">
        <w:rPr>
          <w:rFonts w:ascii="Arial" w:eastAsia="Times New Roman" w:hAnsi="Arial" w:cs="Arial"/>
          <w:b/>
          <w:bCs/>
          <w:color w:val="1996B4"/>
          <w:kern w:val="0"/>
          <w:lang w:eastAsia="en-GB"/>
          <w14:ligatures w14:val="none"/>
        </w:rPr>
        <w:t>5</w:t>
      </w:r>
      <w:r w:rsidRPr="00810EED">
        <w:rPr>
          <w:rFonts w:ascii="Arial" w:eastAsia="Times New Roman" w:hAnsi="Arial" w:cs="Arial"/>
          <w:b/>
          <w:bCs/>
          <w:color w:val="1996B4"/>
          <w:kern w:val="0"/>
          <w:lang w:eastAsia="en-GB"/>
          <w14:ligatures w14:val="none"/>
        </w:rPr>
        <w:t xml:space="preserve"> </w:t>
      </w:r>
      <w:r w:rsidR="00EF1856" w:rsidRPr="00810EED">
        <w:rPr>
          <w:rFonts w:ascii="Arial" w:eastAsia="Times New Roman" w:hAnsi="Arial" w:cs="Arial"/>
          <w:b/>
          <w:bCs/>
          <w:color w:val="1996B4"/>
          <w:kern w:val="0"/>
          <w:lang w:eastAsia="en-GB"/>
          <w14:ligatures w14:val="none"/>
        </w:rPr>
        <w:t>Prohibiting features that permit a customer to reduce the time until the result is known</w:t>
      </w:r>
    </w:p>
    <w:p w14:paraId="3E7EFF44" w14:textId="61E0287C" w:rsidR="0063114C" w:rsidRPr="00810EED" w:rsidRDefault="0063114C" w:rsidP="0063114C">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15.</w:t>
      </w:r>
      <w:r w:rsidR="006C091B" w:rsidRPr="00810EED">
        <w:rPr>
          <w:rFonts w:ascii="Arial" w:eastAsia="Times New Roman" w:hAnsi="Arial" w:cs="Arial"/>
          <w:color w:val="1996B4"/>
          <w:kern w:val="0"/>
          <w:lang w:eastAsia="en-GB"/>
          <w14:ligatures w14:val="none"/>
        </w:rPr>
        <w:t>5</w:t>
      </w:r>
      <w:r w:rsidRPr="00810EED">
        <w:rPr>
          <w:rFonts w:ascii="Arial" w:eastAsia="Times New Roman" w:hAnsi="Arial" w:cs="Arial"/>
          <w:color w:val="1996B4"/>
          <w:kern w:val="0"/>
          <w:lang w:eastAsia="en-GB"/>
          <w14:ligatures w14:val="none"/>
        </w:rPr>
        <w:t xml:space="preserve"> Aim</w:t>
      </w:r>
    </w:p>
    <w:p w14:paraId="2913A3CE" w14:textId="5DCAD662" w:rsidR="0063114C" w:rsidRPr="00810EED" w:rsidRDefault="0063114C" w:rsidP="0063114C">
      <w:pPr>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To </w:t>
      </w:r>
      <w:r w:rsidR="00F55DB2" w:rsidRPr="00810EED">
        <w:rPr>
          <w:rFonts w:ascii="Arial" w:hAnsi="Arial" w:cs="Arial"/>
        </w:rPr>
        <w:t>reduce the potential intensity of gameplay and remove the artificial illusion of control</w:t>
      </w:r>
      <w:r w:rsidR="00FA232F" w:rsidRPr="00810EED">
        <w:rPr>
          <w:rFonts w:ascii="Arial" w:hAnsi="Arial" w:cs="Arial"/>
        </w:rPr>
        <w:t>.</w:t>
      </w:r>
    </w:p>
    <w:p w14:paraId="717FCFFA" w14:textId="4FA3068F" w:rsidR="0063114C" w:rsidRPr="00810EED" w:rsidRDefault="0063114C" w:rsidP="0053012E">
      <w:pPr>
        <w:spacing w:after="0" w:line="280" w:lineRule="atLeast"/>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15.</w:t>
      </w:r>
      <w:r w:rsidR="006C091B" w:rsidRPr="00810EED">
        <w:rPr>
          <w:rFonts w:ascii="Arial" w:eastAsia="Times New Roman" w:hAnsi="Arial" w:cs="Arial"/>
          <w:bCs/>
          <w:iCs/>
          <w:color w:val="1996B4"/>
          <w:kern w:val="0"/>
          <w:lang w:eastAsia="en-GB"/>
          <w14:ligatures w14:val="none"/>
        </w:rPr>
        <w:t>5</w:t>
      </w:r>
      <w:r w:rsidRPr="00810EED">
        <w:rPr>
          <w:rFonts w:ascii="Arial" w:eastAsia="Times New Roman" w:hAnsi="Arial" w:cs="Arial"/>
          <w:bCs/>
          <w:iCs/>
          <w:color w:val="1996B4"/>
          <w:kern w:val="0"/>
          <w:lang w:eastAsia="en-GB"/>
          <w14:ligatures w14:val="none"/>
        </w:rPr>
        <w:t xml:space="preserve"> Requirement</w:t>
      </w:r>
    </w:p>
    <w:p w14:paraId="4F5AA839" w14:textId="3825E9C9" w:rsidR="0063114C" w:rsidRPr="00810EED" w:rsidRDefault="0063114C" w:rsidP="0053012E">
      <w:pPr>
        <w:spacing w:after="0" w:line="280" w:lineRule="atLeast"/>
        <w:rPr>
          <w:rFonts w:ascii="Arial" w:eastAsia="Times New Roman" w:hAnsi="Arial" w:cs="Arial"/>
          <w:bCs/>
          <w:iCs/>
          <w:color w:val="1996B4"/>
          <w:kern w:val="0"/>
          <w:lang w:eastAsia="en-GB"/>
          <w14:ligatures w14:val="none"/>
        </w:rPr>
      </w:pPr>
      <w:r w:rsidRPr="00810EED">
        <w:rPr>
          <w:rFonts w:ascii="Arial" w:eastAsia="Times New Roman" w:hAnsi="Arial" w:cs="Arial"/>
          <w:bCs/>
          <w:iCs/>
          <w:color w:val="1996B4"/>
          <w:kern w:val="0"/>
          <w:lang w:eastAsia="en-GB"/>
          <w14:ligatures w14:val="none"/>
        </w:rPr>
        <w:t>(Applicab</w:t>
      </w:r>
      <w:r w:rsidR="0053012E" w:rsidRPr="00810EED">
        <w:rPr>
          <w:rFonts w:ascii="Arial" w:eastAsia="Times New Roman" w:hAnsi="Arial" w:cs="Arial"/>
          <w:bCs/>
          <w:iCs/>
          <w:color w:val="1996B4"/>
          <w:kern w:val="0"/>
          <w:lang w:eastAsia="en-GB"/>
          <w14:ligatures w14:val="none"/>
        </w:rPr>
        <w:t>ility to be confirmed</w:t>
      </w:r>
      <w:r w:rsidRPr="00810EED">
        <w:rPr>
          <w:rFonts w:ascii="Arial" w:eastAsia="Times New Roman" w:hAnsi="Arial" w:cs="Arial"/>
          <w:bCs/>
          <w:iCs/>
          <w:color w:val="1996B4"/>
          <w:kern w:val="0"/>
          <w:lang w:eastAsia="en-GB"/>
          <w14:ligatures w14:val="none"/>
        </w:rPr>
        <w:t>)</w:t>
      </w:r>
    </w:p>
    <w:p w14:paraId="63F47D07" w14:textId="77777777" w:rsidR="0063114C" w:rsidRPr="00810EED" w:rsidRDefault="0063114C" w:rsidP="0063114C">
      <w:pPr>
        <w:autoSpaceDE w:val="0"/>
        <w:autoSpaceDN w:val="0"/>
        <w:adjustRightInd w:val="0"/>
        <w:spacing w:after="0" w:line="280" w:lineRule="atLeast"/>
        <w:rPr>
          <w:rFonts w:ascii="Arial" w:eastAsia="Times New Roman" w:hAnsi="Arial" w:cs="Arial"/>
          <w:color w:val="1996B4"/>
          <w:kern w:val="0"/>
          <w:lang w:eastAsia="en-GB"/>
          <w14:ligatures w14:val="none"/>
        </w:rPr>
      </w:pPr>
    </w:p>
    <w:p w14:paraId="41D822BE" w14:textId="3DF4B483" w:rsidR="0063114C" w:rsidRPr="00810EED" w:rsidRDefault="00AD4E73" w:rsidP="0063114C">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hAnsi="Arial" w:cs="Arial"/>
        </w:rPr>
        <w:t>The gam</w:t>
      </w:r>
      <w:r w:rsidR="00953791" w:rsidRPr="00810EED">
        <w:rPr>
          <w:rFonts w:ascii="Arial" w:hAnsi="Arial" w:cs="Arial"/>
        </w:rPr>
        <w:t>ing machine</w:t>
      </w:r>
      <w:r w:rsidRPr="00810EED">
        <w:rPr>
          <w:rFonts w:ascii="Arial" w:hAnsi="Arial" w:cs="Arial"/>
        </w:rPr>
        <w:t xml:space="preserve"> </w:t>
      </w:r>
      <w:r w:rsidR="00FB7B7F" w:rsidRPr="00810EED">
        <w:rPr>
          <w:rFonts w:ascii="Arial" w:hAnsi="Arial" w:cs="Arial"/>
        </w:rPr>
        <w:t xml:space="preserve">and/or game </w:t>
      </w:r>
      <w:r w:rsidRPr="00810EED">
        <w:rPr>
          <w:rFonts w:ascii="Arial" w:hAnsi="Arial" w:cs="Arial"/>
        </w:rPr>
        <w:t>must not permit a customer to reduce the time until the result is presented.</w:t>
      </w:r>
    </w:p>
    <w:p w14:paraId="4533C3A2" w14:textId="77777777" w:rsidR="00AD4E73" w:rsidRPr="00810EED" w:rsidRDefault="00AD4E73" w:rsidP="0063114C">
      <w:pPr>
        <w:autoSpaceDE w:val="0"/>
        <w:autoSpaceDN w:val="0"/>
        <w:adjustRightInd w:val="0"/>
        <w:spacing w:after="0" w:line="280" w:lineRule="atLeast"/>
        <w:rPr>
          <w:rFonts w:ascii="Arial" w:eastAsia="Times New Roman" w:hAnsi="Arial" w:cs="Arial"/>
          <w:color w:val="1996B4"/>
          <w:kern w:val="0"/>
          <w:lang w:eastAsia="en-GB"/>
          <w14:ligatures w14:val="none"/>
        </w:rPr>
      </w:pPr>
    </w:p>
    <w:p w14:paraId="7164C207" w14:textId="7100C288" w:rsidR="0063114C" w:rsidRPr="00810EED" w:rsidRDefault="0063114C" w:rsidP="0063114C">
      <w:pPr>
        <w:autoSpaceDE w:val="0"/>
        <w:autoSpaceDN w:val="0"/>
        <w:adjustRightInd w:val="0"/>
        <w:spacing w:after="0" w:line="280" w:lineRule="atLeast"/>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15.</w:t>
      </w:r>
      <w:r w:rsidR="006C091B" w:rsidRPr="00810EED">
        <w:rPr>
          <w:rFonts w:ascii="Arial" w:eastAsia="Times New Roman" w:hAnsi="Arial" w:cs="Arial"/>
          <w:color w:val="1996B4"/>
          <w:kern w:val="0"/>
          <w:lang w:eastAsia="en-GB"/>
          <w14:ligatures w14:val="none"/>
        </w:rPr>
        <w:t xml:space="preserve">5 </w:t>
      </w:r>
      <w:r w:rsidRPr="00810EED">
        <w:rPr>
          <w:rFonts w:ascii="Arial" w:eastAsia="Times New Roman" w:hAnsi="Arial" w:cs="Arial"/>
          <w:color w:val="1996B4"/>
          <w:kern w:val="0"/>
          <w:lang w:eastAsia="en-GB"/>
          <w14:ligatures w14:val="none"/>
        </w:rPr>
        <w:t>Implementation guidance</w:t>
      </w:r>
    </w:p>
    <w:p w14:paraId="7B554126" w14:textId="77777777" w:rsidR="0063114C" w:rsidRPr="00810EED" w:rsidRDefault="0063114C" w:rsidP="0063114C">
      <w:pPr>
        <w:spacing w:after="0" w:line="240" w:lineRule="auto"/>
        <w:textAlignment w:val="baseline"/>
        <w:rPr>
          <w:rFonts w:ascii="Arial" w:eastAsia="Times New Roman" w:hAnsi="Arial" w:cs="Arial"/>
          <w:color w:val="1996B4"/>
          <w:kern w:val="0"/>
          <w:lang w:eastAsia="en-GB"/>
          <w14:ligatures w14:val="none"/>
        </w:rPr>
      </w:pPr>
    </w:p>
    <w:p w14:paraId="6EAA7AD3" w14:textId="3359F2BB" w:rsidR="00A5163B" w:rsidRPr="00810EED" w:rsidRDefault="00A5163B" w:rsidP="0063114C">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Features such as turbo, quick spin and slam stop are not permitted. This is not intended to be an exhaustive list but to illustrate the types of features the requirement is referring to</w:t>
      </w:r>
      <w:r w:rsidR="00BB5FDC" w:rsidRPr="00810EED">
        <w:rPr>
          <w:rFonts w:ascii="Arial" w:eastAsia="Times New Roman" w:hAnsi="Arial" w:cs="Arial"/>
          <w:kern w:val="0"/>
          <w:lang w:eastAsia="en-GB"/>
          <w14:ligatures w14:val="none"/>
        </w:rPr>
        <w:t>.</w:t>
      </w:r>
    </w:p>
    <w:p w14:paraId="7A090DF4" w14:textId="77777777" w:rsidR="00A5163B" w:rsidRPr="00810EED" w:rsidRDefault="00A5163B" w:rsidP="0063114C">
      <w:pPr>
        <w:spacing w:after="0" w:line="240" w:lineRule="auto"/>
        <w:textAlignment w:val="baseline"/>
        <w:rPr>
          <w:rFonts w:ascii="Arial" w:eastAsia="Times New Roman" w:hAnsi="Arial" w:cs="Arial"/>
          <w:kern w:val="0"/>
          <w:lang w:eastAsia="en-GB"/>
          <w14:ligatures w14:val="none"/>
        </w:rPr>
      </w:pPr>
    </w:p>
    <w:p w14:paraId="08DE4541" w14:textId="11215A4F" w:rsidR="00A5163B" w:rsidRPr="00810EED" w:rsidRDefault="00BB5FDC" w:rsidP="0063114C">
      <w:pPr>
        <w:spacing w:after="0" w:line="240" w:lineRule="auto"/>
        <w:textAlignment w:val="baseline"/>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It does not apply to bonus</w:t>
      </w:r>
      <w:r w:rsidR="00E52878" w:rsidRPr="00810EED">
        <w:rPr>
          <w:rFonts w:ascii="Arial" w:eastAsia="Times New Roman" w:hAnsi="Arial" w:cs="Arial"/>
          <w:kern w:val="0"/>
          <w:lang w:eastAsia="en-GB"/>
          <w14:ligatures w14:val="none"/>
        </w:rPr>
        <w:t xml:space="preserve"> and/or </w:t>
      </w:r>
      <w:r w:rsidRPr="00810EED">
        <w:rPr>
          <w:rFonts w:ascii="Arial" w:eastAsia="Times New Roman" w:hAnsi="Arial" w:cs="Arial"/>
          <w:kern w:val="0"/>
          <w:lang w:eastAsia="en-GB"/>
          <w14:ligatures w14:val="none"/>
        </w:rPr>
        <w:t>feature games where an additional stake is not wagered.</w:t>
      </w:r>
    </w:p>
    <w:p w14:paraId="5BCF00D4" w14:textId="77777777" w:rsidR="00A5163B" w:rsidRPr="00810EED" w:rsidRDefault="00A5163B" w:rsidP="0063114C">
      <w:pPr>
        <w:spacing w:after="0" w:line="240" w:lineRule="auto"/>
        <w:textAlignment w:val="baseline"/>
        <w:rPr>
          <w:rFonts w:ascii="Arial" w:hAnsi="Arial" w:cs="Arial"/>
          <w:b/>
          <w:bCs/>
        </w:rPr>
      </w:pPr>
    </w:p>
    <w:p w14:paraId="10B13B3B" w14:textId="77777777" w:rsidR="0063114C" w:rsidRPr="00810EED" w:rsidRDefault="0063114C" w:rsidP="0063114C">
      <w:pPr>
        <w:rPr>
          <w:rFonts w:ascii="Arial" w:hAnsi="Arial" w:cs="Arial"/>
          <w:u w:val="single"/>
        </w:rPr>
      </w:pPr>
      <w:r w:rsidRPr="00810EED">
        <w:rPr>
          <w:rFonts w:ascii="Arial" w:hAnsi="Arial" w:cs="Arial"/>
          <w:u w:val="single"/>
        </w:rPr>
        <w:t>Consultation questions</w:t>
      </w:r>
    </w:p>
    <w:p w14:paraId="63FAA320" w14:textId="3D6944E1" w:rsidR="00EC7E68" w:rsidRPr="00810EED" w:rsidRDefault="00EC7E68" w:rsidP="00EC7E68">
      <w:pPr>
        <w:rPr>
          <w:rFonts w:ascii="Arial" w:hAnsi="Arial" w:cs="Arial"/>
        </w:rPr>
      </w:pPr>
      <w:r w:rsidRPr="00810EED">
        <w:rPr>
          <w:rFonts w:ascii="Arial" w:hAnsi="Arial" w:cs="Arial"/>
        </w:rPr>
        <w:t>To what extent do you agree with the proposal that the scope of Gaming Machine Technical Standard 15.</w:t>
      </w:r>
      <w:r w:rsidR="00D6543E" w:rsidRPr="00810EED">
        <w:rPr>
          <w:rFonts w:ascii="Arial" w:hAnsi="Arial" w:cs="Arial"/>
        </w:rPr>
        <w:t>5</w:t>
      </w:r>
      <w:r w:rsidRPr="00810EED">
        <w:rPr>
          <w:rFonts w:ascii="Arial" w:hAnsi="Arial" w:cs="Arial"/>
        </w:rPr>
        <w:t xml:space="preserve"> captures new Category A, B1, B2, B3, B3A, B4 and C gaming machines?</w:t>
      </w:r>
    </w:p>
    <w:p w14:paraId="2150E47C" w14:textId="77777777" w:rsidR="00EC7E68" w:rsidRPr="00810EED" w:rsidRDefault="00EC7E68" w:rsidP="00EC7E68">
      <w:pPr>
        <w:rPr>
          <w:rFonts w:ascii="Arial" w:hAnsi="Arial" w:cs="Arial"/>
        </w:rPr>
      </w:pPr>
      <w:r w:rsidRPr="00810EED">
        <w:rPr>
          <w:rFonts w:ascii="Arial" w:eastAsia="Calibri" w:hAnsi="Arial" w:cs="Arial"/>
        </w:rPr>
        <w:t>Please select only one item:</w:t>
      </w:r>
    </w:p>
    <w:p w14:paraId="375A2511" w14:textId="77777777" w:rsidR="00EC7E68" w:rsidRPr="00810EED" w:rsidRDefault="00EC7E68" w:rsidP="00EC7E68">
      <w:pPr>
        <w:spacing w:after="0"/>
        <w:rPr>
          <w:rFonts w:ascii="Arial" w:hAnsi="Arial" w:cs="Arial"/>
        </w:rPr>
      </w:pPr>
      <w:r w:rsidRPr="00810EED">
        <w:rPr>
          <w:rFonts w:ascii="Arial" w:hAnsi="Arial" w:cs="Arial"/>
        </w:rPr>
        <w:t>Strongly agree</w:t>
      </w:r>
    </w:p>
    <w:p w14:paraId="184CC39C" w14:textId="77777777" w:rsidR="00EC7E68" w:rsidRPr="00810EED" w:rsidRDefault="00EC7E68" w:rsidP="00EC7E68">
      <w:pPr>
        <w:spacing w:after="0"/>
        <w:rPr>
          <w:rFonts w:ascii="Arial" w:hAnsi="Arial" w:cs="Arial"/>
        </w:rPr>
      </w:pPr>
      <w:r w:rsidRPr="00810EED">
        <w:rPr>
          <w:rFonts w:ascii="Arial" w:hAnsi="Arial" w:cs="Arial"/>
        </w:rPr>
        <w:t>Agree</w:t>
      </w:r>
    </w:p>
    <w:p w14:paraId="53F9079F" w14:textId="77777777" w:rsidR="00EC7E68" w:rsidRPr="00810EED" w:rsidRDefault="00EC7E68" w:rsidP="00EC7E68">
      <w:pPr>
        <w:spacing w:after="0"/>
        <w:rPr>
          <w:rFonts w:ascii="Arial" w:hAnsi="Arial" w:cs="Arial"/>
        </w:rPr>
      </w:pPr>
      <w:r w:rsidRPr="00810EED">
        <w:rPr>
          <w:rFonts w:ascii="Arial" w:hAnsi="Arial" w:cs="Arial"/>
        </w:rPr>
        <w:t>Neither agree nor disagree</w:t>
      </w:r>
    </w:p>
    <w:p w14:paraId="13A63156" w14:textId="77777777" w:rsidR="00EC7E68" w:rsidRPr="00810EED" w:rsidRDefault="00EC7E68" w:rsidP="00EC7E68">
      <w:pPr>
        <w:spacing w:after="0"/>
        <w:rPr>
          <w:rFonts w:ascii="Arial" w:hAnsi="Arial" w:cs="Arial"/>
        </w:rPr>
      </w:pPr>
      <w:r w:rsidRPr="00810EED">
        <w:rPr>
          <w:rFonts w:ascii="Arial" w:hAnsi="Arial" w:cs="Arial"/>
        </w:rPr>
        <w:t>Disagree</w:t>
      </w:r>
    </w:p>
    <w:p w14:paraId="69BF6A29" w14:textId="77777777" w:rsidR="00EC7E68" w:rsidRPr="00810EED" w:rsidRDefault="00EC7E68" w:rsidP="00EC7E68">
      <w:pPr>
        <w:spacing w:after="0"/>
        <w:rPr>
          <w:rFonts w:ascii="Arial" w:hAnsi="Arial" w:cs="Arial"/>
        </w:rPr>
      </w:pPr>
      <w:r w:rsidRPr="00810EED">
        <w:rPr>
          <w:rFonts w:ascii="Arial" w:hAnsi="Arial" w:cs="Arial"/>
        </w:rPr>
        <w:t>Strongly disagree</w:t>
      </w:r>
    </w:p>
    <w:p w14:paraId="6F589064" w14:textId="77777777" w:rsidR="00EC7E68" w:rsidRPr="00810EED" w:rsidRDefault="00EC7E68" w:rsidP="00EC7E68">
      <w:pPr>
        <w:rPr>
          <w:rFonts w:ascii="Arial" w:hAnsi="Arial" w:cs="Arial"/>
        </w:rPr>
      </w:pPr>
    </w:p>
    <w:p w14:paraId="33A842F1" w14:textId="77777777" w:rsidR="00EC7E68" w:rsidRPr="00810EED" w:rsidRDefault="00EC7E68" w:rsidP="00EC7E68">
      <w:pPr>
        <w:rPr>
          <w:rFonts w:ascii="Arial" w:hAnsi="Arial" w:cs="Arial"/>
        </w:rPr>
      </w:pPr>
      <w:r w:rsidRPr="00810EED">
        <w:rPr>
          <w:rFonts w:ascii="Arial" w:hAnsi="Arial" w:cs="Arial"/>
        </w:rPr>
        <w:t>Please give your reasons, including any evidence, for your answer in the following free text box.</w:t>
      </w:r>
    </w:p>
    <w:p w14:paraId="591CDFB5" w14:textId="77777777" w:rsidR="00EC7E68" w:rsidRPr="00810EED" w:rsidRDefault="00EC7E68" w:rsidP="00EC7E68">
      <w:pPr>
        <w:rPr>
          <w:rFonts w:ascii="Arial" w:hAnsi="Arial" w:cs="Arial"/>
        </w:rPr>
      </w:pPr>
      <w:r w:rsidRPr="00810EED">
        <w:rPr>
          <w:rFonts w:ascii="Arial" w:hAnsi="Arial" w:cs="Arial"/>
        </w:rPr>
        <w:t>[Free text box]</w:t>
      </w:r>
    </w:p>
    <w:p w14:paraId="203E4885" w14:textId="77777777" w:rsidR="0063114C" w:rsidRPr="00810EED" w:rsidRDefault="0063114C" w:rsidP="0063114C">
      <w:pPr>
        <w:rPr>
          <w:rFonts w:ascii="Arial" w:hAnsi="Arial" w:cs="Arial"/>
        </w:rPr>
      </w:pPr>
    </w:p>
    <w:p w14:paraId="7954309E" w14:textId="5B6C2B8F" w:rsidR="009063F9" w:rsidRPr="00810EED" w:rsidRDefault="009063F9" w:rsidP="009063F9">
      <w:pPr>
        <w:rPr>
          <w:rFonts w:ascii="Arial" w:hAnsi="Arial" w:cs="Arial"/>
        </w:rPr>
      </w:pPr>
      <w:r w:rsidRPr="00810EED">
        <w:rPr>
          <w:rFonts w:ascii="Arial" w:hAnsi="Arial" w:cs="Arial"/>
        </w:rPr>
        <w:t>To what extent do you agree with the wording of the Gaming Machine Technical Standard 15.</w:t>
      </w:r>
      <w:r w:rsidR="00527E8F" w:rsidRPr="00810EED">
        <w:rPr>
          <w:rFonts w:ascii="Arial" w:hAnsi="Arial" w:cs="Arial"/>
        </w:rPr>
        <w:t>5</w:t>
      </w:r>
      <w:r w:rsidRPr="00810EED">
        <w:rPr>
          <w:rFonts w:ascii="Arial" w:hAnsi="Arial" w:cs="Arial"/>
        </w:rPr>
        <w:t xml:space="preserve"> proposal? </w:t>
      </w:r>
    </w:p>
    <w:p w14:paraId="2DDA22EC" w14:textId="77777777" w:rsidR="009063F9" w:rsidRPr="00810EED" w:rsidRDefault="009063F9" w:rsidP="009063F9">
      <w:pPr>
        <w:spacing w:line="240" w:lineRule="auto"/>
        <w:rPr>
          <w:rFonts w:ascii="Arial" w:eastAsia="Calibri" w:hAnsi="Arial" w:cs="Arial"/>
        </w:rPr>
      </w:pPr>
      <w:r w:rsidRPr="00810EED">
        <w:rPr>
          <w:rFonts w:ascii="Arial" w:eastAsia="Calibri" w:hAnsi="Arial" w:cs="Arial"/>
        </w:rPr>
        <w:t>Please select only one item:</w:t>
      </w:r>
    </w:p>
    <w:p w14:paraId="247A8596" w14:textId="77777777" w:rsidR="009063F9" w:rsidRPr="00810EED" w:rsidRDefault="009063F9" w:rsidP="009063F9">
      <w:pPr>
        <w:spacing w:after="0"/>
        <w:rPr>
          <w:rFonts w:ascii="Arial" w:hAnsi="Arial" w:cs="Arial"/>
        </w:rPr>
      </w:pPr>
      <w:r w:rsidRPr="00810EED">
        <w:rPr>
          <w:rFonts w:ascii="Arial" w:hAnsi="Arial" w:cs="Arial"/>
        </w:rPr>
        <w:t>Strongly agree</w:t>
      </w:r>
    </w:p>
    <w:p w14:paraId="0B639AC5" w14:textId="77777777" w:rsidR="009063F9" w:rsidRPr="00810EED" w:rsidRDefault="009063F9" w:rsidP="009063F9">
      <w:pPr>
        <w:spacing w:after="0"/>
        <w:rPr>
          <w:rFonts w:ascii="Arial" w:hAnsi="Arial" w:cs="Arial"/>
        </w:rPr>
      </w:pPr>
      <w:r w:rsidRPr="00810EED">
        <w:rPr>
          <w:rFonts w:ascii="Arial" w:hAnsi="Arial" w:cs="Arial"/>
        </w:rPr>
        <w:t>Agree</w:t>
      </w:r>
    </w:p>
    <w:p w14:paraId="073531CA" w14:textId="77777777" w:rsidR="009063F9" w:rsidRPr="00810EED" w:rsidRDefault="009063F9" w:rsidP="009063F9">
      <w:pPr>
        <w:spacing w:after="0"/>
        <w:rPr>
          <w:rFonts w:ascii="Arial" w:hAnsi="Arial" w:cs="Arial"/>
        </w:rPr>
      </w:pPr>
      <w:r w:rsidRPr="00810EED">
        <w:rPr>
          <w:rFonts w:ascii="Arial" w:hAnsi="Arial" w:cs="Arial"/>
        </w:rPr>
        <w:t>Neither agree nor disagree</w:t>
      </w:r>
    </w:p>
    <w:p w14:paraId="1EC3CB08" w14:textId="77777777" w:rsidR="009063F9" w:rsidRPr="00810EED" w:rsidRDefault="009063F9" w:rsidP="009063F9">
      <w:pPr>
        <w:spacing w:after="0"/>
        <w:rPr>
          <w:rFonts w:ascii="Arial" w:hAnsi="Arial" w:cs="Arial"/>
        </w:rPr>
      </w:pPr>
      <w:r w:rsidRPr="00810EED">
        <w:rPr>
          <w:rFonts w:ascii="Arial" w:hAnsi="Arial" w:cs="Arial"/>
        </w:rPr>
        <w:t>Disagree</w:t>
      </w:r>
    </w:p>
    <w:p w14:paraId="5850B1AB" w14:textId="77777777" w:rsidR="009063F9" w:rsidRPr="00810EED" w:rsidRDefault="009063F9" w:rsidP="009063F9">
      <w:pPr>
        <w:spacing w:after="0"/>
        <w:rPr>
          <w:rFonts w:ascii="Arial" w:hAnsi="Arial" w:cs="Arial"/>
        </w:rPr>
      </w:pPr>
      <w:r w:rsidRPr="00810EED">
        <w:rPr>
          <w:rFonts w:ascii="Arial" w:hAnsi="Arial" w:cs="Arial"/>
        </w:rPr>
        <w:t>Strongly disagree</w:t>
      </w:r>
    </w:p>
    <w:p w14:paraId="2ABCDD11" w14:textId="77777777" w:rsidR="009063F9" w:rsidRPr="00810EED" w:rsidRDefault="009063F9" w:rsidP="009063F9">
      <w:pPr>
        <w:rPr>
          <w:rFonts w:ascii="Arial" w:hAnsi="Arial" w:cs="Arial"/>
        </w:rPr>
      </w:pPr>
    </w:p>
    <w:p w14:paraId="42D43377" w14:textId="77777777" w:rsidR="00527E8F" w:rsidRPr="00810EED" w:rsidRDefault="00527E8F" w:rsidP="00527E8F">
      <w:pPr>
        <w:rPr>
          <w:rFonts w:ascii="Arial" w:hAnsi="Arial" w:cs="Arial"/>
        </w:rPr>
      </w:pPr>
      <w:r w:rsidRPr="00810EED">
        <w:rPr>
          <w:rFonts w:ascii="Arial" w:hAnsi="Arial" w:cs="Arial"/>
        </w:rPr>
        <w:t xml:space="preserve">Please give your reasons, including any evidence, for your answer in the following free text box. Specifically, if you do not agree with the </w:t>
      </w:r>
      <w:proofErr w:type="gramStart"/>
      <w:r w:rsidRPr="00810EED">
        <w:rPr>
          <w:rFonts w:ascii="Arial" w:hAnsi="Arial" w:cs="Arial"/>
        </w:rPr>
        <w:t>proposal</w:t>
      </w:r>
      <w:proofErr w:type="gramEnd"/>
      <w:r w:rsidRPr="00810EED">
        <w:rPr>
          <w:rFonts w:ascii="Arial" w:hAnsi="Arial" w:cs="Arial"/>
        </w:rPr>
        <w:t xml:space="preserve"> we would welcome suggestions of alternative wording that would achieve the same policy objectives. </w:t>
      </w:r>
    </w:p>
    <w:p w14:paraId="159E67C5" w14:textId="77777777" w:rsidR="009063F9" w:rsidRPr="00810EED" w:rsidRDefault="009063F9" w:rsidP="009063F9">
      <w:pPr>
        <w:rPr>
          <w:rFonts w:ascii="Arial" w:hAnsi="Arial" w:cs="Arial"/>
        </w:rPr>
      </w:pPr>
      <w:r w:rsidRPr="00810EED">
        <w:rPr>
          <w:rFonts w:ascii="Arial" w:hAnsi="Arial" w:cs="Arial"/>
        </w:rPr>
        <w:t>[Free text box]</w:t>
      </w:r>
    </w:p>
    <w:p w14:paraId="0C9E65BA" w14:textId="77777777" w:rsidR="009063F9" w:rsidRPr="00810EED" w:rsidRDefault="009063F9" w:rsidP="0063114C">
      <w:pPr>
        <w:rPr>
          <w:rFonts w:ascii="Arial" w:hAnsi="Arial" w:cs="Arial"/>
        </w:rPr>
      </w:pPr>
    </w:p>
    <w:p w14:paraId="1070DF4D" w14:textId="571C62A9" w:rsidR="0063114C" w:rsidRPr="00810EED" w:rsidRDefault="0063114C" w:rsidP="0063114C">
      <w:pPr>
        <w:rPr>
          <w:rFonts w:ascii="Arial" w:hAnsi="Arial" w:cs="Arial"/>
        </w:rPr>
      </w:pPr>
      <w:r w:rsidRPr="00810EED">
        <w:rPr>
          <w:rFonts w:ascii="Arial" w:hAnsi="Arial" w:cs="Arial"/>
        </w:rPr>
        <w:t>To what extent do you agree with the Gaming Machine Technical Standard 15.</w:t>
      </w:r>
      <w:r w:rsidR="00D61F41" w:rsidRPr="00810EED">
        <w:rPr>
          <w:rFonts w:ascii="Arial" w:hAnsi="Arial" w:cs="Arial"/>
        </w:rPr>
        <w:t>5</w:t>
      </w:r>
      <w:r w:rsidRPr="00810EED">
        <w:rPr>
          <w:rFonts w:ascii="Arial" w:hAnsi="Arial" w:cs="Arial"/>
        </w:rPr>
        <w:t xml:space="preserve"> proposal that for new gaming machines</w:t>
      </w:r>
      <w:r w:rsidR="00DE29C8" w:rsidRPr="00810EED">
        <w:rPr>
          <w:rFonts w:ascii="Arial" w:hAnsi="Arial" w:cs="Arial"/>
        </w:rPr>
        <w:t xml:space="preserve"> and/or games</w:t>
      </w:r>
      <w:r w:rsidRPr="00810EED">
        <w:rPr>
          <w:rFonts w:ascii="Arial" w:hAnsi="Arial" w:cs="Arial"/>
        </w:rPr>
        <w:t xml:space="preserve">, the </w:t>
      </w:r>
      <w:r w:rsidR="002F00CA" w:rsidRPr="00810EED">
        <w:rPr>
          <w:rFonts w:ascii="Arial" w:hAnsi="Arial" w:cs="Arial"/>
        </w:rPr>
        <w:t xml:space="preserve">implementation </w:t>
      </w:r>
      <w:r w:rsidRPr="00810EED">
        <w:rPr>
          <w:rFonts w:ascii="Arial" w:hAnsi="Arial" w:cs="Arial"/>
        </w:rPr>
        <w:t xml:space="preserve">date will be </w:t>
      </w:r>
      <w:r w:rsidR="002E1D1B" w:rsidRPr="00810EED">
        <w:rPr>
          <w:rFonts w:ascii="Arial" w:hAnsi="Arial" w:cs="Arial"/>
        </w:rPr>
        <w:t>approximately</w:t>
      </w:r>
      <w:r w:rsidRPr="00810EED">
        <w:rPr>
          <w:rFonts w:ascii="Arial" w:hAnsi="Arial" w:cs="Arial"/>
        </w:rPr>
        <w:t xml:space="preserve"> (but not less than) 6 months? </w:t>
      </w:r>
    </w:p>
    <w:p w14:paraId="55333D4D" w14:textId="77777777" w:rsidR="0063114C" w:rsidRPr="00810EED" w:rsidRDefault="0063114C" w:rsidP="0063114C">
      <w:pPr>
        <w:spacing w:line="240" w:lineRule="auto"/>
        <w:rPr>
          <w:rFonts w:ascii="Arial" w:eastAsia="Calibri" w:hAnsi="Arial" w:cs="Arial"/>
        </w:rPr>
      </w:pPr>
      <w:r w:rsidRPr="00810EED">
        <w:rPr>
          <w:rFonts w:ascii="Arial" w:eastAsia="Calibri" w:hAnsi="Arial" w:cs="Arial"/>
        </w:rPr>
        <w:t>Please select only one item:</w:t>
      </w:r>
    </w:p>
    <w:p w14:paraId="29C392E2" w14:textId="77777777" w:rsidR="0063114C" w:rsidRPr="00810EED" w:rsidRDefault="0063114C" w:rsidP="0063114C">
      <w:pPr>
        <w:spacing w:after="0"/>
        <w:rPr>
          <w:rFonts w:ascii="Arial" w:hAnsi="Arial" w:cs="Arial"/>
        </w:rPr>
      </w:pPr>
      <w:r w:rsidRPr="00810EED">
        <w:rPr>
          <w:rFonts w:ascii="Arial" w:hAnsi="Arial" w:cs="Arial"/>
        </w:rPr>
        <w:t>Strongly agree</w:t>
      </w:r>
    </w:p>
    <w:p w14:paraId="4EE6AEC2" w14:textId="77777777" w:rsidR="0063114C" w:rsidRPr="00810EED" w:rsidRDefault="0063114C" w:rsidP="0063114C">
      <w:pPr>
        <w:spacing w:after="0"/>
        <w:rPr>
          <w:rFonts w:ascii="Arial" w:hAnsi="Arial" w:cs="Arial"/>
        </w:rPr>
      </w:pPr>
      <w:r w:rsidRPr="00810EED">
        <w:rPr>
          <w:rFonts w:ascii="Arial" w:hAnsi="Arial" w:cs="Arial"/>
        </w:rPr>
        <w:t>Agree</w:t>
      </w:r>
    </w:p>
    <w:p w14:paraId="02CB2D56" w14:textId="77777777" w:rsidR="0063114C" w:rsidRPr="00810EED" w:rsidRDefault="0063114C" w:rsidP="0063114C">
      <w:pPr>
        <w:spacing w:after="0"/>
        <w:rPr>
          <w:rFonts w:ascii="Arial" w:hAnsi="Arial" w:cs="Arial"/>
        </w:rPr>
      </w:pPr>
      <w:r w:rsidRPr="00810EED">
        <w:rPr>
          <w:rFonts w:ascii="Arial" w:hAnsi="Arial" w:cs="Arial"/>
        </w:rPr>
        <w:t>Neither agree nor disagree</w:t>
      </w:r>
    </w:p>
    <w:p w14:paraId="4796DC16" w14:textId="77777777" w:rsidR="0063114C" w:rsidRPr="00810EED" w:rsidRDefault="0063114C" w:rsidP="0063114C">
      <w:pPr>
        <w:spacing w:after="0"/>
        <w:rPr>
          <w:rFonts w:ascii="Arial" w:hAnsi="Arial" w:cs="Arial"/>
        </w:rPr>
      </w:pPr>
      <w:r w:rsidRPr="00810EED">
        <w:rPr>
          <w:rFonts w:ascii="Arial" w:hAnsi="Arial" w:cs="Arial"/>
        </w:rPr>
        <w:t>Disagree</w:t>
      </w:r>
    </w:p>
    <w:p w14:paraId="01861968" w14:textId="77777777" w:rsidR="0063114C" w:rsidRPr="00810EED" w:rsidRDefault="0063114C" w:rsidP="0063114C">
      <w:pPr>
        <w:spacing w:after="0"/>
        <w:rPr>
          <w:rFonts w:ascii="Arial" w:hAnsi="Arial" w:cs="Arial"/>
        </w:rPr>
      </w:pPr>
      <w:r w:rsidRPr="00810EED">
        <w:rPr>
          <w:rFonts w:ascii="Arial" w:hAnsi="Arial" w:cs="Arial"/>
        </w:rPr>
        <w:t>Strongly disagree</w:t>
      </w:r>
    </w:p>
    <w:p w14:paraId="108953FF" w14:textId="77777777" w:rsidR="0063114C" w:rsidRPr="00810EED" w:rsidRDefault="0063114C" w:rsidP="0063114C">
      <w:pPr>
        <w:rPr>
          <w:rFonts w:ascii="Arial" w:hAnsi="Arial" w:cs="Arial"/>
        </w:rPr>
      </w:pPr>
    </w:p>
    <w:p w14:paraId="0232430E" w14:textId="585B197C" w:rsidR="00810DBF" w:rsidRPr="00810EED" w:rsidRDefault="00810DBF" w:rsidP="00810DBF">
      <w:pPr>
        <w:rPr>
          <w:rFonts w:ascii="Arial" w:hAnsi="Arial" w:cs="Arial"/>
        </w:rPr>
      </w:pPr>
      <w:r w:rsidRPr="00810EED">
        <w:rPr>
          <w:rFonts w:ascii="Arial" w:hAnsi="Arial" w:cs="Arial"/>
        </w:rPr>
        <w:t xml:space="preserve">Please give your reasons, including any evidence, for your answer in the following free text box. Specifically, if you do not agree with the </w:t>
      </w:r>
      <w:proofErr w:type="gramStart"/>
      <w:r w:rsidRPr="00810EED">
        <w:rPr>
          <w:rFonts w:ascii="Arial" w:hAnsi="Arial" w:cs="Arial"/>
        </w:rPr>
        <w:t>proposal</w:t>
      </w:r>
      <w:proofErr w:type="gramEnd"/>
      <w:r w:rsidRPr="00810EED">
        <w:rPr>
          <w:rFonts w:ascii="Arial" w:hAnsi="Arial" w:cs="Arial"/>
        </w:rPr>
        <w:t xml:space="preserve"> we would welcome alternative ideas (and supporting rationale) for </w:t>
      </w:r>
      <w:r w:rsidR="00001764" w:rsidRPr="00810EED">
        <w:rPr>
          <w:rFonts w:ascii="Arial" w:hAnsi="Arial" w:cs="Arial"/>
        </w:rPr>
        <w:t xml:space="preserve">the </w:t>
      </w:r>
      <w:r w:rsidRPr="00810EED">
        <w:rPr>
          <w:rFonts w:ascii="Arial" w:hAnsi="Arial" w:cs="Arial"/>
        </w:rPr>
        <w:t>implementation date.</w:t>
      </w:r>
    </w:p>
    <w:p w14:paraId="5D4326C8" w14:textId="77777777" w:rsidR="00810DBF" w:rsidRPr="00810EED" w:rsidRDefault="00810DBF" w:rsidP="00810DBF">
      <w:pPr>
        <w:rPr>
          <w:rFonts w:ascii="Arial" w:hAnsi="Arial" w:cs="Arial"/>
        </w:rPr>
      </w:pPr>
      <w:r w:rsidRPr="00810EED">
        <w:rPr>
          <w:rFonts w:ascii="Arial" w:hAnsi="Arial" w:cs="Arial"/>
        </w:rPr>
        <w:t>[Free text box]</w:t>
      </w:r>
    </w:p>
    <w:p w14:paraId="16B93775" w14:textId="77777777" w:rsidR="0063114C" w:rsidRPr="00810EED" w:rsidRDefault="0063114C" w:rsidP="0063114C">
      <w:pPr>
        <w:rPr>
          <w:rFonts w:ascii="Arial" w:hAnsi="Arial" w:cs="Arial"/>
        </w:rPr>
      </w:pPr>
    </w:p>
    <w:p w14:paraId="5A9132A2" w14:textId="77777777" w:rsidR="0063114C" w:rsidRPr="00810EED" w:rsidRDefault="0063114C" w:rsidP="0063114C">
      <w:pPr>
        <w:rPr>
          <w:rFonts w:ascii="Arial" w:hAnsi="Arial" w:cs="Arial"/>
        </w:rPr>
      </w:pPr>
      <w:r w:rsidRPr="00810EED">
        <w:rPr>
          <w:rFonts w:ascii="Arial" w:hAnsi="Arial" w:cs="Arial"/>
        </w:rPr>
        <w:t>Do you have any comments about our intention to use the date on the respective final external test house report or internal testing documentation (as signed off by a Personal Management Licensee) to determine whether a gaming machine is to be classed as a new or existing gaming machine?</w:t>
      </w:r>
    </w:p>
    <w:p w14:paraId="0F50545C" w14:textId="77777777" w:rsidR="0063114C" w:rsidRPr="00810EED" w:rsidRDefault="0063114C" w:rsidP="0063114C">
      <w:pPr>
        <w:rPr>
          <w:rFonts w:ascii="Arial" w:hAnsi="Arial" w:cs="Arial"/>
        </w:rPr>
      </w:pPr>
      <w:r w:rsidRPr="00810EED">
        <w:rPr>
          <w:rFonts w:ascii="Arial" w:hAnsi="Arial" w:cs="Arial"/>
        </w:rPr>
        <w:t>[Free text box]</w:t>
      </w:r>
    </w:p>
    <w:p w14:paraId="0C9B06CE" w14:textId="77777777" w:rsidR="0063114C" w:rsidRPr="00810EED" w:rsidRDefault="0063114C" w:rsidP="0063114C">
      <w:pPr>
        <w:rPr>
          <w:rFonts w:ascii="Arial" w:hAnsi="Arial" w:cs="Arial"/>
        </w:rPr>
      </w:pPr>
    </w:p>
    <w:p w14:paraId="3260CDCD" w14:textId="7413FFB0" w:rsidR="0063114C" w:rsidRPr="00810EED" w:rsidRDefault="0063114C" w:rsidP="0063114C">
      <w:pPr>
        <w:rPr>
          <w:rFonts w:ascii="Arial" w:hAnsi="Arial" w:cs="Arial"/>
        </w:rPr>
      </w:pPr>
      <w:r w:rsidRPr="00810EED">
        <w:rPr>
          <w:rFonts w:ascii="Arial" w:hAnsi="Arial" w:cs="Arial"/>
        </w:rPr>
        <w:t>Please provide an estimate of the direct costs, including rationale and calculations, associated with implementing the proposals outlined within Gaming Machine Technical Standard 15.</w:t>
      </w:r>
      <w:r w:rsidR="00E317A9" w:rsidRPr="00810EED">
        <w:rPr>
          <w:rFonts w:ascii="Arial" w:hAnsi="Arial" w:cs="Arial"/>
        </w:rPr>
        <w:t>5</w:t>
      </w:r>
      <w:r w:rsidRPr="00810EED">
        <w:rPr>
          <w:rFonts w:ascii="Arial" w:hAnsi="Arial" w:cs="Arial"/>
        </w:rPr>
        <w:t xml:space="preserve"> – </w:t>
      </w:r>
      <w:r w:rsidR="00E317A9" w:rsidRPr="00810EED">
        <w:rPr>
          <w:rFonts w:ascii="Arial" w:hAnsi="Arial" w:cs="Arial"/>
        </w:rPr>
        <w:t>Prohibiting features that permit a customer to reduce the time until the result is known</w:t>
      </w:r>
    </w:p>
    <w:p w14:paraId="46C3F775" w14:textId="77777777" w:rsidR="0063114C" w:rsidRPr="00810EED" w:rsidRDefault="0063114C" w:rsidP="0063114C">
      <w:pPr>
        <w:rPr>
          <w:rFonts w:ascii="Arial" w:hAnsi="Arial" w:cs="Arial"/>
        </w:rPr>
      </w:pPr>
      <w:r w:rsidRPr="00810EED">
        <w:rPr>
          <w:rFonts w:ascii="Arial" w:hAnsi="Arial" w:cs="Arial"/>
        </w:rPr>
        <w:t>[free text box]</w:t>
      </w:r>
    </w:p>
    <w:p w14:paraId="3657B895" w14:textId="77777777" w:rsidR="004567DF" w:rsidRPr="00810EED" w:rsidRDefault="004567DF" w:rsidP="00DE0475">
      <w:pPr>
        <w:rPr>
          <w:rFonts w:ascii="Arial" w:hAnsi="Arial" w:cs="Arial"/>
        </w:rPr>
      </w:pPr>
    </w:p>
    <w:p w14:paraId="70FEDEC8" w14:textId="27C4F7CE" w:rsidR="00845547" w:rsidRPr="00810EED" w:rsidRDefault="00506D27" w:rsidP="622EBB73">
      <w:pPr>
        <w:rPr>
          <w:rFonts w:ascii="Arial" w:hAnsi="Arial" w:cs="Arial"/>
          <w:b/>
          <w:bCs/>
        </w:rPr>
      </w:pPr>
      <w:r w:rsidRPr="00810EED">
        <w:rPr>
          <w:rFonts w:ascii="Arial" w:hAnsi="Arial" w:cs="Arial"/>
          <w:b/>
          <w:bCs/>
        </w:rPr>
        <w:t xml:space="preserve">Introduction of a </w:t>
      </w:r>
      <w:r w:rsidR="00D73F6D" w:rsidRPr="00810EED">
        <w:rPr>
          <w:rFonts w:ascii="Arial" w:hAnsi="Arial" w:cs="Arial"/>
          <w:b/>
          <w:bCs/>
        </w:rPr>
        <w:t xml:space="preserve">general </w:t>
      </w:r>
      <w:r w:rsidR="004567DF" w:rsidRPr="00810EED">
        <w:rPr>
          <w:rFonts w:ascii="Arial" w:hAnsi="Arial" w:cs="Arial"/>
          <w:b/>
          <w:bCs/>
        </w:rPr>
        <w:t>licence condition</w:t>
      </w:r>
      <w:r w:rsidR="6C2B6B39" w:rsidRPr="00810EED">
        <w:rPr>
          <w:rFonts w:ascii="Arial" w:hAnsi="Arial" w:cs="Arial"/>
          <w:b/>
          <w:bCs/>
        </w:rPr>
        <w:t xml:space="preserve"> under </w:t>
      </w:r>
      <w:r w:rsidR="4B9CFCF9" w:rsidRPr="00810EED">
        <w:rPr>
          <w:rFonts w:ascii="Arial" w:hAnsi="Arial" w:cs="Arial"/>
          <w:b/>
          <w:bCs/>
        </w:rPr>
        <w:t>s</w:t>
      </w:r>
      <w:r w:rsidR="6C2B6B39" w:rsidRPr="00810EED">
        <w:rPr>
          <w:rFonts w:ascii="Arial" w:hAnsi="Arial" w:cs="Arial"/>
          <w:b/>
          <w:bCs/>
        </w:rPr>
        <w:t>ection 86 of the Gambling Act 2005</w:t>
      </w:r>
    </w:p>
    <w:p w14:paraId="2DB9178B" w14:textId="77777777" w:rsidR="00D9209C" w:rsidRPr="00810EED" w:rsidRDefault="00D9209C" w:rsidP="00D9209C">
      <w:pPr>
        <w:rPr>
          <w:rFonts w:ascii="Arial" w:hAnsi="Arial" w:cs="Arial"/>
        </w:rPr>
      </w:pPr>
      <w:r w:rsidRPr="00810EED">
        <w:rPr>
          <w:rFonts w:ascii="Arial" w:hAnsi="Arial" w:cs="Arial"/>
        </w:rPr>
        <w:t>During the process of putting this consultation package together we have explored the options open to us for handling the scenario whereby a licensee makes a gaming machine available for use that is non-compliant with the Gaming Machine Technical Standards (GMTS).</w:t>
      </w:r>
    </w:p>
    <w:p w14:paraId="7A8E2B2F" w14:textId="12A7C0A2" w:rsidR="00D9209C" w:rsidRPr="00810EED" w:rsidRDefault="00D9209C" w:rsidP="00D9209C">
      <w:pPr>
        <w:rPr>
          <w:rFonts w:ascii="Arial" w:hAnsi="Arial" w:cs="Arial"/>
        </w:rPr>
      </w:pPr>
      <w:r w:rsidRPr="00810EED">
        <w:rPr>
          <w:rFonts w:ascii="Arial" w:hAnsi="Arial" w:cs="Arial"/>
        </w:rPr>
        <w:t xml:space="preserve">Licensee condition 2.3.1 places requirements on those that hold a gaming machine technical operating </w:t>
      </w:r>
      <w:proofErr w:type="gramStart"/>
      <w:r w:rsidRPr="00810EED">
        <w:rPr>
          <w:rFonts w:ascii="Arial" w:hAnsi="Arial" w:cs="Arial"/>
        </w:rPr>
        <w:t>licence</w:t>
      </w:r>
      <w:proofErr w:type="gramEnd"/>
      <w:r w:rsidRPr="00810EED">
        <w:rPr>
          <w:rFonts w:ascii="Arial" w:hAnsi="Arial" w:cs="Arial"/>
        </w:rPr>
        <w:t xml:space="preserve"> but it does not extend to those making machines available for use. </w:t>
      </w:r>
    </w:p>
    <w:p w14:paraId="2ACE98B6" w14:textId="04D5306F" w:rsidR="00156034" w:rsidRPr="00810EED" w:rsidRDefault="003B7F10" w:rsidP="00DE0475">
      <w:pPr>
        <w:rPr>
          <w:rFonts w:ascii="Arial" w:hAnsi="Arial" w:cs="Arial"/>
        </w:rPr>
      </w:pPr>
      <w:r w:rsidRPr="00810EED">
        <w:rPr>
          <w:rFonts w:ascii="Arial" w:hAnsi="Arial" w:cs="Arial"/>
        </w:rPr>
        <w:t>Section 86</w:t>
      </w:r>
      <w:r w:rsidR="15A31F0D" w:rsidRPr="00810EED">
        <w:rPr>
          <w:rFonts w:ascii="Arial" w:hAnsi="Arial" w:cs="Arial"/>
        </w:rPr>
        <w:t>(2)</w:t>
      </w:r>
      <w:r w:rsidRPr="00810EED">
        <w:rPr>
          <w:rFonts w:ascii="Arial" w:hAnsi="Arial" w:cs="Arial"/>
        </w:rPr>
        <w:t xml:space="preserve"> of the Gambling Act 2005</w:t>
      </w:r>
      <w:r w:rsidR="00D540CD" w:rsidRPr="00810EED">
        <w:rPr>
          <w:rFonts w:ascii="Arial" w:hAnsi="Arial" w:cs="Arial"/>
        </w:rPr>
        <w:t xml:space="preserve"> </w:t>
      </w:r>
      <w:r w:rsidR="00A53FA1" w:rsidRPr="00810EED">
        <w:rPr>
          <w:rFonts w:ascii="Arial" w:hAnsi="Arial" w:cs="Arial"/>
        </w:rPr>
        <w:t xml:space="preserve">(the Act) </w:t>
      </w:r>
      <w:r w:rsidR="00D540CD" w:rsidRPr="00810EED">
        <w:rPr>
          <w:rFonts w:ascii="Arial" w:hAnsi="Arial" w:cs="Arial"/>
        </w:rPr>
        <w:t>states that an operating licence may be subject to a condition</w:t>
      </w:r>
      <w:r w:rsidR="000C07DF" w:rsidRPr="00810EED">
        <w:rPr>
          <w:rFonts w:ascii="Arial" w:hAnsi="Arial" w:cs="Arial"/>
        </w:rPr>
        <w:t xml:space="preserve"> that a specified gaming machine may not be made available for use in reliance on the licence </w:t>
      </w:r>
      <w:r w:rsidR="00350F57" w:rsidRPr="00810EED">
        <w:rPr>
          <w:rFonts w:ascii="Arial" w:hAnsi="Arial" w:cs="Arial"/>
        </w:rPr>
        <w:t xml:space="preserve">if the Commission has notified the licensee in writing </w:t>
      </w:r>
      <w:r w:rsidR="00C366F6" w:rsidRPr="00810EED">
        <w:rPr>
          <w:rFonts w:ascii="Arial" w:hAnsi="Arial" w:cs="Arial"/>
        </w:rPr>
        <w:t xml:space="preserve">that the manufacture, supply, installation, adaption </w:t>
      </w:r>
      <w:r w:rsidR="00156034" w:rsidRPr="00810EED">
        <w:rPr>
          <w:rFonts w:ascii="Arial" w:hAnsi="Arial" w:cs="Arial"/>
        </w:rPr>
        <w:t>maintenance or repair of the machine:</w:t>
      </w:r>
    </w:p>
    <w:p w14:paraId="63FBE030" w14:textId="49DD9AED" w:rsidR="00156034" w:rsidRPr="00810EED" w:rsidRDefault="00156034" w:rsidP="00F71829">
      <w:pPr>
        <w:pStyle w:val="ListParagraph"/>
        <w:numPr>
          <w:ilvl w:val="0"/>
          <w:numId w:val="39"/>
        </w:numPr>
        <w:rPr>
          <w:rFonts w:ascii="Arial" w:hAnsi="Arial" w:cs="Arial"/>
        </w:rPr>
      </w:pPr>
      <w:r w:rsidRPr="00810EED">
        <w:rPr>
          <w:rFonts w:ascii="Arial" w:hAnsi="Arial" w:cs="Arial"/>
        </w:rPr>
        <w:t xml:space="preserve">was not carried </w:t>
      </w:r>
      <w:r w:rsidR="002B7A63" w:rsidRPr="00810EED">
        <w:rPr>
          <w:rFonts w:ascii="Arial" w:hAnsi="Arial" w:cs="Arial"/>
        </w:rPr>
        <w:t>out in reliance on a gaming machine technical operating licence, or</w:t>
      </w:r>
    </w:p>
    <w:p w14:paraId="2B37853B" w14:textId="722D9CC3" w:rsidR="002B7A63" w:rsidRPr="00810EED" w:rsidRDefault="002B7A63" w:rsidP="00F71829">
      <w:pPr>
        <w:pStyle w:val="ListParagraph"/>
        <w:numPr>
          <w:ilvl w:val="0"/>
          <w:numId w:val="39"/>
        </w:numPr>
        <w:rPr>
          <w:rFonts w:ascii="Arial" w:hAnsi="Arial" w:cs="Arial"/>
        </w:rPr>
      </w:pPr>
      <w:r w:rsidRPr="00810EED">
        <w:rPr>
          <w:rFonts w:ascii="Arial" w:hAnsi="Arial" w:cs="Arial"/>
        </w:rPr>
        <w:t xml:space="preserve">did not comply with standards </w:t>
      </w:r>
      <w:r w:rsidR="00834D74" w:rsidRPr="00810EED">
        <w:rPr>
          <w:rFonts w:ascii="Arial" w:hAnsi="Arial" w:cs="Arial"/>
        </w:rPr>
        <w:t>established under or by virtue of section 96.</w:t>
      </w:r>
    </w:p>
    <w:p w14:paraId="6A4402FC" w14:textId="4FF37341" w:rsidR="002E1ACD" w:rsidRPr="00810EED" w:rsidRDefault="00923470" w:rsidP="002E1ACD">
      <w:pPr>
        <w:rPr>
          <w:rFonts w:ascii="Arial" w:hAnsi="Arial" w:cs="Arial"/>
        </w:rPr>
      </w:pPr>
      <w:r w:rsidRPr="00810EED">
        <w:rPr>
          <w:rFonts w:ascii="Arial" w:hAnsi="Arial" w:cs="Arial"/>
        </w:rPr>
        <w:t xml:space="preserve">We have not previously used the power in the Act to </w:t>
      </w:r>
      <w:r w:rsidR="7F7CC589" w:rsidRPr="00810EED">
        <w:rPr>
          <w:rFonts w:ascii="Arial" w:hAnsi="Arial" w:cs="Arial"/>
        </w:rPr>
        <w:t>impose</w:t>
      </w:r>
      <w:r w:rsidRPr="00810EED">
        <w:rPr>
          <w:rFonts w:ascii="Arial" w:hAnsi="Arial" w:cs="Arial"/>
        </w:rPr>
        <w:t xml:space="preserve"> </w:t>
      </w:r>
      <w:r w:rsidR="35F8E113" w:rsidRPr="00810EED">
        <w:rPr>
          <w:rFonts w:ascii="Arial" w:hAnsi="Arial" w:cs="Arial"/>
        </w:rPr>
        <w:t xml:space="preserve">such a </w:t>
      </w:r>
      <w:r w:rsidRPr="00810EED">
        <w:rPr>
          <w:rFonts w:ascii="Arial" w:hAnsi="Arial" w:cs="Arial"/>
        </w:rPr>
        <w:t xml:space="preserve">licence condition. </w:t>
      </w:r>
      <w:r w:rsidR="00452FA1" w:rsidRPr="00810EED">
        <w:rPr>
          <w:rFonts w:ascii="Arial" w:hAnsi="Arial" w:cs="Arial"/>
        </w:rPr>
        <w:t xml:space="preserve">Currently, </w:t>
      </w:r>
      <w:r w:rsidR="00E10F08" w:rsidRPr="00810EED">
        <w:rPr>
          <w:rFonts w:ascii="Arial" w:hAnsi="Arial" w:cs="Arial"/>
        </w:rPr>
        <w:t xml:space="preserve">we </w:t>
      </w:r>
      <w:r w:rsidR="00633FC3" w:rsidRPr="00810EED">
        <w:rPr>
          <w:rFonts w:ascii="Arial" w:hAnsi="Arial" w:cs="Arial"/>
        </w:rPr>
        <w:t xml:space="preserve">can </w:t>
      </w:r>
      <w:r w:rsidR="00E10F08" w:rsidRPr="00810EED">
        <w:rPr>
          <w:rFonts w:ascii="Arial" w:hAnsi="Arial" w:cs="Arial"/>
        </w:rPr>
        <w:t>s</w:t>
      </w:r>
      <w:r w:rsidR="00633FC3" w:rsidRPr="00810EED">
        <w:rPr>
          <w:rFonts w:ascii="Arial" w:hAnsi="Arial" w:cs="Arial"/>
        </w:rPr>
        <w:t>eek</w:t>
      </w:r>
      <w:r w:rsidR="00E10F08" w:rsidRPr="00810EED">
        <w:rPr>
          <w:rFonts w:ascii="Arial" w:hAnsi="Arial" w:cs="Arial"/>
        </w:rPr>
        <w:t xml:space="preserve"> a</w:t>
      </w:r>
      <w:r w:rsidR="002E1ACD" w:rsidRPr="00810EED">
        <w:rPr>
          <w:rFonts w:ascii="Arial" w:hAnsi="Arial" w:cs="Arial"/>
        </w:rPr>
        <w:t xml:space="preserve"> resolution through engagement or, where the circumstances are appropriate</w:t>
      </w:r>
      <w:r w:rsidR="001C0780" w:rsidRPr="00810EED">
        <w:rPr>
          <w:rFonts w:ascii="Arial" w:hAnsi="Arial" w:cs="Arial"/>
        </w:rPr>
        <w:t xml:space="preserve"> (for example</w:t>
      </w:r>
      <w:r w:rsidR="00745C9F" w:rsidRPr="00810EED">
        <w:rPr>
          <w:rFonts w:ascii="Arial" w:hAnsi="Arial" w:cs="Arial"/>
        </w:rPr>
        <w:t>,</w:t>
      </w:r>
      <w:r w:rsidR="001C0780" w:rsidRPr="00810EED">
        <w:rPr>
          <w:rFonts w:ascii="Arial" w:hAnsi="Arial" w:cs="Arial"/>
        </w:rPr>
        <w:t xml:space="preserve"> if </w:t>
      </w:r>
      <w:r w:rsidR="00FD4B71" w:rsidRPr="00810EED">
        <w:rPr>
          <w:rFonts w:ascii="Arial" w:hAnsi="Arial" w:cs="Arial"/>
        </w:rPr>
        <w:t xml:space="preserve">a licensee refused to remove a </w:t>
      </w:r>
      <w:r w:rsidR="00745C9F" w:rsidRPr="00810EED">
        <w:rPr>
          <w:rFonts w:ascii="Arial" w:hAnsi="Arial" w:cs="Arial"/>
        </w:rPr>
        <w:t>non-compliant gaming machine)</w:t>
      </w:r>
      <w:r w:rsidR="002E1ACD" w:rsidRPr="00810EED">
        <w:rPr>
          <w:rFonts w:ascii="Arial" w:hAnsi="Arial" w:cs="Arial"/>
        </w:rPr>
        <w:t xml:space="preserve">, consider a licence review because we suspect a licensee may be </w:t>
      </w:r>
      <w:r w:rsidR="15B204A4" w:rsidRPr="00810EED">
        <w:rPr>
          <w:rFonts w:ascii="Arial" w:hAnsi="Arial" w:cs="Arial"/>
        </w:rPr>
        <w:t>un</w:t>
      </w:r>
      <w:r w:rsidR="002E1ACD" w:rsidRPr="00810EED">
        <w:rPr>
          <w:rFonts w:ascii="Arial" w:hAnsi="Arial" w:cs="Arial"/>
        </w:rPr>
        <w:t>suitable to carry on the licensed activities.</w:t>
      </w:r>
    </w:p>
    <w:p w14:paraId="23B321D0" w14:textId="77777777" w:rsidR="004C60AF" w:rsidRPr="00810EED" w:rsidRDefault="0083206A" w:rsidP="00923470">
      <w:pPr>
        <w:rPr>
          <w:rFonts w:ascii="Arial" w:hAnsi="Arial" w:cs="Arial"/>
        </w:rPr>
      </w:pPr>
      <w:r w:rsidRPr="00810EED">
        <w:rPr>
          <w:rFonts w:ascii="Arial" w:hAnsi="Arial" w:cs="Arial"/>
        </w:rPr>
        <w:t>T</w:t>
      </w:r>
      <w:r w:rsidR="00923470" w:rsidRPr="00810EED">
        <w:rPr>
          <w:rFonts w:ascii="Arial" w:hAnsi="Arial" w:cs="Arial"/>
        </w:rPr>
        <w:t xml:space="preserve">he proposed changes to the </w:t>
      </w:r>
      <w:r w:rsidRPr="00810EED">
        <w:rPr>
          <w:rFonts w:ascii="Arial" w:hAnsi="Arial" w:cs="Arial"/>
        </w:rPr>
        <w:t xml:space="preserve">GMTS </w:t>
      </w:r>
      <w:r w:rsidR="00923470" w:rsidRPr="00810EED">
        <w:rPr>
          <w:rFonts w:ascii="Arial" w:hAnsi="Arial" w:cs="Arial"/>
        </w:rPr>
        <w:t xml:space="preserve">could result in </w:t>
      </w:r>
      <w:r w:rsidR="00164744" w:rsidRPr="00810EED">
        <w:rPr>
          <w:rFonts w:ascii="Arial" w:hAnsi="Arial" w:cs="Arial"/>
        </w:rPr>
        <w:t xml:space="preserve">gaming </w:t>
      </w:r>
      <w:r w:rsidR="00923470" w:rsidRPr="00810EED">
        <w:rPr>
          <w:rFonts w:ascii="Arial" w:hAnsi="Arial" w:cs="Arial"/>
        </w:rPr>
        <w:t xml:space="preserve">machines which are non-compliant </w:t>
      </w:r>
      <w:r w:rsidR="00097035" w:rsidRPr="00810EED">
        <w:rPr>
          <w:rFonts w:ascii="Arial" w:hAnsi="Arial" w:cs="Arial"/>
        </w:rPr>
        <w:t xml:space="preserve">with the GMTS </w:t>
      </w:r>
      <w:r w:rsidR="00923470" w:rsidRPr="00810EED">
        <w:rPr>
          <w:rFonts w:ascii="Arial" w:hAnsi="Arial" w:cs="Arial"/>
        </w:rPr>
        <w:t>being available for use in the market</w:t>
      </w:r>
      <w:r w:rsidR="00441E65" w:rsidRPr="00810EED">
        <w:rPr>
          <w:rFonts w:ascii="Arial" w:hAnsi="Arial" w:cs="Arial"/>
        </w:rPr>
        <w:t xml:space="preserve">, most likely when the gaming machine is owned </w:t>
      </w:r>
      <w:r w:rsidR="008D572D" w:rsidRPr="00810EED">
        <w:rPr>
          <w:rFonts w:ascii="Arial" w:hAnsi="Arial" w:cs="Arial"/>
        </w:rPr>
        <w:t>by a licensee and/or not under any form of service contract with the holder of a gaming machine technical operating licence</w:t>
      </w:r>
      <w:r w:rsidR="004C60AF" w:rsidRPr="00810EED">
        <w:rPr>
          <w:rFonts w:ascii="Arial" w:hAnsi="Arial" w:cs="Arial"/>
        </w:rPr>
        <w:t>.</w:t>
      </w:r>
    </w:p>
    <w:p w14:paraId="5F01CA2B" w14:textId="5AD7AEC9" w:rsidR="00923470" w:rsidRPr="00810EED" w:rsidRDefault="004C60AF" w:rsidP="00923470">
      <w:pPr>
        <w:rPr>
          <w:rFonts w:ascii="Arial" w:hAnsi="Arial" w:cs="Arial"/>
        </w:rPr>
      </w:pPr>
      <w:r w:rsidRPr="00810EED">
        <w:rPr>
          <w:rFonts w:ascii="Arial" w:hAnsi="Arial" w:cs="Arial"/>
        </w:rPr>
        <w:t xml:space="preserve">Whilst we </w:t>
      </w:r>
      <w:r w:rsidR="00923470" w:rsidRPr="00810EED">
        <w:rPr>
          <w:rFonts w:ascii="Arial" w:hAnsi="Arial" w:cs="Arial"/>
        </w:rPr>
        <w:t xml:space="preserve">do not expect </w:t>
      </w:r>
      <w:r w:rsidR="00C71925" w:rsidRPr="00810EED">
        <w:rPr>
          <w:rFonts w:ascii="Arial" w:hAnsi="Arial" w:cs="Arial"/>
        </w:rPr>
        <w:t xml:space="preserve">those that make gaming machines available for use </w:t>
      </w:r>
      <w:r w:rsidR="00923470" w:rsidRPr="00810EED">
        <w:rPr>
          <w:rFonts w:ascii="Arial" w:hAnsi="Arial" w:cs="Arial"/>
        </w:rPr>
        <w:t xml:space="preserve">to always be aware that </w:t>
      </w:r>
      <w:r w:rsidR="00B34A14" w:rsidRPr="00810EED">
        <w:rPr>
          <w:rFonts w:ascii="Arial" w:hAnsi="Arial" w:cs="Arial"/>
        </w:rPr>
        <w:t xml:space="preserve">a gaming machine </w:t>
      </w:r>
      <w:r w:rsidR="001007E5" w:rsidRPr="00810EED">
        <w:rPr>
          <w:rFonts w:ascii="Arial" w:hAnsi="Arial" w:cs="Arial"/>
        </w:rPr>
        <w:t xml:space="preserve">does not comply </w:t>
      </w:r>
      <w:r w:rsidR="001B50E7" w:rsidRPr="00810EED">
        <w:rPr>
          <w:rFonts w:ascii="Arial" w:hAnsi="Arial" w:cs="Arial"/>
        </w:rPr>
        <w:t>with the GMTS</w:t>
      </w:r>
      <w:r w:rsidR="760328DB" w:rsidRPr="00810EED">
        <w:rPr>
          <w:rFonts w:ascii="Arial" w:hAnsi="Arial" w:cs="Arial"/>
        </w:rPr>
        <w:t>,</w:t>
      </w:r>
      <w:r w:rsidR="001B50E7" w:rsidRPr="00810EED">
        <w:rPr>
          <w:rFonts w:ascii="Arial" w:hAnsi="Arial" w:cs="Arial"/>
        </w:rPr>
        <w:t xml:space="preserve"> </w:t>
      </w:r>
      <w:r w:rsidR="00923470" w:rsidRPr="00810EED">
        <w:rPr>
          <w:rFonts w:ascii="Arial" w:hAnsi="Arial" w:cs="Arial"/>
        </w:rPr>
        <w:t xml:space="preserve">we </w:t>
      </w:r>
      <w:r w:rsidR="00001986" w:rsidRPr="00810EED">
        <w:rPr>
          <w:rFonts w:ascii="Arial" w:hAnsi="Arial" w:cs="Arial"/>
        </w:rPr>
        <w:t xml:space="preserve">would </w:t>
      </w:r>
      <w:r w:rsidR="00923470" w:rsidRPr="00810EED">
        <w:rPr>
          <w:rFonts w:ascii="Arial" w:hAnsi="Arial" w:cs="Arial"/>
        </w:rPr>
        <w:t xml:space="preserve">expect them to react </w:t>
      </w:r>
      <w:r w:rsidR="00001986" w:rsidRPr="00810EED">
        <w:rPr>
          <w:rFonts w:ascii="Arial" w:hAnsi="Arial" w:cs="Arial"/>
        </w:rPr>
        <w:t>appropriately</w:t>
      </w:r>
      <w:r w:rsidR="00923470" w:rsidRPr="00810EED">
        <w:rPr>
          <w:rFonts w:ascii="Arial" w:hAnsi="Arial" w:cs="Arial"/>
        </w:rPr>
        <w:t xml:space="preserve"> </w:t>
      </w:r>
      <w:r w:rsidR="00001986" w:rsidRPr="00810EED">
        <w:rPr>
          <w:rFonts w:ascii="Arial" w:hAnsi="Arial" w:cs="Arial"/>
        </w:rPr>
        <w:t xml:space="preserve">once </w:t>
      </w:r>
      <w:r w:rsidR="00923470" w:rsidRPr="00810EED">
        <w:rPr>
          <w:rFonts w:ascii="Arial" w:hAnsi="Arial" w:cs="Arial"/>
        </w:rPr>
        <w:t xml:space="preserve">they are made aware. </w:t>
      </w:r>
      <w:r w:rsidR="00D011BD" w:rsidRPr="00810EED">
        <w:rPr>
          <w:rFonts w:ascii="Arial" w:hAnsi="Arial" w:cs="Arial"/>
        </w:rPr>
        <w:t xml:space="preserve">Introducing </w:t>
      </w:r>
      <w:r w:rsidR="00923470" w:rsidRPr="00810EED">
        <w:rPr>
          <w:rFonts w:ascii="Arial" w:hAnsi="Arial" w:cs="Arial"/>
        </w:rPr>
        <w:t xml:space="preserve">a general licence condition would </w:t>
      </w:r>
      <w:r w:rsidR="00E7370A" w:rsidRPr="00810EED">
        <w:rPr>
          <w:rFonts w:ascii="Arial" w:hAnsi="Arial" w:cs="Arial"/>
        </w:rPr>
        <w:t>simplify</w:t>
      </w:r>
      <w:r w:rsidR="00923470" w:rsidRPr="00810EED">
        <w:rPr>
          <w:rFonts w:ascii="Arial" w:hAnsi="Arial" w:cs="Arial"/>
        </w:rPr>
        <w:t xml:space="preserve"> our compliance and enforcement processes </w:t>
      </w:r>
      <w:r w:rsidR="00511B71" w:rsidRPr="00810EED">
        <w:rPr>
          <w:rFonts w:ascii="Arial" w:hAnsi="Arial" w:cs="Arial"/>
        </w:rPr>
        <w:t xml:space="preserve">and </w:t>
      </w:r>
      <w:r w:rsidR="64C63465" w:rsidRPr="00810EED">
        <w:rPr>
          <w:rFonts w:ascii="Arial" w:hAnsi="Arial" w:cs="Arial"/>
        </w:rPr>
        <w:t>enable</w:t>
      </w:r>
      <w:r w:rsidR="00511B71" w:rsidRPr="00810EED">
        <w:rPr>
          <w:rFonts w:ascii="Arial" w:hAnsi="Arial" w:cs="Arial"/>
        </w:rPr>
        <w:t xml:space="preserve"> us to </w:t>
      </w:r>
      <w:r w:rsidR="00DE25D3" w:rsidRPr="00810EED">
        <w:rPr>
          <w:rFonts w:ascii="Arial" w:hAnsi="Arial" w:cs="Arial"/>
        </w:rPr>
        <w:t>ensure our requirements are met</w:t>
      </w:r>
      <w:r w:rsidR="33788244" w:rsidRPr="00810EED">
        <w:rPr>
          <w:rFonts w:ascii="Arial" w:hAnsi="Arial" w:cs="Arial"/>
        </w:rPr>
        <w:t xml:space="preserve"> more effectively</w:t>
      </w:r>
      <w:r w:rsidR="005E5C01" w:rsidRPr="00810EED">
        <w:rPr>
          <w:rFonts w:ascii="Arial" w:hAnsi="Arial" w:cs="Arial"/>
        </w:rPr>
        <w:t xml:space="preserve">. </w:t>
      </w:r>
      <w:r w:rsidR="00DF5EE3" w:rsidRPr="00810EED">
        <w:rPr>
          <w:rFonts w:ascii="Arial" w:hAnsi="Arial" w:cs="Arial"/>
        </w:rPr>
        <w:t xml:space="preserve">Failure to act in accordance with a </w:t>
      </w:r>
      <w:r w:rsidR="00C47CA2" w:rsidRPr="00810EED">
        <w:rPr>
          <w:rFonts w:ascii="Arial" w:hAnsi="Arial" w:cs="Arial"/>
        </w:rPr>
        <w:t xml:space="preserve">Commission notification in writing would amount to a breach of </w:t>
      </w:r>
      <w:r w:rsidR="003809D9" w:rsidRPr="00810EED">
        <w:rPr>
          <w:rFonts w:ascii="Arial" w:hAnsi="Arial" w:cs="Arial"/>
        </w:rPr>
        <w:t xml:space="preserve">a licence </w:t>
      </w:r>
      <w:r w:rsidR="00790077" w:rsidRPr="00810EED">
        <w:rPr>
          <w:rFonts w:ascii="Arial" w:hAnsi="Arial" w:cs="Arial"/>
        </w:rPr>
        <w:t xml:space="preserve">condition </w:t>
      </w:r>
      <w:r w:rsidR="00EB5CBA" w:rsidRPr="00810EED">
        <w:rPr>
          <w:rFonts w:ascii="Arial" w:hAnsi="Arial" w:cs="Arial"/>
        </w:rPr>
        <w:t xml:space="preserve">which could result in a </w:t>
      </w:r>
      <w:r w:rsidR="003A7F1E" w:rsidRPr="00810EED">
        <w:rPr>
          <w:rFonts w:ascii="Arial" w:hAnsi="Arial" w:cs="Arial"/>
        </w:rPr>
        <w:t>range of enforcement actions</w:t>
      </w:r>
      <w:r w:rsidR="00EB5CBA" w:rsidRPr="00810EED">
        <w:rPr>
          <w:rFonts w:ascii="Arial" w:hAnsi="Arial" w:cs="Arial"/>
        </w:rPr>
        <w:t xml:space="preserve"> </w:t>
      </w:r>
      <w:r w:rsidR="007C354F" w:rsidRPr="00810EED">
        <w:rPr>
          <w:rFonts w:ascii="Arial" w:hAnsi="Arial" w:cs="Arial"/>
        </w:rPr>
        <w:t>such as</w:t>
      </w:r>
      <w:r w:rsidR="00EB5CBA" w:rsidRPr="00810EED">
        <w:rPr>
          <w:rFonts w:ascii="Arial" w:hAnsi="Arial" w:cs="Arial"/>
        </w:rPr>
        <w:t xml:space="preserve"> a financial penalty being imposed either following a review</w:t>
      </w:r>
      <w:r w:rsidR="00A233FD" w:rsidRPr="00810EED">
        <w:rPr>
          <w:rFonts w:ascii="Arial" w:hAnsi="Arial" w:cs="Arial"/>
        </w:rPr>
        <w:t xml:space="preserve"> or without a review having taken place</w:t>
      </w:r>
      <w:r w:rsidR="00491B81" w:rsidRPr="00810EED">
        <w:rPr>
          <w:rFonts w:ascii="Arial" w:hAnsi="Arial" w:cs="Arial"/>
        </w:rPr>
        <w:t>.</w:t>
      </w:r>
    </w:p>
    <w:p w14:paraId="0BD56C67" w14:textId="57E794A9" w:rsidR="00430DC5" w:rsidRPr="00810EED" w:rsidRDefault="003321FC" w:rsidP="00834D74">
      <w:pPr>
        <w:rPr>
          <w:rFonts w:ascii="Arial" w:hAnsi="Arial" w:cs="Arial"/>
        </w:rPr>
      </w:pPr>
      <w:r w:rsidRPr="00810EED">
        <w:rPr>
          <w:rFonts w:ascii="Arial" w:hAnsi="Arial" w:cs="Arial"/>
        </w:rPr>
        <w:t>We therefore propose the introduction of a general licence condition</w:t>
      </w:r>
      <w:r w:rsidR="3EB96010" w:rsidRPr="00810EED">
        <w:rPr>
          <w:rFonts w:ascii="Arial" w:hAnsi="Arial" w:cs="Arial"/>
        </w:rPr>
        <w:t xml:space="preserve"> </w:t>
      </w:r>
      <w:r w:rsidR="5F778E46" w:rsidRPr="00810EED">
        <w:rPr>
          <w:rFonts w:ascii="Arial" w:hAnsi="Arial" w:cs="Arial"/>
        </w:rPr>
        <w:t>under</w:t>
      </w:r>
      <w:r w:rsidR="65CCE6F7" w:rsidRPr="00810EED">
        <w:rPr>
          <w:rFonts w:ascii="Arial" w:hAnsi="Arial" w:cs="Arial"/>
        </w:rPr>
        <w:t xml:space="preserve"> sec</w:t>
      </w:r>
      <w:r w:rsidR="40862B6C" w:rsidRPr="00810EED">
        <w:rPr>
          <w:rFonts w:ascii="Arial" w:hAnsi="Arial" w:cs="Arial"/>
        </w:rPr>
        <w:t>t</w:t>
      </w:r>
      <w:r w:rsidR="65CCE6F7" w:rsidRPr="00810EED">
        <w:rPr>
          <w:rFonts w:ascii="Arial" w:hAnsi="Arial" w:cs="Arial"/>
        </w:rPr>
        <w:t>ion 86 of the Act</w:t>
      </w:r>
      <w:r w:rsidR="00430DC5" w:rsidRPr="00810EED">
        <w:rPr>
          <w:rFonts w:ascii="Arial" w:hAnsi="Arial" w:cs="Arial"/>
        </w:rPr>
        <w:t xml:space="preserve">. </w:t>
      </w:r>
      <w:r w:rsidR="002D4156" w:rsidRPr="00810EED">
        <w:rPr>
          <w:rFonts w:ascii="Arial" w:hAnsi="Arial" w:cs="Arial"/>
        </w:rPr>
        <w:t xml:space="preserve">The condition would be applicable to all non-remote operating licences that can make gaming machines available for use. </w:t>
      </w:r>
    </w:p>
    <w:p w14:paraId="546A34DC" w14:textId="1D1979E2" w:rsidR="00B04D21" w:rsidRPr="00810EED" w:rsidRDefault="00B04D21" w:rsidP="00834D74">
      <w:pPr>
        <w:rPr>
          <w:rFonts w:ascii="Arial" w:hAnsi="Arial" w:cs="Arial"/>
        </w:rPr>
      </w:pPr>
      <w:r w:rsidRPr="00810EED">
        <w:rPr>
          <w:rFonts w:ascii="Arial" w:hAnsi="Arial" w:cs="Arial"/>
        </w:rPr>
        <w:t xml:space="preserve">We propose that the implementation date for </w:t>
      </w:r>
      <w:r w:rsidR="456845A3" w:rsidRPr="00810EED">
        <w:rPr>
          <w:rFonts w:ascii="Arial" w:hAnsi="Arial" w:cs="Arial"/>
        </w:rPr>
        <w:t xml:space="preserve">the </w:t>
      </w:r>
      <w:r w:rsidRPr="00810EED">
        <w:rPr>
          <w:rFonts w:ascii="Arial" w:hAnsi="Arial" w:cs="Arial"/>
        </w:rPr>
        <w:t xml:space="preserve">new </w:t>
      </w:r>
      <w:r w:rsidR="00181AD9" w:rsidRPr="00810EED">
        <w:rPr>
          <w:rFonts w:ascii="Arial" w:hAnsi="Arial" w:cs="Arial"/>
        </w:rPr>
        <w:t xml:space="preserve">licence condition will be </w:t>
      </w:r>
      <w:r w:rsidR="002E1D1B" w:rsidRPr="00810EED">
        <w:rPr>
          <w:rFonts w:ascii="Arial" w:hAnsi="Arial" w:cs="Arial"/>
        </w:rPr>
        <w:t>approximately</w:t>
      </w:r>
      <w:r w:rsidRPr="00810EED">
        <w:rPr>
          <w:rFonts w:ascii="Arial" w:hAnsi="Arial" w:cs="Arial"/>
        </w:rPr>
        <w:t xml:space="preserve"> 6 months.</w:t>
      </w:r>
      <w:r w:rsidR="00181AD9" w:rsidRPr="00810EED">
        <w:rPr>
          <w:rFonts w:ascii="Arial" w:hAnsi="Arial" w:cs="Arial"/>
        </w:rPr>
        <w:t xml:space="preserve"> This </w:t>
      </w:r>
      <w:r w:rsidR="004009C6" w:rsidRPr="00810EED">
        <w:rPr>
          <w:rFonts w:ascii="Arial" w:hAnsi="Arial" w:cs="Arial"/>
        </w:rPr>
        <w:t xml:space="preserve">is consistent with </w:t>
      </w:r>
      <w:r w:rsidR="00181AD9" w:rsidRPr="00810EED">
        <w:rPr>
          <w:rFonts w:ascii="Arial" w:hAnsi="Arial" w:cs="Arial"/>
        </w:rPr>
        <w:t xml:space="preserve">our </w:t>
      </w:r>
      <w:r w:rsidR="003777C9" w:rsidRPr="00810EED">
        <w:rPr>
          <w:rFonts w:ascii="Arial" w:hAnsi="Arial" w:cs="Arial"/>
        </w:rPr>
        <w:t>GMTS proposals for new gam</w:t>
      </w:r>
      <w:r w:rsidR="00F42B7E" w:rsidRPr="00810EED">
        <w:rPr>
          <w:rFonts w:ascii="Arial" w:hAnsi="Arial" w:cs="Arial"/>
        </w:rPr>
        <w:t>ing machines</w:t>
      </w:r>
      <w:r w:rsidR="006D715E" w:rsidRPr="00810EED">
        <w:rPr>
          <w:rFonts w:ascii="Arial" w:hAnsi="Arial" w:cs="Arial"/>
        </w:rPr>
        <w:t xml:space="preserve">, allowing for a co-ordinated </w:t>
      </w:r>
      <w:r w:rsidR="004009C6" w:rsidRPr="00810EED">
        <w:rPr>
          <w:rFonts w:ascii="Arial" w:hAnsi="Arial" w:cs="Arial"/>
        </w:rPr>
        <w:t xml:space="preserve">and </w:t>
      </w:r>
      <w:r w:rsidR="00C2015C" w:rsidRPr="00810EED">
        <w:rPr>
          <w:rFonts w:ascii="Arial" w:hAnsi="Arial" w:cs="Arial"/>
        </w:rPr>
        <w:t>cost-effective</w:t>
      </w:r>
      <w:r w:rsidR="004009C6" w:rsidRPr="00810EED">
        <w:rPr>
          <w:rFonts w:ascii="Arial" w:hAnsi="Arial" w:cs="Arial"/>
        </w:rPr>
        <w:t xml:space="preserve"> </w:t>
      </w:r>
      <w:r w:rsidR="006D715E" w:rsidRPr="00810EED">
        <w:rPr>
          <w:rFonts w:ascii="Arial" w:hAnsi="Arial" w:cs="Arial"/>
        </w:rPr>
        <w:t xml:space="preserve">approach to </w:t>
      </w:r>
      <w:r w:rsidR="004009C6" w:rsidRPr="00810EED">
        <w:rPr>
          <w:rFonts w:ascii="Arial" w:hAnsi="Arial" w:cs="Arial"/>
        </w:rPr>
        <w:t>implementation.</w:t>
      </w:r>
    </w:p>
    <w:p w14:paraId="04C81B98" w14:textId="0986784D" w:rsidR="00064486" w:rsidRPr="00810EED" w:rsidRDefault="00430DC5" w:rsidP="00834D74">
      <w:pPr>
        <w:rPr>
          <w:rFonts w:ascii="Arial" w:hAnsi="Arial" w:cs="Arial"/>
        </w:rPr>
      </w:pPr>
      <w:r w:rsidRPr="00810EED">
        <w:rPr>
          <w:rFonts w:ascii="Arial" w:hAnsi="Arial" w:cs="Arial"/>
        </w:rPr>
        <w:t>The following text details our proposed</w:t>
      </w:r>
      <w:r w:rsidR="0D1868A6" w:rsidRPr="00810EED">
        <w:rPr>
          <w:rFonts w:ascii="Arial" w:hAnsi="Arial" w:cs="Arial"/>
        </w:rPr>
        <w:t xml:space="preserve"> new licence condition. </w:t>
      </w:r>
    </w:p>
    <w:p w14:paraId="23DAC112" w14:textId="77777777" w:rsidR="0072492E" w:rsidRPr="00810EED" w:rsidRDefault="00430DC5" w:rsidP="00834D74">
      <w:pPr>
        <w:rPr>
          <w:rFonts w:ascii="Arial" w:eastAsia="Times New Roman" w:hAnsi="Arial" w:cs="Arial"/>
          <w:b/>
          <w:bCs/>
          <w:kern w:val="0"/>
          <w:lang w:eastAsia="en-GB"/>
          <w14:ligatures w14:val="none"/>
        </w:rPr>
      </w:pPr>
      <w:r w:rsidRPr="00810EED">
        <w:rPr>
          <w:rFonts w:ascii="Arial" w:eastAsia="Times New Roman" w:hAnsi="Arial" w:cs="Arial"/>
          <w:b/>
          <w:bCs/>
          <w:kern w:val="0"/>
          <w:lang w:eastAsia="en-GB"/>
          <w14:ligatures w14:val="none"/>
        </w:rPr>
        <w:t xml:space="preserve">Licence </w:t>
      </w:r>
      <w:r w:rsidR="00D85455" w:rsidRPr="00810EED">
        <w:rPr>
          <w:rFonts w:ascii="Arial" w:eastAsia="Times New Roman" w:hAnsi="Arial" w:cs="Arial"/>
          <w:b/>
          <w:bCs/>
          <w:kern w:val="0"/>
          <w:lang w:eastAsia="en-GB"/>
          <w14:ligatures w14:val="none"/>
        </w:rPr>
        <w:t>condition XX</w:t>
      </w:r>
    </w:p>
    <w:p w14:paraId="0D3B194D" w14:textId="77777777" w:rsidR="0072492E" w:rsidRPr="00810EED" w:rsidRDefault="0072492E" w:rsidP="00834D74">
      <w:pPr>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Gaming machines</w:t>
      </w:r>
    </w:p>
    <w:p w14:paraId="11903F8E" w14:textId="6D62BF78" w:rsidR="00430DC5" w:rsidRPr="00810EED" w:rsidRDefault="00FD5143" w:rsidP="00834D74">
      <w:pPr>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Applies to: </w:t>
      </w:r>
      <w:r w:rsidR="0053731E" w:rsidRPr="00810EED">
        <w:rPr>
          <w:rFonts w:ascii="Arial" w:eastAsia="Times New Roman" w:hAnsi="Arial" w:cs="Arial"/>
          <w:kern w:val="0"/>
          <w:lang w:eastAsia="en-GB"/>
          <w14:ligatures w14:val="none"/>
        </w:rPr>
        <w:t xml:space="preserve">All non-remote casino, bingo, betting, </w:t>
      </w:r>
      <w:r w:rsidR="00C47B8A" w:rsidRPr="00810EED">
        <w:rPr>
          <w:rFonts w:ascii="Arial" w:eastAsia="Times New Roman" w:hAnsi="Arial" w:cs="Arial"/>
          <w:kern w:val="0"/>
          <w:lang w:eastAsia="en-GB"/>
          <w14:ligatures w14:val="none"/>
        </w:rPr>
        <w:t>adult gaming centre and family entertainment centre licences</w:t>
      </w:r>
      <w:r w:rsidR="002271EC" w:rsidRPr="00810EED">
        <w:rPr>
          <w:rFonts w:ascii="Arial" w:eastAsia="Times New Roman" w:hAnsi="Arial" w:cs="Arial"/>
          <w:kern w:val="0"/>
          <w:lang w:eastAsia="en-GB"/>
          <w14:ligatures w14:val="none"/>
        </w:rPr>
        <w:t xml:space="preserve"> </w:t>
      </w:r>
    </w:p>
    <w:p w14:paraId="164AC854" w14:textId="187D6F13" w:rsidR="00064486" w:rsidRPr="00810EED" w:rsidRDefault="007F002D" w:rsidP="00F71829">
      <w:pPr>
        <w:pStyle w:val="ListParagraph"/>
        <w:numPr>
          <w:ilvl w:val="0"/>
          <w:numId w:val="40"/>
        </w:numPr>
        <w:rPr>
          <w:rFonts w:ascii="Arial" w:hAnsi="Arial" w:cs="Arial"/>
        </w:rPr>
      </w:pPr>
      <w:r w:rsidRPr="00810EED">
        <w:rPr>
          <w:rFonts w:ascii="Arial" w:hAnsi="Arial" w:cs="Arial"/>
        </w:rPr>
        <w:t>Licensees</w:t>
      </w:r>
      <w:r w:rsidR="00FC5CEA" w:rsidRPr="00810EED">
        <w:rPr>
          <w:rFonts w:ascii="Arial" w:hAnsi="Arial" w:cs="Arial"/>
        </w:rPr>
        <w:t xml:space="preserve"> must not make </w:t>
      </w:r>
      <w:r w:rsidR="00D72152" w:rsidRPr="00810EED">
        <w:rPr>
          <w:rFonts w:ascii="Arial" w:hAnsi="Arial" w:cs="Arial"/>
        </w:rPr>
        <w:t>a specified gaming machine available for use in reliance on the licence</w:t>
      </w:r>
      <w:r w:rsidR="00DF2250" w:rsidRPr="00810EED">
        <w:rPr>
          <w:rFonts w:ascii="Arial" w:hAnsi="Arial" w:cs="Arial"/>
        </w:rPr>
        <w:t xml:space="preserve"> if the Commission has notified the licensee in writing that the manufacture, supply, installation, adaption</w:t>
      </w:r>
      <w:r w:rsidR="00B722F4" w:rsidRPr="00810EED">
        <w:rPr>
          <w:rFonts w:ascii="Arial" w:hAnsi="Arial" w:cs="Arial"/>
        </w:rPr>
        <w:t>, maintenance or repair of the machine:</w:t>
      </w:r>
    </w:p>
    <w:p w14:paraId="0442F9FF" w14:textId="7C1687AA" w:rsidR="00B722F4" w:rsidRPr="00810EED" w:rsidRDefault="00AF65A1" w:rsidP="00F71829">
      <w:pPr>
        <w:pStyle w:val="ListParagraph"/>
        <w:numPr>
          <w:ilvl w:val="2"/>
          <w:numId w:val="40"/>
        </w:numPr>
        <w:rPr>
          <w:rFonts w:ascii="Arial" w:hAnsi="Arial" w:cs="Arial"/>
        </w:rPr>
      </w:pPr>
      <w:r w:rsidRPr="00810EED">
        <w:rPr>
          <w:rFonts w:ascii="Arial" w:hAnsi="Arial" w:cs="Arial"/>
        </w:rPr>
        <w:t xml:space="preserve">was not carried out in reliance on a gaming machine technical operating </w:t>
      </w:r>
      <w:r w:rsidR="00775515" w:rsidRPr="00810EED">
        <w:rPr>
          <w:rFonts w:ascii="Arial" w:hAnsi="Arial" w:cs="Arial"/>
        </w:rPr>
        <w:t>licence, or</w:t>
      </w:r>
    </w:p>
    <w:p w14:paraId="7665A425" w14:textId="0F849424" w:rsidR="00775515" w:rsidRPr="00810EED" w:rsidRDefault="00775515" w:rsidP="00F71829">
      <w:pPr>
        <w:pStyle w:val="ListParagraph"/>
        <w:numPr>
          <w:ilvl w:val="2"/>
          <w:numId w:val="40"/>
        </w:numPr>
        <w:rPr>
          <w:rFonts w:ascii="Arial" w:hAnsi="Arial" w:cs="Arial"/>
        </w:rPr>
      </w:pPr>
      <w:r w:rsidRPr="00810EED">
        <w:rPr>
          <w:rFonts w:ascii="Arial" w:hAnsi="Arial" w:cs="Arial"/>
        </w:rPr>
        <w:t xml:space="preserve">did not comply with </w:t>
      </w:r>
      <w:r w:rsidR="008157EF" w:rsidRPr="00810EED">
        <w:rPr>
          <w:rFonts w:ascii="Arial" w:hAnsi="Arial" w:cs="Arial"/>
        </w:rPr>
        <w:t xml:space="preserve">the Commission’s </w:t>
      </w:r>
      <w:r w:rsidR="00BA4509" w:rsidRPr="00810EED">
        <w:rPr>
          <w:rFonts w:ascii="Arial" w:hAnsi="Arial" w:cs="Arial"/>
        </w:rPr>
        <w:t xml:space="preserve">gaming machine </w:t>
      </w:r>
      <w:r w:rsidR="00DD105B" w:rsidRPr="00810EED">
        <w:rPr>
          <w:rFonts w:ascii="Arial" w:hAnsi="Arial" w:cs="Arial"/>
        </w:rPr>
        <w:t>technical standards.</w:t>
      </w:r>
    </w:p>
    <w:p w14:paraId="4AB00754" w14:textId="00584852" w:rsidR="00BA4509" w:rsidRPr="00810EED" w:rsidRDefault="00BA4509" w:rsidP="00322190">
      <w:pPr>
        <w:rPr>
          <w:rFonts w:ascii="Arial" w:hAnsi="Arial" w:cs="Arial"/>
          <w:u w:val="single"/>
        </w:rPr>
      </w:pPr>
      <w:r w:rsidRPr="00810EED">
        <w:rPr>
          <w:rFonts w:ascii="Arial" w:hAnsi="Arial" w:cs="Arial"/>
          <w:u w:val="single"/>
        </w:rPr>
        <w:t>Consultation questions</w:t>
      </w:r>
    </w:p>
    <w:p w14:paraId="0EEDC5FD" w14:textId="31CE7EA5" w:rsidR="00BA4509" w:rsidRPr="00810EED" w:rsidRDefault="00037107" w:rsidP="00322190">
      <w:pPr>
        <w:rPr>
          <w:rFonts w:ascii="Arial" w:hAnsi="Arial" w:cs="Arial"/>
        </w:rPr>
      </w:pPr>
      <w:r w:rsidRPr="00810EED">
        <w:rPr>
          <w:rFonts w:ascii="Arial" w:hAnsi="Arial" w:cs="Arial"/>
        </w:rPr>
        <w:t xml:space="preserve">To what extent do you agree with the proposal </w:t>
      </w:r>
      <w:r w:rsidR="00D4638E" w:rsidRPr="00810EED">
        <w:rPr>
          <w:rFonts w:ascii="Arial" w:hAnsi="Arial" w:cs="Arial"/>
        </w:rPr>
        <w:t xml:space="preserve">to introduce a </w:t>
      </w:r>
      <w:r w:rsidR="004F259D" w:rsidRPr="00810EED">
        <w:rPr>
          <w:rFonts w:ascii="Arial" w:hAnsi="Arial" w:cs="Arial"/>
        </w:rPr>
        <w:t>general licence condition?</w:t>
      </w:r>
    </w:p>
    <w:p w14:paraId="521DBE30" w14:textId="77777777" w:rsidR="00342570" w:rsidRPr="00810EED" w:rsidRDefault="00342570" w:rsidP="00342570">
      <w:pPr>
        <w:rPr>
          <w:rFonts w:ascii="Arial" w:hAnsi="Arial" w:cs="Arial"/>
        </w:rPr>
      </w:pPr>
      <w:r w:rsidRPr="00810EED">
        <w:rPr>
          <w:rFonts w:ascii="Arial" w:eastAsia="Calibri" w:hAnsi="Arial" w:cs="Arial"/>
        </w:rPr>
        <w:t>Please select only one item:</w:t>
      </w:r>
    </w:p>
    <w:p w14:paraId="5A162582" w14:textId="77777777" w:rsidR="00342570" w:rsidRPr="00810EED" w:rsidRDefault="00342570" w:rsidP="00342570">
      <w:pPr>
        <w:spacing w:after="0"/>
        <w:rPr>
          <w:rFonts w:ascii="Arial" w:hAnsi="Arial" w:cs="Arial"/>
        </w:rPr>
      </w:pPr>
      <w:r w:rsidRPr="00810EED">
        <w:rPr>
          <w:rFonts w:ascii="Arial" w:hAnsi="Arial" w:cs="Arial"/>
        </w:rPr>
        <w:t>Strongly agree</w:t>
      </w:r>
    </w:p>
    <w:p w14:paraId="1EA9BF8D" w14:textId="77777777" w:rsidR="00342570" w:rsidRPr="00810EED" w:rsidRDefault="00342570" w:rsidP="00342570">
      <w:pPr>
        <w:spacing w:after="0"/>
        <w:rPr>
          <w:rFonts w:ascii="Arial" w:hAnsi="Arial" w:cs="Arial"/>
        </w:rPr>
      </w:pPr>
      <w:r w:rsidRPr="00810EED">
        <w:rPr>
          <w:rFonts w:ascii="Arial" w:hAnsi="Arial" w:cs="Arial"/>
        </w:rPr>
        <w:t>Agree</w:t>
      </w:r>
    </w:p>
    <w:p w14:paraId="71263719" w14:textId="77777777" w:rsidR="00342570" w:rsidRPr="00810EED" w:rsidRDefault="00342570" w:rsidP="00342570">
      <w:pPr>
        <w:spacing w:after="0"/>
        <w:rPr>
          <w:rFonts w:ascii="Arial" w:hAnsi="Arial" w:cs="Arial"/>
        </w:rPr>
      </w:pPr>
      <w:r w:rsidRPr="00810EED">
        <w:rPr>
          <w:rFonts w:ascii="Arial" w:hAnsi="Arial" w:cs="Arial"/>
        </w:rPr>
        <w:t>Neither agree nor disagree</w:t>
      </w:r>
    </w:p>
    <w:p w14:paraId="621CA0BB" w14:textId="77777777" w:rsidR="00342570" w:rsidRPr="00810EED" w:rsidRDefault="00342570" w:rsidP="00342570">
      <w:pPr>
        <w:spacing w:after="0"/>
        <w:rPr>
          <w:rFonts w:ascii="Arial" w:hAnsi="Arial" w:cs="Arial"/>
        </w:rPr>
      </w:pPr>
      <w:r w:rsidRPr="00810EED">
        <w:rPr>
          <w:rFonts w:ascii="Arial" w:hAnsi="Arial" w:cs="Arial"/>
        </w:rPr>
        <w:t>Disagree</w:t>
      </w:r>
    </w:p>
    <w:p w14:paraId="7F4F2070" w14:textId="77777777" w:rsidR="00342570" w:rsidRPr="00810EED" w:rsidRDefault="00342570" w:rsidP="00342570">
      <w:pPr>
        <w:spacing w:after="0"/>
        <w:rPr>
          <w:rFonts w:ascii="Arial" w:hAnsi="Arial" w:cs="Arial"/>
        </w:rPr>
      </w:pPr>
      <w:r w:rsidRPr="00810EED">
        <w:rPr>
          <w:rFonts w:ascii="Arial" w:hAnsi="Arial" w:cs="Arial"/>
        </w:rPr>
        <w:t>Strongly disagree</w:t>
      </w:r>
    </w:p>
    <w:p w14:paraId="199C6838" w14:textId="77777777" w:rsidR="00342570" w:rsidRPr="00810EED" w:rsidRDefault="00342570" w:rsidP="00342570">
      <w:pPr>
        <w:rPr>
          <w:rFonts w:ascii="Arial" w:hAnsi="Arial" w:cs="Arial"/>
        </w:rPr>
      </w:pPr>
    </w:p>
    <w:p w14:paraId="2056E5D1" w14:textId="77777777" w:rsidR="00342570" w:rsidRPr="00810EED" w:rsidRDefault="00342570" w:rsidP="00342570">
      <w:pPr>
        <w:rPr>
          <w:rFonts w:ascii="Arial" w:hAnsi="Arial" w:cs="Arial"/>
        </w:rPr>
      </w:pPr>
      <w:r w:rsidRPr="00810EED">
        <w:rPr>
          <w:rFonts w:ascii="Arial" w:hAnsi="Arial" w:cs="Arial"/>
        </w:rPr>
        <w:t>Please give your reasons, including any evidence, for your answer in the following free text box.</w:t>
      </w:r>
    </w:p>
    <w:p w14:paraId="40BB429D" w14:textId="77777777" w:rsidR="00342570" w:rsidRPr="00810EED" w:rsidRDefault="00342570" w:rsidP="00342570">
      <w:pPr>
        <w:rPr>
          <w:rFonts w:ascii="Arial" w:hAnsi="Arial" w:cs="Arial"/>
        </w:rPr>
      </w:pPr>
      <w:r w:rsidRPr="00810EED">
        <w:rPr>
          <w:rFonts w:ascii="Arial" w:hAnsi="Arial" w:cs="Arial"/>
        </w:rPr>
        <w:t>[Free text box]</w:t>
      </w:r>
    </w:p>
    <w:p w14:paraId="6AF76A02" w14:textId="77777777" w:rsidR="00342570" w:rsidRPr="00810EED" w:rsidRDefault="00342570" w:rsidP="00342570">
      <w:pPr>
        <w:rPr>
          <w:rFonts w:ascii="Arial" w:hAnsi="Arial" w:cs="Arial"/>
        </w:rPr>
      </w:pPr>
    </w:p>
    <w:p w14:paraId="30AABAED" w14:textId="59DD46D3" w:rsidR="00342570" w:rsidRPr="00810EED" w:rsidRDefault="00342570" w:rsidP="00342570">
      <w:pPr>
        <w:rPr>
          <w:rFonts w:ascii="Arial" w:hAnsi="Arial" w:cs="Arial"/>
        </w:rPr>
      </w:pPr>
      <w:r w:rsidRPr="00810EED">
        <w:rPr>
          <w:rFonts w:ascii="Arial" w:hAnsi="Arial" w:cs="Arial"/>
        </w:rPr>
        <w:t xml:space="preserve">To what extent do you agree with the wording of the </w:t>
      </w:r>
      <w:r w:rsidR="006359FC" w:rsidRPr="00810EED">
        <w:rPr>
          <w:rFonts w:ascii="Arial" w:hAnsi="Arial" w:cs="Arial"/>
        </w:rPr>
        <w:t xml:space="preserve">general licence condition </w:t>
      </w:r>
      <w:r w:rsidRPr="00810EED">
        <w:rPr>
          <w:rFonts w:ascii="Arial" w:hAnsi="Arial" w:cs="Arial"/>
        </w:rPr>
        <w:t xml:space="preserve">proposal? </w:t>
      </w:r>
    </w:p>
    <w:p w14:paraId="20D1D4AA" w14:textId="77777777" w:rsidR="00342570" w:rsidRPr="00810EED" w:rsidRDefault="00342570" w:rsidP="00342570">
      <w:pPr>
        <w:spacing w:line="240" w:lineRule="auto"/>
        <w:rPr>
          <w:rFonts w:ascii="Arial" w:eastAsia="Calibri" w:hAnsi="Arial" w:cs="Arial"/>
        </w:rPr>
      </w:pPr>
      <w:r w:rsidRPr="00810EED">
        <w:rPr>
          <w:rFonts w:ascii="Arial" w:eastAsia="Calibri" w:hAnsi="Arial" w:cs="Arial"/>
        </w:rPr>
        <w:t>Please select only one item:</w:t>
      </w:r>
    </w:p>
    <w:p w14:paraId="2CD84AEF" w14:textId="77777777" w:rsidR="00342570" w:rsidRPr="00810EED" w:rsidRDefault="00342570" w:rsidP="00342570">
      <w:pPr>
        <w:spacing w:after="0"/>
        <w:rPr>
          <w:rFonts w:ascii="Arial" w:hAnsi="Arial" w:cs="Arial"/>
        </w:rPr>
      </w:pPr>
      <w:r w:rsidRPr="00810EED">
        <w:rPr>
          <w:rFonts w:ascii="Arial" w:hAnsi="Arial" w:cs="Arial"/>
        </w:rPr>
        <w:t>Strongly agree</w:t>
      </w:r>
    </w:p>
    <w:p w14:paraId="00BF901D" w14:textId="77777777" w:rsidR="00342570" w:rsidRPr="00810EED" w:rsidRDefault="00342570" w:rsidP="00342570">
      <w:pPr>
        <w:spacing w:after="0"/>
        <w:rPr>
          <w:rFonts w:ascii="Arial" w:hAnsi="Arial" w:cs="Arial"/>
        </w:rPr>
      </w:pPr>
      <w:r w:rsidRPr="00810EED">
        <w:rPr>
          <w:rFonts w:ascii="Arial" w:hAnsi="Arial" w:cs="Arial"/>
        </w:rPr>
        <w:t>Agree</w:t>
      </w:r>
    </w:p>
    <w:p w14:paraId="5008617B" w14:textId="77777777" w:rsidR="00342570" w:rsidRPr="00810EED" w:rsidRDefault="00342570" w:rsidP="00342570">
      <w:pPr>
        <w:spacing w:after="0"/>
        <w:rPr>
          <w:rFonts w:ascii="Arial" w:hAnsi="Arial" w:cs="Arial"/>
        </w:rPr>
      </w:pPr>
      <w:r w:rsidRPr="00810EED">
        <w:rPr>
          <w:rFonts w:ascii="Arial" w:hAnsi="Arial" w:cs="Arial"/>
        </w:rPr>
        <w:t>Neither agree nor disagree</w:t>
      </w:r>
    </w:p>
    <w:p w14:paraId="6C908752" w14:textId="77777777" w:rsidR="00342570" w:rsidRPr="00810EED" w:rsidRDefault="00342570" w:rsidP="00342570">
      <w:pPr>
        <w:spacing w:after="0"/>
        <w:rPr>
          <w:rFonts w:ascii="Arial" w:hAnsi="Arial" w:cs="Arial"/>
        </w:rPr>
      </w:pPr>
      <w:r w:rsidRPr="00810EED">
        <w:rPr>
          <w:rFonts w:ascii="Arial" w:hAnsi="Arial" w:cs="Arial"/>
        </w:rPr>
        <w:t>Disagree</w:t>
      </w:r>
    </w:p>
    <w:p w14:paraId="7FA43FB5" w14:textId="77777777" w:rsidR="00342570" w:rsidRPr="00810EED" w:rsidRDefault="00342570" w:rsidP="00342570">
      <w:pPr>
        <w:spacing w:after="0"/>
        <w:rPr>
          <w:rFonts w:ascii="Arial" w:hAnsi="Arial" w:cs="Arial"/>
        </w:rPr>
      </w:pPr>
      <w:r w:rsidRPr="00810EED">
        <w:rPr>
          <w:rFonts w:ascii="Arial" w:hAnsi="Arial" w:cs="Arial"/>
        </w:rPr>
        <w:t>Strongly disagree</w:t>
      </w:r>
    </w:p>
    <w:p w14:paraId="5B2D0ABF" w14:textId="77777777" w:rsidR="00342570" w:rsidRPr="00810EED" w:rsidRDefault="00342570" w:rsidP="00342570">
      <w:pPr>
        <w:rPr>
          <w:rFonts w:ascii="Arial" w:hAnsi="Arial" w:cs="Arial"/>
        </w:rPr>
      </w:pPr>
    </w:p>
    <w:p w14:paraId="6A02354C" w14:textId="2FCA619A" w:rsidR="00342570" w:rsidRPr="00810EED" w:rsidRDefault="00342570" w:rsidP="00342570">
      <w:pPr>
        <w:rPr>
          <w:rFonts w:ascii="Arial" w:hAnsi="Arial" w:cs="Arial"/>
        </w:rPr>
      </w:pPr>
      <w:r w:rsidRPr="00810EED">
        <w:rPr>
          <w:rFonts w:ascii="Arial" w:hAnsi="Arial" w:cs="Arial"/>
        </w:rPr>
        <w:t xml:space="preserve">Please give your reasons, including any evidence, for your answer in the following free text box. Specifically, if you do not agree with the </w:t>
      </w:r>
      <w:proofErr w:type="gramStart"/>
      <w:r w:rsidRPr="00810EED">
        <w:rPr>
          <w:rFonts w:ascii="Arial" w:hAnsi="Arial" w:cs="Arial"/>
        </w:rPr>
        <w:t>proposal</w:t>
      </w:r>
      <w:proofErr w:type="gramEnd"/>
      <w:r w:rsidRPr="00810EED">
        <w:rPr>
          <w:rFonts w:ascii="Arial" w:hAnsi="Arial" w:cs="Arial"/>
        </w:rPr>
        <w:t xml:space="preserve"> we would welcome suggestions of alternative wording that would achieve the same policy objective. </w:t>
      </w:r>
    </w:p>
    <w:p w14:paraId="71C3A4BC" w14:textId="77777777" w:rsidR="00342570" w:rsidRPr="00810EED" w:rsidRDefault="00342570" w:rsidP="00342570">
      <w:pPr>
        <w:rPr>
          <w:rFonts w:ascii="Arial" w:hAnsi="Arial" w:cs="Arial"/>
        </w:rPr>
      </w:pPr>
      <w:r w:rsidRPr="00810EED">
        <w:rPr>
          <w:rFonts w:ascii="Arial" w:hAnsi="Arial" w:cs="Arial"/>
        </w:rPr>
        <w:t>[Free text box]</w:t>
      </w:r>
    </w:p>
    <w:p w14:paraId="03FC7FDE" w14:textId="77777777" w:rsidR="00833982" w:rsidRPr="00810EED" w:rsidRDefault="00833982" w:rsidP="00342570">
      <w:pPr>
        <w:rPr>
          <w:rFonts w:ascii="Arial" w:hAnsi="Arial" w:cs="Arial"/>
        </w:rPr>
      </w:pPr>
    </w:p>
    <w:p w14:paraId="1874599B" w14:textId="5275B29C" w:rsidR="00833982" w:rsidRPr="00810EED" w:rsidRDefault="00833982" w:rsidP="00833982">
      <w:pPr>
        <w:rPr>
          <w:rFonts w:ascii="Arial" w:hAnsi="Arial" w:cs="Arial"/>
        </w:rPr>
      </w:pPr>
      <w:r w:rsidRPr="00810EED">
        <w:rPr>
          <w:rFonts w:ascii="Arial" w:hAnsi="Arial" w:cs="Arial"/>
        </w:rPr>
        <w:t xml:space="preserve">To what extent do you agree with the </w:t>
      </w:r>
      <w:r w:rsidR="00F60A9B" w:rsidRPr="00810EED">
        <w:rPr>
          <w:rFonts w:ascii="Arial" w:hAnsi="Arial" w:cs="Arial"/>
        </w:rPr>
        <w:t>proposal that the implementation date for the</w:t>
      </w:r>
      <w:r w:rsidR="006359FC" w:rsidRPr="00810EED">
        <w:rPr>
          <w:rFonts w:ascii="Arial" w:hAnsi="Arial" w:cs="Arial"/>
        </w:rPr>
        <w:t xml:space="preserve"> general licence condition </w:t>
      </w:r>
      <w:r w:rsidRPr="00810EED">
        <w:rPr>
          <w:rFonts w:ascii="Arial" w:hAnsi="Arial" w:cs="Arial"/>
        </w:rPr>
        <w:t xml:space="preserve">will be </w:t>
      </w:r>
      <w:r w:rsidR="002E1D1B" w:rsidRPr="00810EED">
        <w:rPr>
          <w:rFonts w:ascii="Arial" w:hAnsi="Arial" w:cs="Arial"/>
        </w:rPr>
        <w:t>approximately</w:t>
      </w:r>
      <w:r w:rsidRPr="00810EED">
        <w:rPr>
          <w:rFonts w:ascii="Arial" w:hAnsi="Arial" w:cs="Arial"/>
        </w:rPr>
        <w:t xml:space="preserve"> 6 months? </w:t>
      </w:r>
    </w:p>
    <w:p w14:paraId="429E5F8F" w14:textId="77777777" w:rsidR="00833982" w:rsidRPr="00810EED" w:rsidRDefault="00833982" w:rsidP="00833982">
      <w:pPr>
        <w:spacing w:line="240" w:lineRule="auto"/>
        <w:rPr>
          <w:rFonts w:ascii="Arial" w:eastAsia="Calibri" w:hAnsi="Arial" w:cs="Arial"/>
        </w:rPr>
      </w:pPr>
      <w:r w:rsidRPr="00810EED">
        <w:rPr>
          <w:rFonts w:ascii="Arial" w:eastAsia="Calibri" w:hAnsi="Arial" w:cs="Arial"/>
        </w:rPr>
        <w:t>Please select only one item:</w:t>
      </w:r>
    </w:p>
    <w:p w14:paraId="50C4B908" w14:textId="77777777" w:rsidR="00833982" w:rsidRPr="00810EED" w:rsidRDefault="00833982" w:rsidP="00833982">
      <w:pPr>
        <w:spacing w:after="0"/>
        <w:rPr>
          <w:rFonts w:ascii="Arial" w:hAnsi="Arial" w:cs="Arial"/>
        </w:rPr>
      </w:pPr>
      <w:r w:rsidRPr="00810EED">
        <w:rPr>
          <w:rFonts w:ascii="Arial" w:hAnsi="Arial" w:cs="Arial"/>
        </w:rPr>
        <w:t>Strongly agree</w:t>
      </w:r>
    </w:p>
    <w:p w14:paraId="25FB37B5" w14:textId="77777777" w:rsidR="00833982" w:rsidRPr="00810EED" w:rsidRDefault="00833982" w:rsidP="00833982">
      <w:pPr>
        <w:spacing w:after="0"/>
        <w:rPr>
          <w:rFonts w:ascii="Arial" w:hAnsi="Arial" w:cs="Arial"/>
        </w:rPr>
      </w:pPr>
      <w:r w:rsidRPr="00810EED">
        <w:rPr>
          <w:rFonts w:ascii="Arial" w:hAnsi="Arial" w:cs="Arial"/>
        </w:rPr>
        <w:t>Agree</w:t>
      </w:r>
    </w:p>
    <w:p w14:paraId="3194DF64" w14:textId="77777777" w:rsidR="00833982" w:rsidRPr="00810EED" w:rsidRDefault="00833982" w:rsidP="00833982">
      <w:pPr>
        <w:spacing w:after="0"/>
        <w:rPr>
          <w:rFonts w:ascii="Arial" w:hAnsi="Arial" w:cs="Arial"/>
        </w:rPr>
      </w:pPr>
      <w:r w:rsidRPr="00810EED">
        <w:rPr>
          <w:rFonts w:ascii="Arial" w:hAnsi="Arial" w:cs="Arial"/>
        </w:rPr>
        <w:t>Neither agree nor disagree</w:t>
      </w:r>
    </w:p>
    <w:p w14:paraId="374AC17E" w14:textId="77777777" w:rsidR="00833982" w:rsidRPr="00810EED" w:rsidRDefault="00833982" w:rsidP="00833982">
      <w:pPr>
        <w:spacing w:after="0"/>
        <w:rPr>
          <w:rFonts w:ascii="Arial" w:hAnsi="Arial" w:cs="Arial"/>
        </w:rPr>
      </w:pPr>
      <w:r w:rsidRPr="00810EED">
        <w:rPr>
          <w:rFonts w:ascii="Arial" w:hAnsi="Arial" w:cs="Arial"/>
        </w:rPr>
        <w:t>Disagree</w:t>
      </w:r>
    </w:p>
    <w:p w14:paraId="49EDC129" w14:textId="77777777" w:rsidR="00833982" w:rsidRPr="00810EED" w:rsidRDefault="00833982" w:rsidP="00833982">
      <w:pPr>
        <w:spacing w:after="0"/>
        <w:rPr>
          <w:rFonts w:ascii="Arial" w:hAnsi="Arial" w:cs="Arial"/>
        </w:rPr>
      </w:pPr>
      <w:r w:rsidRPr="00810EED">
        <w:rPr>
          <w:rFonts w:ascii="Arial" w:hAnsi="Arial" w:cs="Arial"/>
        </w:rPr>
        <w:t>Strongly disagree</w:t>
      </w:r>
    </w:p>
    <w:p w14:paraId="41181930" w14:textId="77777777" w:rsidR="00833982" w:rsidRPr="00810EED" w:rsidRDefault="00833982" w:rsidP="00833982">
      <w:pPr>
        <w:rPr>
          <w:rFonts w:ascii="Arial" w:hAnsi="Arial" w:cs="Arial"/>
        </w:rPr>
      </w:pPr>
    </w:p>
    <w:p w14:paraId="548B115D" w14:textId="77777777" w:rsidR="00833982" w:rsidRPr="00810EED" w:rsidRDefault="00833982" w:rsidP="00833982">
      <w:pPr>
        <w:rPr>
          <w:rFonts w:ascii="Arial" w:hAnsi="Arial" w:cs="Arial"/>
        </w:rPr>
      </w:pPr>
      <w:r w:rsidRPr="00810EED">
        <w:rPr>
          <w:rFonts w:ascii="Arial" w:hAnsi="Arial" w:cs="Arial"/>
        </w:rPr>
        <w:t xml:space="preserve">Please give your reasons, including any evidence, for your answer in the following free text box. Specifically, if you do not agree with the </w:t>
      </w:r>
      <w:proofErr w:type="gramStart"/>
      <w:r w:rsidRPr="00810EED">
        <w:rPr>
          <w:rFonts w:ascii="Arial" w:hAnsi="Arial" w:cs="Arial"/>
        </w:rPr>
        <w:t>proposal</w:t>
      </w:r>
      <w:proofErr w:type="gramEnd"/>
      <w:r w:rsidRPr="00810EED">
        <w:rPr>
          <w:rFonts w:ascii="Arial" w:hAnsi="Arial" w:cs="Arial"/>
        </w:rPr>
        <w:t xml:space="preserve"> we would welcome alternative ideas (and supporting rationale) for the implementation date.</w:t>
      </w:r>
    </w:p>
    <w:p w14:paraId="76260F33" w14:textId="77777777" w:rsidR="00833982" w:rsidRPr="00810EED" w:rsidRDefault="00833982" w:rsidP="00833982">
      <w:pPr>
        <w:rPr>
          <w:rFonts w:ascii="Arial" w:hAnsi="Arial" w:cs="Arial"/>
        </w:rPr>
      </w:pPr>
      <w:r w:rsidRPr="00810EED">
        <w:rPr>
          <w:rFonts w:ascii="Arial" w:hAnsi="Arial" w:cs="Arial"/>
        </w:rPr>
        <w:t>[Free text box]</w:t>
      </w:r>
    </w:p>
    <w:p w14:paraId="2555EEED" w14:textId="77777777" w:rsidR="004F259D" w:rsidRPr="00810EED" w:rsidRDefault="004F259D" w:rsidP="00322190">
      <w:pPr>
        <w:rPr>
          <w:rFonts w:ascii="Arial" w:hAnsi="Arial" w:cs="Arial"/>
        </w:rPr>
      </w:pPr>
    </w:p>
    <w:p w14:paraId="3AD4713A" w14:textId="77777777" w:rsidR="00C92293" w:rsidRPr="00810EED" w:rsidRDefault="00C92293" w:rsidP="00322190">
      <w:pPr>
        <w:rPr>
          <w:rFonts w:ascii="Arial" w:hAnsi="Arial" w:cs="Arial"/>
        </w:rPr>
      </w:pPr>
    </w:p>
    <w:p w14:paraId="696A80F3" w14:textId="5E160C96" w:rsidR="005B56C5" w:rsidRPr="00810EED" w:rsidRDefault="005B56C5" w:rsidP="00322190">
      <w:pPr>
        <w:rPr>
          <w:rFonts w:ascii="Arial" w:hAnsi="Arial" w:cs="Arial"/>
          <w:b/>
          <w:bCs/>
        </w:rPr>
      </w:pPr>
      <w:r w:rsidRPr="00810EED">
        <w:rPr>
          <w:rFonts w:ascii="Arial" w:hAnsi="Arial" w:cs="Arial"/>
          <w:b/>
          <w:bCs/>
        </w:rPr>
        <w:t xml:space="preserve">Industry proposals to improve consumer enjoyment and gameplay </w:t>
      </w:r>
    </w:p>
    <w:p w14:paraId="4B1069F5" w14:textId="77777777" w:rsidR="00B30FE3" w:rsidRPr="00810EED" w:rsidRDefault="00B30FE3" w:rsidP="00322190">
      <w:pPr>
        <w:rPr>
          <w:rFonts w:ascii="Arial" w:hAnsi="Arial" w:cs="Arial"/>
          <w:u w:val="single"/>
        </w:rPr>
      </w:pPr>
      <w:r w:rsidRPr="00810EED">
        <w:rPr>
          <w:rFonts w:ascii="Arial" w:hAnsi="Arial" w:cs="Arial"/>
          <w:u w:val="single"/>
        </w:rPr>
        <w:t>Introduction</w:t>
      </w:r>
    </w:p>
    <w:p w14:paraId="4856A2A7" w14:textId="2D5B331E" w:rsidR="00322190" w:rsidRPr="00810EED" w:rsidRDefault="00172C99" w:rsidP="00322190">
      <w:pPr>
        <w:rPr>
          <w:rFonts w:ascii="Arial" w:hAnsi="Arial" w:cs="Arial"/>
        </w:rPr>
      </w:pPr>
      <w:r w:rsidRPr="00810EED">
        <w:rPr>
          <w:rFonts w:ascii="Arial" w:hAnsi="Arial" w:cs="Arial"/>
        </w:rPr>
        <w:t xml:space="preserve">As part of on-going </w:t>
      </w:r>
      <w:r w:rsidR="00B30FE3" w:rsidRPr="00810EED">
        <w:rPr>
          <w:rFonts w:ascii="Arial" w:hAnsi="Arial" w:cs="Arial"/>
        </w:rPr>
        <w:t>engagement</w:t>
      </w:r>
      <w:r w:rsidR="003658E8" w:rsidRPr="00810EED">
        <w:rPr>
          <w:rFonts w:ascii="Arial" w:hAnsi="Arial" w:cs="Arial"/>
        </w:rPr>
        <w:t>,</w:t>
      </w:r>
      <w:r w:rsidR="00B30FE3" w:rsidRPr="00810EED">
        <w:rPr>
          <w:rFonts w:ascii="Arial" w:hAnsi="Arial" w:cs="Arial"/>
        </w:rPr>
        <w:t xml:space="preserve"> </w:t>
      </w:r>
      <w:r w:rsidR="00B77F6A" w:rsidRPr="00810EED">
        <w:rPr>
          <w:rFonts w:ascii="Arial" w:hAnsi="Arial" w:cs="Arial"/>
        </w:rPr>
        <w:t xml:space="preserve">the </w:t>
      </w:r>
      <w:r w:rsidR="00322190" w:rsidRPr="00810EED">
        <w:rPr>
          <w:rFonts w:ascii="Arial" w:hAnsi="Arial" w:cs="Arial"/>
        </w:rPr>
        <w:t>industry trade associations</w:t>
      </w:r>
      <w:r w:rsidR="003658E8" w:rsidRPr="00810EED">
        <w:rPr>
          <w:rFonts w:ascii="Arial" w:hAnsi="Arial" w:cs="Arial"/>
        </w:rPr>
        <w:t xml:space="preserve"> present</w:t>
      </w:r>
      <w:r w:rsidR="000B750E" w:rsidRPr="00810EED">
        <w:rPr>
          <w:rFonts w:ascii="Arial" w:hAnsi="Arial" w:cs="Arial"/>
        </w:rPr>
        <w:t>ed</w:t>
      </w:r>
      <w:r w:rsidR="003658E8" w:rsidRPr="00810EED">
        <w:rPr>
          <w:rFonts w:ascii="Arial" w:hAnsi="Arial" w:cs="Arial"/>
        </w:rPr>
        <w:t xml:space="preserve"> </w:t>
      </w:r>
      <w:r w:rsidR="00F92C3D" w:rsidRPr="00810EED">
        <w:rPr>
          <w:rFonts w:ascii="Arial" w:hAnsi="Arial" w:cs="Arial"/>
        </w:rPr>
        <w:t xml:space="preserve">proposals to change </w:t>
      </w:r>
      <w:r w:rsidR="002B7944" w:rsidRPr="00810EED">
        <w:rPr>
          <w:rFonts w:ascii="Arial" w:hAnsi="Arial" w:cs="Arial"/>
        </w:rPr>
        <w:t xml:space="preserve">elements of </w:t>
      </w:r>
      <w:r w:rsidR="00322190" w:rsidRPr="00810EED">
        <w:rPr>
          <w:rFonts w:ascii="Arial" w:hAnsi="Arial" w:cs="Arial"/>
        </w:rPr>
        <w:t>the</w:t>
      </w:r>
      <w:r w:rsidR="002B7944" w:rsidRPr="00810EED">
        <w:rPr>
          <w:rFonts w:ascii="Arial" w:hAnsi="Arial" w:cs="Arial"/>
        </w:rPr>
        <w:t xml:space="preserve"> </w:t>
      </w:r>
      <w:r w:rsidR="002056FD" w:rsidRPr="00810EED">
        <w:rPr>
          <w:rFonts w:ascii="Arial" w:hAnsi="Arial" w:cs="Arial"/>
        </w:rPr>
        <w:t>Gaming Machine Technical Standards (GMTS)</w:t>
      </w:r>
      <w:r w:rsidR="00322190" w:rsidRPr="00810EED">
        <w:rPr>
          <w:rFonts w:ascii="Arial" w:hAnsi="Arial" w:cs="Arial"/>
        </w:rPr>
        <w:t xml:space="preserve"> and Testing Strategy</w:t>
      </w:r>
      <w:r w:rsidR="002E57CE" w:rsidRPr="00810EED">
        <w:rPr>
          <w:rFonts w:ascii="Arial" w:hAnsi="Arial" w:cs="Arial"/>
        </w:rPr>
        <w:t xml:space="preserve">. </w:t>
      </w:r>
      <w:r w:rsidR="00A37987" w:rsidRPr="00810EED">
        <w:rPr>
          <w:rFonts w:ascii="Arial" w:hAnsi="Arial" w:cs="Arial"/>
        </w:rPr>
        <w:t xml:space="preserve">During </w:t>
      </w:r>
      <w:r w:rsidR="002B7944" w:rsidRPr="00810EED">
        <w:rPr>
          <w:rFonts w:ascii="Arial" w:hAnsi="Arial" w:cs="Arial"/>
        </w:rPr>
        <w:t>that process</w:t>
      </w:r>
      <w:r w:rsidR="00002B39" w:rsidRPr="00810EED">
        <w:rPr>
          <w:rFonts w:ascii="Arial" w:hAnsi="Arial" w:cs="Arial"/>
        </w:rPr>
        <w:t>, they were asked to document the</w:t>
      </w:r>
      <w:r w:rsidR="00210246" w:rsidRPr="00810EED">
        <w:rPr>
          <w:rFonts w:ascii="Arial" w:hAnsi="Arial" w:cs="Arial"/>
        </w:rPr>
        <w:t>ir</w:t>
      </w:r>
      <w:r w:rsidR="00002B39" w:rsidRPr="00810EED">
        <w:rPr>
          <w:rFonts w:ascii="Arial" w:hAnsi="Arial" w:cs="Arial"/>
        </w:rPr>
        <w:t xml:space="preserve"> </w:t>
      </w:r>
      <w:r w:rsidR="00450EBE" w:rsidRPr="00810EED">
        <w:rPr>
          <w:rFonts w:ascii="Arial" w:hAnsi="Arial" w:cs="Arial"/>
        </w:rPr>
        <w:t>specific recommendation</w:t>
      </w:r>
      <w:r w:rsidR="00210246" w:rsidRPr="00810EED">
        <w:rPr>
          <w:rFonts w:ascii="Arial" w:hAnsi="Arial" w:cs="Arial"/>
        </w:rPr>
        <w:t>s</w:t>
      </w:r>
      <w:r w:rsidR="00450EBE" w:rsidRPr="00810EED">
        <w:rPr>
          <w:rFonts w:ascii="Arial" w:hAnsi="Arial" w:cs="Arial"/>
        </w:rPr>
        <w:t xml:space="preserve">, </w:t>
      </w:r>
      <w:r w:rsidR="00210246" w:rsidRPr="00810EED">
        <w:rPr>
          <w:rFonts w:ascii="Arial" w:hAnsi="Arial" w:cs="Arial"/>
        </w:rPr>
        <w:t xml:space="preserve">the </w:t>
      </w:r>
      <w:r w:rsidR="00450EBE" w:rsidRPr="00810EED">
        <w:rPr>
          <w:rFonts w:ascii="Arial" w:hAnsi="Arial" w:cs="Arial"/>
        </w:rPr>
        <w:t>rationale to support the</w:t>
      </w:r>
      <w:r w:rsidR="00DC7022" w:rsidRPr="00810EED">
        <w:rPr>
          <w:rFonts w:ascii="Arial" w:hAnsi="Arial" w:cs="Arial"/>
        </w:rPr>
        <w:t>ir</w:t>
      </w:r>
      <w:r w:rsidR="00450EBE" w:rsidRPr="00810EED">
        <w:rPr>
          <w:rFonts w:ascii="Arial" w:hAnsi="Arial" w:cs="Arial"/>
        </w:rPr>
        <w:t xml:space="preserve"> proposal</w:t>
      </w:r>
      <w:r w:rsidR="00DC7022" w:rsidRPr="00810EED">
        <w:rPr>
          <w:rFonts w:ascii="Arial" w:hAnsi="Arial" w:cs="Arial"/>
        </w:rPr>
        <w:t>s</w:t>
      </w:r>
      <w:r w:rsidR="00450EBE" w:rsidRPr="00810EED">
        <w:rPr>
          <w:rFonts w:ascii="Arial" w:hAnsi="Arial" w:cs="Arial"/>
        </w:rPr>
        <w:t xml:space="preserve"> and </w:t>
      </w:r>
      <w:r w:rsidR="00815159" w:rsidRPr="00810EED">
        <w:rPr>
          <w:rFonts w:ascii="Arial" w:hAnsi="Arial" w:cs="Arial"/>
        </w:rPr>
        <w:t xml:space="preserve">their </w:t>
      </w:r>
      <w:r w:rsidR="00450EBE" w:rsidRPr="00810EED">
        <w:rPr>
          <w:rFonts w:ascii="Arial" w:hAnsi="Arial" w:cs="Arial"/>
        </w:rPr>
        <w:t xml:space="preserve">consideration </w:t>
      </w:r>
      <w:r w:rsidR="00880F16" w:rsidRPr="00810EED">
        <w:rPr>
          <w:rFonts w:ascii="Arial" w:hAnsi="Arial" w:cs="Arial"/>
        </w:rPr>
        <w:t>of the risk to the licensing objectives (and how that could be mitigated).</w:t>
      </w:r>
    </w:p>
    <w:p w14:paraId="190A5DC0" w14:textId="3BF34AF8" w:rsidR="00936B9B" w:rsidRPr="00810EED" w:rsidRDefault="00D93CF6" w:rsidP="00322190">
      <w:pPr>
        <w:rPr>
          <w:rFonts w:ascii="Arial" w:hAnsi="Arial" w:cs="Arial"/>
        </w:rPr>
      </w:pPr>
      <w:r w:rsidRPr="00810EED">
        <w:rPr>
          <w:rFonts w:ascii="Arial" w:hAnsi="Arial" w:cs="Arial"/>
        </w:rPr>
        <w:t xml:space="preserve">Aligned to the approach we used in </w:t>
      </w:r>
      <w:r w:rsidR="61A583E2" w:rsidRPr="00810EED">
        <w:rPr>
          <w:rFonts w:ascii="Arial" w:hAnsi="Arial" w:cs="Arial"/>
        </w:rPr>
        <w:t xml:space="preserve">developing </w:t>
      </w:r>
      <w:r w:rsidR="00DF740D" w:rsidRPr="00810EED">
        <w:rPr>
          <w:rFonts w:ascii="Arial" w:hAnsi="Arial" w:cs="Arial"/>
        </w:rPr>
        <w:t xml:space="preserve">our own proposals, we used a thorough evidence assurance process in considering the </w:t>
      </w:r>
      <w:r w:rsidR="63921397" w:rsidRPr="00810EED">
        <w:rPr>
          <w:rFonts w:ascii="Arial" w:hAnsi="Arial" w:cs="Arial"/>
        </w:rPr>
        <w:t xml:space="preserve">industry </w:t>
      </w:r>
      <w:r w:rsidR="00DF740D" w:rsidRPr="00810EED">
        <w:rPr>
          <w:rFonts w:ascii="Arial" w:hAnsi="Arial" w:cs="Arial"/>
        </w:rPr>
        <w:t xml:space="preserve">proposals. This included, for example, reviewing data sources, consumer benefits, impacts on licensees and available research. </w:t>
      </w:r>
      <w:r w:rsidR="0078190A" w:rsidRPr="00810EED">
        <w:rPr>
          <w:rFonts w:ascii="Arial" w:hAnsi="Arial" w:cs="Arial"/>
        </w:rPr>
        <w:t>As a result of this process</w:t>
      </w:r>
      <w:r w:rsidR="00F762DB" w:rsidRPr="00810EED">
        <w:rPr>
          <w:rFonts w:ascii="Arial" w:hAnsi="Arial" w:cs="Arial"/>
        </w:rPr>
        <w:t>,</w:t>
      </w:r>
      <w:r w:rsidR="0078190A" w:rsidRPr="00810EED">
        <w:rPr>
          <w:rFonts w:ascii="Arial" w:hAnsi="Arial" w:cs="Arial"/>
        </w:rPr>
        <w:t xml:space="preserve"> </w:t>
      </w:r>
      <w:r w:rsidR="00936B9B" w:rsidRPr="00810EED">
        <w:rPr>
          <w:rFonts w:ascii="Arial" w:hAnsi="Arial" w:cs="Arial"/>
        </w:rPr>
        <w:t xml:space="preserve">the Commission is taking forward three </w:t>
      </w:r>
      <w:r w:rsidR="422EA81D" w:rsidRPr="00810EED">
        <w:rPr>
          <w:rFonts w:ascii="Arial" w:hAnsi="Arial" w:cs="Arial"/>
        </w:rPr>
        <w:t xml:space="preserve">industry </w:t>
      </w:r>
      <w:r w:rsidR="00936B9B" w:rsidRPr="00810EED">
        <w:rPr>
          <w:rFonts w:ascii="Arial" w:hAnsi="Arial" w:cs="Arial"/>
        </w:rPr>
        <w:t>proposals for consultation:</w:t>
      </w:r>
    </w:p>
    <w:p w14:paraId="1B17BFCE" w14:textId="77777777" w:rsidR="005A2AFD" w:rsidRPr="00810EED" w:rsidRDefault="00885200" w:rsidP="00F71829">
      <w:pPr>
        <w:numPr>
          <w:ilvl w:val="0"/>
          <w:numId w:val="21"/>
        </w:numPr>
        <w:rPr>
          <w:rFonts w:ascii="Arial" w:hAnsi="Arial" w:cs="Arial"/>
        </w:rPr>
      </w:pPr>
      <w:r w:rsidRPr="00810EED">
        <w:rPr>
          <w:rFonts w:ascii="Arial" w:hAnsi="Arial" w:cs="Arial"/>
        </w:rPr>
        <w:t xml:space="preserve">GMTS </w:t>
      </w:r>
      <w:r w:rsidR="005A2AFD" w:rsidRPr="00810EED">
        <w:rPr>
          <w:rFonts w:ascii="Arial" w:hAnsi="Arial" w:cs="Arial"/>
        </w:rPr>
        <w:t xml:space="preserve">5.14 </w:t>
      </w:r>
      <w:r w:rsidR="00A30596" w:rsidRPr="00810EED">
        <w:rPr>
          <w:rFonts w:ascii="Arial" w:hAnsi="Arial" w:cs="Arial"/>
        </w:rPr>
        <w:t xml:space="preserve">Game links – adjusting the value and the number of repeats </w:t>
      </w:r>
      <w:r w:rsidR="005A2AFD" w:rsidRPr="00810EED">
        <w:rPr>
          <w:rFonts w:ascii="Arial" w:hAnsi="Arial" w:cs="Arial"/>
        </w:rPr>
        <w:t>permissible on C</w:t>
      </w:r>
      <w:r w:rsidR="00A30596" w:rsidRPr="00810EED">
        <w:rPr>
          <w:rFonts w:ascii="Arial" w:hAnsi="Arial" w:cs="Arial"/>
        </w:rPr>
        <w:t>ategory C gam</w:t>
      </w:r>
      <w:r w:rsidR="005A2AFD" w:rsidRPr="00810EED">
        <w:rPr>
          <w:rFonts w:ascii="Arial" w:hAnsi="Arial" w:cs="Arial"/>
        </w:rPr>
        <w:t>ing machines</w:t>
      </w:r>
    </w:p>
    <w:p w14:paraId="2696C321" w14:textId="06F95508" w:rsidR="003242B5" w:rsidRPr="00810EED" w:rsidRDefault="2EF3E73B" w:rsidP="00F71829">
      <w:pPr>
        <w:numPr>
          <w:ilvl w:val="0"/>
          <w:numId w:val="21"/>
        </w:numPr>
        <w:rPr>
          <w:rFonts w:ascii="Arial" w:hAnsi="Arial" w:cs="Arial"/>
        </w:rPr>
      </w:pPr>
      <w:r w:rsidRPr="00810EED">
        <w:rPr>
          <w:rFonts w:ascii="Arial" w:hAnsi="Arial" w:cs="Arial"/>
        </w:rPr>
        <w:t xml:space="preserve">GMTS 5.14 </w:t>
      </w:r>
      <w:r w:rsidR="37E58544" w:rsidRPr="00810EED">
        <w:rPr>
          <w:rFonts w:ascii="Arial" w:hAnsi="Arial" w:cs="Arial"/>
        </w:rPr>
        <w:t>Game links – removing the need for a 50</w:t>
      </w:r>
      <w:r w:rsidR="1BA81E53" w:rsidRPr="00810EED">
        <w:rPr>
          <w:rFonts w:ascii="Arial" w:hAnsi="Arial" w:cs="Arial"/>
        </w:rPr>
        <w:t>/</w:t>
      </w:r>
      <w:r w:rsidR="37E58544" w:rsidRPr="00810EED">
        <w:rPr>
          <w:rFonts w:ascii="Arial" w:hAnsi="Arial" w:cs="Arial"/>
        </w:rPr>
        <w:t xml:space="preserve">50 chance following a </w:t>
      </w:r>
      <w:r w:rsidR="37E58544" w:rsidRPr="00810EED">
        <w:rPr>
          <w:rFonts w:ascii="Arial" w:hAnsi="Arial" w:cs="Arial"/>
          <w:u w:val="single"/>
        </w:rPr>
        <w:t>losing</w:t>
      </w:r>
      <w:r w:rsidR="37E58544" w:rsidRPr="00810EED">
        <w:rPr>
          <w:rFonts w:ascii="Arial" w:hAnsi="Arial" w:cs="Arial"/>
        </w:rPr>
        <w:t xml:space="preserve"> game</w:t>
      </w:r>
      <w:r w:rsidR="306A400A" w:rsidRPr="00810EED">
        <w:rPr>
          <w:rFonts w:ascii="Arial" w:hAnsi="Arial" w:cs="Arial"/>
        </w:rPr>
        <w:t xml:space="preserve"> on C</w:t>
      </w:r>
      <w:r w:rsidR="37E58544" w:rsidRPr="00810EED">
        <w:rPr>
          <w:rFonts w:ascii="Arial" w:hAnsi="Arial" w:cs="Arial"/>
        </w:rPr>
        <w:t>ategory B gam</w:t>
      </w:r>
      <w:r w:rsidR="306A400A" w:rsidRPr="00810EED">
        <w:rPr>
          <w:rFonts w:ascii="Arial" w:hAnsi="Arial" w:cs="Arial"/>
        </w:rPr>
        <w:t>ing machines</w:t>
      </w:r>
    </w:p>
    <w:p w14:paraId="10516119" w14:textId="6C57741F" w:rsidR="00A30596" w:rsidRPr="00810EED" w:rsidRDefault="001146F0" w:rsidP="00F71829">
      <w:pPr>
        <w:numPr>
          <w:ilvl w:val="0"/>
          <w:numId w:val="21"/>
        </w:numPr>
        <w:rPr>
          <w:rFonts w:ascii="Arial" w:hAnsi="Arial" w:cs="Arial"/>
        </w:rPr>
      </w:pPr>
      <w:r w:rsidRPr="00810EED">
        <w:rPr>
          <w:rFonts w:ascii="Arial" w:hAnsi="Arial" w:cs="Arial"/>
        </w:rPr>
        <w:t xml:space="preserve">GMTS 5.9 </w:t>
      </w:r>
      <w:r w:rsidR="00A30596" w:rsidRPr="00810EED">
        <w:rPr>
          <w:rFonts w:ascii="Arial" w:hAnsi="Arial" w:cs="Arial"/>
        </w:rPr>
        <w:t xml:space="preserve">Live jackpots – allowing a player to gamble a live jackpot win </w:t>
      </w:r>
      <w:r w:rsidR="00850088" w:rsidRPr="00810EED">
        <w:rPr>
          <w:rFonts w:ascii="Arial" w:hAnsi="Arial" w:cs="Arial"/>
        </w:rPr>
        <w:t xml:space="preserve">on all </w:t>
      </w:r>
      <w:r w:rsidR="00A30596" w:rsidRPr="00810EED">
        <w:rPr>
          <w:rFonts w:ascii="Arial" w:hAnsi="Arial" w:cs="Arial"/>
        </w:rPr>
        <w:t>categories</w:t>
      </w:r>
      <w:r w:rsidR="00850088" w:rsidRPr="00810EED">
        <w:rPr>
          <w:rFonts w:ascii="Arial" w:hAnsi="Arial" w:cs="Arial"/>
        </w:rPr>
        <w:t xml:space="preserve"> of gaming machine</w:t>
      </w:r>
      <w:r w:rsidR="00A30596" w:rsidRPr="00810EED">
        <w:rPr>
          <w:rFonts w:ascii="Arial" w:hAnsi="Arial" w:cs="Arial"/>
        </w:rPr>
        <w:t> </w:t>
      </w:r>
    </w:p>
    <w:p w14:paraId="3518720A" w14:textId="50331886" w:rsidR="00322190" w:rsidRPr="00810EED" w:rsidRDefault="00A30596" w:rsidP="00A30596">
      <w:pPr>
        <w:rPr>
          <w:rFonts w:ascii="Arial" w:hAnsi="Arial" w:cs="Arial"/>
        </w:rPr>
      </w:pPr>
      <w:r w:rsidRPr="00810EED">
        <w:rPr>
          <w:rFonts w:ascii="Arial" w:hAnsi="Arial" w:cs="Arial"/>
        </w:rPr>
        <w:t xml:space="preserve">It is noted that </w:t>
      </w:r>
      <w:r w:rsidR="00322190" w:rsidRPr="00810EED">
        <w:rPr>
          <w:rFonts w:ascii="Arial" w:hAnsi="Arial" w:cs="Arial"/>
        </w:rPr>
        <w:t>several</w:t>
      </w:r>
      <w:r w:rsidRPr="00810EED">
        <w:rPr>
          <w:rFonts w:ascii="Arial" w:hAnsi="Arial" w:cs="Arial"/>
        </w:rPr>
        <w:t xml:space="preserve"> other</w:t>
      </w:r>
      <w:r w:rsidR="00322190" w:rsidRPr="00810EED">
        <w:rPr>
          <w:rFonts w:ascii="Arial" w:hAnsi="Arial" w:cs="Arial"/>
        </w:rPr>
        <w:t xml:space="preserve"> proposals were discounte</w:t>
      </w:r>
      <w:r w:rsidR="007B7C31" w:rsidRPr="00810EED">
        <w:rPr>
          <w:rFonts w:ascii="Arial" w:hAnsi="Arial" w:cs="Arial"/>
        </w:rPr>
        <w:t>d</w:t>
      </w:r>
      <w:r w:rsidR="00F762DB" w:rsidRPr="00810EED">
        <w:rPr>
          <w:rFonts w:ascii="Arial" w:hAnsi="Arial" w:cs="Arial"/>
        </w:rPr>
        <w:t xml:space="preserve"> for a variety of </w:t>
      </w:r>
      <w:r w:rsidR="001B5F5B" w:rsidRPr="00810EED">
        <w:rPr>
          <w:rFonts w:ascii="Arial" w:hAnsi="Arial" w:cs="Arial"/>
        </w:rPr>
        <w:t>reasons</w:t>
      </w:r>
      <w:r w:rsidR="002E57CE" w:rsidRPr="00810EED">
        <w:rPr>
          <w:rFonts w:ascii="Arial" w:hAnsi="Arial" w:cs="Arial"/>
        </w:rPr>
        <w:t xml:space="preserve">. </w:t>
      </w:r>
      <w:r w:rsidR="007B7C31" w:rsidRPr="00810EED">
        <w:rPr>
          <w:rFonts w:ascii="Arial" w:hAnsi="Arial" w:cs="Arial"/>
        </w:rPr>
        <w:t>The</w:t>
      </w:r>
      <w:r w:rsidR="001B5F5B" w:rsidRPr="00810EED">
        <w:rPr>
          <w:rFonts w:ascii="Arial" w:hAnsi="Arial" w:cs="Arial"/>
        </w:rPr>
        <w:t xml:space="preserve">se </w:t>
      </w:r>
      <w:r w:rsidRPr="00810EED">
        <w:rPr>
          <w:rFonts w:ascii="Arial" w:hAnsi="Arial" w:cs="Arial"/>
        </w:rPr>
        <w:t xml:space="preserve">reasons </w:t>
      </w:r>
      <w:r w:rsidR="001B5F5B" w:rsidRPr="00810EED">
        <w:rPr>
          <w:rFonts w:ascii="Arial" w:hAnsi="Arial" w:cs="Arial"/>
        </w:rPr>
        <w:t>i</w:t>
      </w:r>
      <w:r w:rsidR="0061707D" w:rsidRPr="00810EED">
        <w:rPr>
          <w:rFonts w:ascii="Arial" w:hAnsi="Arial" w:cs="Arial"/>
        </w:rPr>
        <w:t>nclud</w:t>
      </w:r>
      <w:r w:rsidR="001B5F5B" w:rsidRPr="00810EED">
        <w:rPr>
          <w:rFonts w:ascii="Arial" w:hAnsi="Arial" w:cs="Arial"/>
        </w:rPr>
        <w:t>ed,</w:t>
      </w:r>
      <w:r w:rsidR="0061707D" w:rsidRPr="00810EED">
        <w:rPr>
          <w:rFonts w:ascii="Arial" w:hAnsi="Arial" w:cs="Arial"/>
        </w:rPr>
        <w:t xml:space="preserve"> for example, </w:t>
      </w:r>
      <w:r w:rsidR="00A633A6" w:rsidRPr="00810EED">
        <w:rPr>
          <w:rFonts w:ascii="Arial" w:hAnsi="Arial" w:cs="Arial"/>
        </w:rPr>
        <w:t>risk to the licensing objectives</w:t>
      </w:r>
      <w:r w:rsidR="00B5586D" w:rsidRPr="00810EED">
        <w:rPr>
          <w:rFonts w:ascii="Arial" w:hAnsi="Arial" w:cs="Arial"/>
        </w:rPr>
        <w:t xml:space="preserve"> a</w:t>
      </w:r>
      <w:r w:rsidR="00CE0C1E" w:rsidRPr="00810EED">
        <w:rPr>
          <w:rFonts w:ascii="Arial" w:hAnsi="Arial" w:cs="Arial"/>
        </w:rPr>
        <w:t>nd</w:t>
      </w:r>
      <w:r w:rsidR="00B5586D" w:rsidRPr="00810EED">
        <w:rPr>
          <w:rFonts w:ascii="Arial" w:hAnsi="Arial" w:cs="Arial"/>
        </w:rPr>
        <w:t xml:space="preserve"> </w:t>
      </w:r>
      <w:r w:rsidR="00CE0C1E" w:rsidRPr="00810EED">
        <w:rPr>
          <w:rFonts w:ascii="Arial" w:hAnsi="Arial" w:cs="Arial"/>
        </w:rPr>
        <w:t xml:space="preserve">the </w:t>
      </w:r>
      <w:r w:rsidR="0061707D" w:rsidRPr="00810EED">
        <w:rPr>
          <w:rFonts w:ascii="Arial" w:hAnsi="Arial" w:cs="Arial"/>
        </w:rPr>
        <w:t xml:space="preserve">need for primary legislation which sits outside of our </w:t>
      </w:r>
      <w:r w:rsidR="08D491C0" w:rsidRPr="00810EED">
        <w:rPr>
          <w:rFonts w:ascii="Arial" w:hAnsi="Arial" w:cs="Arial"/>
        </w:rPr>
        <w:t>remit</w:t>
      </w:r>
      <w:r w:rsidR="009D3C7D" w:rsidRPr="00810EED">
        <w:rPr>
          <w:rFonts w:ascii="Arial" w:hAnsi="Arial" w:cs="Arial"/>
        </w:rPr>
        <w:t>.</w:t>
      </w:r>
    </w:p>
    <w:p w14:paraId="69C38EA7" w14:textId="6C548ABC" w:rsidR="009F3C91" w:rsidRPr="00810EED" w:rsidRDefault="00C4147E" w:rsidP="009F3C91">
      <w:pPr>
        <w:rPr>
          <w:rFonts w:ascii="Arial" w:hAnsi="Arial" w:cs="Arial"/>
        </w:rPr>
      </w:pPr>
      <w:r w:rsidRPr="00810EED">
        <w:rPr>
          <w:rFonts w:ascii="Arial" w:hAnsi="Arial" w:cs="Arial"/>
        </w:rPr>
        <w:t>Our questions for these pro</w:t>
      </w:r>
      <w:r w:rsidR="0034516F" w:rsidRPr="00810EED">
        <w:rPr>
          <w:rFonts w:ascii="Arial" w:hAnsi="Arial" w:cs="Arial"/>
        </w:rPr>
        <w:t xml:space="preserve">posals </w:t>
      </w:r>
      <w:r w:rsidR="003E737C" w:rsidRPr="00810EED">
        <w:rPr>
          <w:rFonts w:ascii="Arial" w:hAnsi="Arial" w:cs="Arial"/>
        </w:rPr>
        <w:t>do not</w:t>
      </w:r>
      <w:r w:rsidR="0034516F" w:rsidRPr="00810EED">
        <w:rPr>
          <w:rFonts w:ascii="Arial" w:hAnsi="Arial" w:cs="Arial"/>
        </w:rPr>
        <w:t xml:space="preserve"> seek to explore the direct costs associated with the proposals</w:t>
      </w:r>
      <w:r w:rsidR="003B6AD9" w:rsidRPr="00810EED">
        <w:rPr>
          <w:rFonts w:ascii="Arial" w:hAnsi="Arial" w:cs="Arial"/>
        </w:rPr>
        <w:t xml:space="preserve"> as licensees will be under no obligation to </w:t>
      </w:r>
      <w:r w:rsidR="00502254" w:rsidRPr="00810EED">
        <w:rPr>
          <w:rFonts w:ascii="Arial" w:hAnsi="Arial" w:cs="Arial"/>
        </w:rPr>
        <w:t xml:space="preserve">make changes to their existing gaming machines or </w:t>
      </w:r>
      <w:r w:rsidR="004873F7" w:rsidRPr="00810EED">
        <w:rPr>
          <w:rFonts w:ascii="Arial" w:hAnsi="Arial" w:cs="Arial"/>
        </w:rPr>
        <w:t>design of new gaming machines.</w:t>
      </w:r>
    </w:p>
    <w:p w14:paraId="0EC5A524" w14:textId="44B18837" w:rsidR="009F3C91" w:rsidRPr="00810EED" w:rsidRDefault="009F3C91" w:rsidP="009F3C91">
      <w:pPr>
        <w:rPr>
          <w:rFonts w:ascii="Arial" w:hAnsi="Arial" w:cs="Arial"/>
          <w:b/>
          <w:bCs/>
        </w:rPr>
      </w:pPr>
      <w:r w:rsidRPr="00810EED">
        <w:rPr>
          <w:rFonts w:ascii="Arial" w:hAnsi="Arial" w:cs="Arial"/>
          <w:b/>
          <w:bCs/>
        </w:rPr>
        <w:t>Game links – adjusting the value and the number of repeats permissible on Category C gaming machines</w:t>
      </w:r>
    </w:p>
    <w:p w14:paraId="5A401221" w14:textId="738115AD" w:rsidR="00322190" w:rsidRPr="00810EED" w:rsidRDefault="00C47349" w:rsidP="00322190">
      <w:pPr>
        <w:rPr>
          <w:rFonts w:ascii="Arial" w:hAnsi="Arial" w:cs="Arial"/>
        </w:rPr>
      </w:pPr>
      <w:r w:rsidRPr="00810EED">
        <w:rPr>
          <w:rFonts w:ascii="Arial" w:hAnsi="Arial" w:cs="Arial"/>
        </w:rPr>
        <w:t xml:space="preserve">A ‘game link’ is where an element, feature or outcome from one game is either held over or </w:t>
      </w:r>
      <w:proofErr w:type="gramStart"/>
      <w:r w:rsidRPr="00810EED">
        <w:rPr>
          <w:rFonts w:ascii="Arial" w:hAnsi="Arial" w:cs="Arial"/>
        </w:rPr>
        <w:t>made reference</w:t>
      </w:r>
      <w:proofErr w:type="gramEnd"/>
      <w:r w:rsidRPr="00810EED">
        <w:rPr>
          <w:rFonts w:ascii="Arial" w:hAnsi="Arial" w:cs="Arial"/>
        </w:rPr>
        <w:t xml:space="preserve"> to (recreated) in the next game (for example, reel band holds). Game links, </w:t>
      </w:r>
      <w:proofErr w:type="gramStart"/>
      <w:r w:rsidRPr="00810EED">
        <w:rPr>
          <w:rFonts w:ascii="Arial" w:hAnsi="Arial" w:cs="Arial"/>
        </w:rPr>
        <w:t>with the exception of</w:t>
      </w:r>
      <w:proofErr w:type="gramEnd"/>
      <w:r w:rsidRPr="00810EED">
        <w:rPr>
          <w:rFonts w:ascii="Arial" w:hAnsi="Arial" w:cs="Arial"/>
        </w:rPr>
        <w:t xml:space="preserve"> the live jackpot, are not permissible unless they comply with the requirements of </w:t>
      </w:r>
      <w:r w:rsidR="00472D6C" w:rsidRPr="00810EED">
        <w:rPr>
          <w:rFonts w:ascii="Arial" w:hAnsi="Arial" w:cs="Arial"/>
        </w:rPr>
        <w:t>Gaming Machine Technical Standard (</w:t>
      </w:r>
      <w:r w:rsidRPr="00810EED">
        <w:rPr>
          <w:rFonts w:ascii="Arial" w:hAnsi="Arial" w:cs="Arial"/>
        </w:rPr>
        <w:t>GMTS</w:t>
      </w:r>
      <w:r w:rsidR="00472D6C" w:rsidRPr="00810EED">
        <w:rPr>
          <w:rFonts w:ascii="Arial" w:hAnsi="Arial" w:cs="Arial"/>
        </w:rPr>
        <w:t>)</w:t>
      </w:r>
      <w:r w:rsidRPr="00810EED">
        <w:rPr>
          <w:rFonts w:ascii="Arial" w:hAnsi="Arial" w:cs="Arial"/>
        </w:rPr>
        <w:t xml:space="preserve"> </w:t>
      </w:r>
      <w:r w:rsidR="00FF28C4" w:rsidRPr="00810EED">
        <w:rPr>
          <w:rFonts w:ascii="Arial" w:hAnsi="Arial" w:cs="Arial"/>
        </w:rPr>
        <w:t>5.14.</w:t>
      </w:r>
      <w:r w:rsidR="00063B6A" w:rsidRPr="00810EED">
        <w:rPr>
          <w:rFonts w:ascii="Arial" w:hAnsi="Arial" w:cs="Arial"/>
        </w:rPr>
        <w:t xml:space="preserve"> Those requirements were subject to consultation in 2011</w:t>
      </w:r>
      <w:r w:rsidR="00BF6F5E" w:rsidRPr="00810EED">
        <w:rPr>
          <w:rFonts w:ascii="Arial" w:hAnsi="Arial" w:cs="Arial"/>
        </w:rPr>
        <w:t xml:space="preserve">, with relaxations made </w:t>
      </w:r>
      <w:r w:rsidR="00921358" w:rsidRPr="00810EED">
        <w:rPr>
          <w:rFonts w:ascii="Arial" w:hAnsi="Arial" w:cs="Arial"/>
        </w:rPr>
        <w:t xml:space="preserve">to permit a series of games to be linked together in a limited way following a game </w:t>
      </w:r>
      <w:r w:rsidR="007D637B" w:rsidRPr="00810EED">
        <w:rPr>
          <w:rFonts w:ascii="Arial" w:hAnsi="Arial" w:cs="Arial"/>
        </w:rPr>
        <w:t>which awards a prize</w:t>
      </w:r>
      <w:r w:rsidR="002E57CE" w:rsidRPr="00810EED">
        <w:rPr>
          <w:rFonts w:ascii="Arial" w:hAnsi="Arial" w:cs="Arial"/>
        </w:rPr>
        <w:t xml:space="preserve">. </w:t>
      </w:r>
      <w:r w:rsidR="007034D3" w:rsidRPr="00810EED">
        <w:rPr>
          <w:rFonts w:ascii="Arial" w:hAnsi="Arial" w:cs="Arial"/>
        </w:rPr>
        <w:t xml:space="preserve">We considered </w:t>
      </w:r>
      <w:r w:rsidR="005F21DF" w:rsidRPr="00810EED">
        <w:rPr>
          <w:rFonts w:ascii="Arial" w:hAnsi="Arial" w:cs="Arial"/>
        </w:rPr>
        <w:t xml:space="preserve">this minor amendment would allow manufacturers </w:t>
      </w:r>
      <w:r w:rsidR="00AA15E3" w:rsidRPr="00810EED">
        <w:rPr>
          <w:rFonts w:ascii="Arial" w:hAnsi="Arial" w:cs="Arial"/>
        </w:rPr>
        <w:t xml:space="preserve">to develop more entertaining games and redress the balance </w:t>
      </w:r>
      <w:r w:rsidR="00A753D5" w:rsidRPr="00810EED">
        <w:rPr>
          <w:rFonts w:ascii="Arial" w:hAnsi="Arial" w:cs="Arial"/>
        </w:rPr>
        <w:t xml:space="preserve">between Category C gaming machines and legacy machines – thus assisting with the removal of legacy machines </w:t>
      </w:r>
      <w:r w:rsidR="006512B3" w:rsidRPr="00810EED">
        <w:rPr>
          <w:rFonts w:ascii="Arial" w:hAnsi="Arial" w:cs="Arial"/>
        </w:rPr>
        <w:t>from the market.</w:t>
      </w:r>
    </w:p>
    <w:p w14:paraId="590B1841" w14:textId="26FD9DBC" w:rsidR="007F46D0" w:rsidRPr="00810EED" w:rsidRDefault="00322190" w:rsidP="00322190">
      <w:pPr>
        <w:rPr>
          <w:rFonts w:ascii="Arial" w:hAnsi="Arial" w:cs="Arial"/>
        </w:rPr>
      </w:pPr>
      <w:r w:rsidRPr="00810EED">
        <w:rPr>
          <w:rFonts w:ascii="Arial" w:hAnsi="Arial" w:cs="Arial"/>
        </w:rPr>
        <w:t xml:space="preserve">The current proposal from the industry seeks to </w:t>
      </w:r>
      <w:r w:rsidR="007C2FD2" w:rsidRPr="00810EED">
        <w:rPr>
          <w:rFonts w:ascii="Arial" w:hAnsi="Arial" w:cs="Arial"/>
        </w:rPr>
        <w:t xml:space="preserve">make </w:t>
      </w:r>
      <w:r w:rsidR="00506822" w:rsidRPr="00810EED">
        <w:rPr>
          <w:rFonts w:ascii="Arial" w:hAnsi="Arial" w:cs="Arial"/>
        </w:rPr>
        <w:t xml:space="preserve">further </w:t>
      </w:r>
      <w:r w:rsidR="007C2FD2" w:rsidRPr="00810EED">
        <w:rPr>
          <w:rFonts w:ascii="Arial" w:hAnsi="Arial" w:cs="Arial"/>
        </w:rPr>
        <w:t xml:space="preserve">minor amendments to </w:t>
      </w:r>
      <w:r w:rsidRPr="00810EED">
        <w:rPr>
          <w:rFonts w:ascii="Arial" w:hAnsi="Arial" w:cs="Arial"/>
        </w:rPr>
        <w:t xml:space="preserve">the number of games which may be linked together as well as increasing the value of wins generally in line with inflation since the </w:t>
      </w:r>
      <w:r w:rsidR="00E365C4" w:rsidRPr="00810EED">
        <w:rPr>
          <w:rFonts w:ascii="Arial" w:hAnsi="Arial" w:cs="Arial"/>
        </w:rPr>
        <w:t>previous ch</w:t>
      </w:r>
      <w:r w:rsidR="006C003F" w:rsidRPr="00810EED">
        <w:rPr>
          <w:rFonts w:ascii="Arial" w:hAnsi="Arial" w:cs="Arial"/>
        </w:rPr>
        <w:t>anges</w:t>
      </w:r>
      <w:r w:rsidRPr="00810EED">
        <w:rPr>
          <w:rFonts w:ascii="Arial" w:hAnsi="Arial" w:cs="Arial"/>
        </w:rPr>
        <w:t xml:space="preserve">. </w:t>
      </w:r>
      <w:r w:rsidR="006C003F" w:rsidRPr="00810EED">
        <w:rPr>
          <w:rFonts w:ascii="Arial" w:hAnsi="Arial" w:cs="Arial"/>
        </w:rPr>
        <w:t>I</w:t>
      </w:r>
      <w:r w:rsidRPr="00810EED">
        <w:rPr>
          <w:rFonts w:ascii="Arial" w:hAnsi="Arial" w:cs="Arial"/>
        </w:rPr>
        <w:t xml:space="preserve">ndustry </w:t>
      </w:r>
      <w:r w:rsidR="006C003F" w:rsidRPr="00810EED">
        <w:rPr>
          <w:rFonts w:ascii="Arial" w:hAnsi="Arial" w:cs="Arial"/>
        </w:rPr>
        <w:t xml:space="preserve">advised that they </w:t>
      </w:r>
      <w:r w:rsidRPr="00810EED">
        <w:rPr>
          <w:rFonts w:ascii="Arial" w:hAnsi="Arial" w:cs="Arial"/>
        </w:rPr>
        <w:t>ha</w:t>
      </w:r>
      <w:r w:rsidR="006C003F" w:rsidRPr="00810EED">
        <w:rPr>
          <w:rFonts w:ascii="Arial" w:hAnsi="Arial" w:cs="Arial"/>
        </w:rPr>
        <w:t>d</w:t>
      </w:r>
      <w:r w:rsidRPr="00810EED">
        <w:rPr>
          <w:rFonts w:ascii="Arial" w:hAnsi="Arial" w:cs="Arial"/>
        </w:rPr>
        <w:t xml:space="preserve"> used the </w:t>
      </w:r>
      <w:hyperlink r:id="rId83">
        <w:r w:rsidRPr="00810EED">
          <w:rPr>
            <w:rStyle w:val="Hyperlink"/>
            <w:rFonts w:ascii="Arial" w:hAnsi="Arial" w:cs="Arial"/>
          </w:rPr>
          <w:t>Bank of England inflation calculator</w:t>
        </w:r>
      </w:hyperlink>
      <w:r w:rsidRPr="00810EED">
        <w:rPr>
          <w:rFonts w:ascii="Arial" w:hAnsi="Arial" w:cs="Arial"/>
        </w:rPr>
        <w:t xml:space="preserve"> </w:t>
      </w:r>
      <w:r w:rsidR="0088487F" w:rsidRPr="00810EED">
        <w:rPr>
          <w:rFonts w:ascii="Arial" w:hAnsi="Arial" w:cs="Arial"/>
        </w:rPr>
        <w:t xml:space="preserve">(opens in new tab) as the basis for </w:t>
      </w:r>
      <w:r w:rsidR="005E4D4E" w:rsidRPr="00810EED">
        <w:rPr>
          <w:rFonts w:ascii="Arial" w:hAnsi="Arial" w:cs="Arial"/>
        </w:rPr>
        <w:t xml:space="preserve">their proposed </w:t>
      </w:r>
      <w:r w:rsidRPr="00810EED">
        <w:rPr>
          <w:rFonts w:ascii="Arial" w:hAnsi="Arial" w:cs="Arial"/>
        </w:rPr>
        <w:t xml:space="preserve">modified values and tied these in with the </w:t>
      </w:r>
      <w:r w:rsidR="005E4D4E" w:rsidRPr="00810EED">
        <w:rPr>
          <w:rFonts w:ascii="Arial" w:hAnsi="Arial" w:cs="Arial"/>
        </w:rPr>
        <w:t xml:space="preserve">adjusted </w:t>
      </w:r>
      <w:r w:rsidRPr="00810EED">
        <w:rPr>
          <w:rFonts w:ascii="Arial" w:hAnsi="Arial" w:cs="Arial"/>
        </w:rPr>
        <w:t>game link numbers.</w:t>
      </w:r>
    </w:p>
    <w:p w14:paraId="29EDAC31" w14:textId="3CE71E65" w:rsidR="00322190" w:rsidRPr="00810EED" w:rsidRDefault="14C4D830" w:rsidP="00322190">
      <w:pPr>
        <w:rPr>
          <w:rFonts w:ascii="Arial" w:hAnsi="Arial" w:cs="Arial"/>
        </w:rPr>
      </w:pPr>
      <w:r w:rsidRPr="00810EED">
        <w:rPr>
          <w:rFonts w:ascii="Arial" w:hAnsi="Arial" w:cs="Arial"/>
        </w:rPr>
        <w:t xml:space="preserve">We note that the proposals do not </w:t>
      </w:r>
      <w:r w:rsidR="12342140" w:rsidRPr="00810EED">
        <w:rPr>
          <w:rFonts w:ascii="Arial" w:hAnsi="Arial" w:cs="Arial"/>
        </w:rPr>
        <w:t xml:space="preserve">exceed the current </w:t>
      </w:r>
      <w:r w:rsidR="00BE782C" w:rsidRPr="00810EED">
        <w:rPr>
          <w:rFonts w:ascii="Arial" w:hAnsi="Arial" w:cs="Arial"/>
        </w:rPr>
        <w:t xml:space="preserve">statutory </w:t>
      </w:r>
      <w:r w:rsidR="12342140" w:rsidRPr="00810EED">
        <w:rPr>
          <w:rFonts w:ascii="Arial" w:hAnsi="Arial" w:cs="Arial"/>
        </w:rPr>
        <w:t xml:space="preserve">maximum prize </w:t>
      </w:r>
      <w:r w:rsidR="6357C705" w:rsidRPr="00810EED">
        <w:rPr>
          <w:rFonts w:ascii="Arial" w:hAnsi="Arial" w:cs="Arial"/>
        </w:rPr>
        <w:t xml:space="preserve">of £100 </w:t>
      </w:r>
      <w:r w:rsidR="12342140" w:rsidRPr="00810EED">
        <w:rPr>
          <w:rFonts w:ascii="Arial" w:hAnsi="Arial" w:cs="Arial"/>
        </w:rPr>
        <w:t xml:space="preserve">for </w:t>
      </w:r>
      <w:r w:rsidR="2B657A20" w:rsidRPr="00810EED">
        <w:rPr>
          <w:rFonts w:ascii="Arial" w:hAnsi="Arial" w:cs="Arial"/>
        </w:rPr>
        <w:t>Category C gaming machines</w:t>
      </w:r>
      <w:r w:rsidR="73236E29" w:rsidRPr="00810EED">
        <w:rPr>
          <w:rFonts w:ascii="Arial" w:hAnsi="Arial" w:cs="Arial"/>
        </w:rPr>
        <w:t xml:space="preserve">. </w:t>
      </w:r>
      <w:r w:rsidR="7987BE3C" w:rsidRPr="00810EED">
        <w:rPr>
          <w:rFonts w:ascii="Arial" w:hAnsi="Arial" w:cs="Arial"/>
        </w:rPr>
        <w:t xml:space="preserve">The reference to </w:t>
      </w:r>
      <w:r w:rsidR="006C0EB6" w:rsidRPr="00810EED">
        <w:rPr>
          <w:rFonts w:ascii="Arial" w:hAnsi="Arial" w:cs="Arial"/>
        </w:rPr>
        <w:t>a maximum prize value added in any game of a linked ser</w:t>
      </w:r>
      <w:r w:rsidR="1AC4A2C3" w:rsidRPr="00810EED">
        <w:rPr>
          <w:rFonts w:ascii="Arial" w:hAnsi="Arial" w:cs="Arial"/>
        </w:rPr>
        <w:t xml:space="preserve">ies ‘in excess of £100’ is </w:t>
      </w:r>
      <w:r w:rsidR="3981D8C7" w:rsidRPr="00810EED">
        <w:rPr>
          <w:rFonts w:ascii="Arial" w:hAnsi="Arial" w:cs="Arial"/>
        </w:rPr>
        <w:t xml:space="preserve">designed to </w:t>
      </w:r>
      <w:r w:rsidR="3AB4366F" w:rsidRPr="00810EED">
        <w:rPr>
          <w:rFonts w:ascii="Arial" w:hAnsi="Arial" w:cs="Arial"/>
        </w:rPr>
        <w:t>accommodate any future ch</w:t>
      </w:r>
      <w:r w:rsidR="499E1527" w:rsidRPr="00810EED">
        <w:rPr>
          <w:rFonts w:ascii="Arial" w:hAnsi="Arial" w:cs="Arial"/>
        </w:rPr>
        <w:t xml:space="preserve">anges </w:t>
      </w:r>
      <w:r w:rsidR="3666B79C" w:rsidRPr="00810EED">
        <w:rPr>
          <w:rFonts w:ascii="Arial" w:hAnsi="Arial" w:cs="Arial"/>
        </w:rPr>
        <w:t xml:space="preserve">that may be </w:t>
      </w:r>
      <w:r w:rsidR="499E1527" w:rsidRPr="00810EED">
        <w:rPr>
          <w:rFonts w:ascii="Arial" w:hAnsi="Arial" w:cs="Arial"/>
        </w:rPr>
        <w:t xml:space="preserve">made by </w:t>
      </w:r>
      <w:r w:rsidR="00BE782C" w:rsidRPr="00810EED">
        <w:rPr>
          <w:rFonts w:ascii="Arial" w:hAnsi="Arial" w:cs="Arial"/>
        </w:rPr>
        <w:t xml:space="preserve">government </w:t>
      </w:r>
      <w:r w:rsidR="499E1527" w:rsidRPr="00810EED">
        <w:rPr>
          <w:rFonts w:ascii="Arial" w:hAnsi="Arial" w:cs="Arial"/>
        </w:rPr>
        <w:t>to the maximum prize of £100 for Category C gaming machines</w:t>
      </w:r>
      <w:r w:rsidR="6B4E1F67" w:rsidRPr="00810EED">
        <w:rPr>
          <w:rFonts w:ascii="Arial" w:hAnsi="Arial" w:cs="Arial"/>
        </w:rPr>
        <w:t>.</w:t>
      </w:r>
    </w:p>
    <w:p w14:paraId="352CB257" w14:textId="31C601DA" w:rsidR="00852CBB" w:rsidRPr="00810EED" w:rsidRDefault="00852CBB" w:rsidP="00322190">
      <w:pPr>
        <w:rPr>
          <w:rFonts w:ascii="Arial" w:hAnsi="Arial" w:cs="Arial"/>
        </w:rPr>
      </w:pPr>
      <w:r w:rsidRPr="00810EED">
        <w:rPr>
          <w:rFonts w:ascii="Arial" w:hAnsi="Arial" w:cs="Arial"/>
        </w:rPr>
        <w:t xml:space="preserve">We </w:t>
      </w:r>
      <w:r w:rsidR="005319D6" w:rsidRPr="00810EED">
        <w:rPr>
          <w:rFonts w:ascii="Arial" w:hAnsi="Arial" w:cs="Arial"/>
        </w:rPr>
        <w:t xml:space="preserve">consider </w:t>
      </w:r>
      <w:r w:rsidR="00EB1A1E" w:rsidRPr="00810EED">
        <w:rPr>
          <w:rFonts w:ascii="Arial" w:hAnsi="Arial" w:cs="Arial"/>
        </w:rPr>
        <w:t xml:space="preserve">it is </w:t>
      </w:r>
      <w:r w:rsidR="00F041E5" w:rsidRPr="00810EED">
        <w:rPr>
          <w:rFonts w:ascii="Arial" w:hAnsi="Arial" w:cs="Arial"/>
        </w:rPr>
        <w:t>appropriate to consult on this proposal</w:t>
      </w:r>
      <w:r w:rsidR="002E57CE" w:rsidRPr="00810EED">
        <w:rPr>
          <w:rFonts w:ascii="Arial" w:hAnsi="Arial" w:cs="Arial"/>
        </w:rPr>
        <w:t xml:space="preserve">. </w:t>
      </w:r>
      <w:r w:rsidR="0009794C" w:rsidRPr="00810EED">
        <w:rPr>
          <w:rFonts w:ascii="Arial" w:hAnsi="Arial" w:cs="Arial"/>
        </w:rPr>
        <w:t>R</w:t>
      </w:r>
      <w:r w:rsidR="004C25F3" w:rsidRPr="00810EED">
        <w:rPr>
          <w:rFonts w:ascii="Arial" w:hAnsi="Arial" w:cs="Arial"/>
        </w:rPr>
        <w:t>eflecting inflationary changes, in th</w:t>
      </w:r>
      <w:r w:rsidR="003638F5" w:rsidRPr="00810EED">
        <w:rPr>
          <w:rFonts w:ascii="Arial" w:hAnsi="Arial" w:cs="Arial"/>
        </w:rPr>
        <w:t xml:space="preserve">ese limited circumstances, </w:t>
      </w:r>
      <w:r w:rsidR="0009794C" w:rsidRPr="00810EED">
        <w:rPr>
          <w:rFonts w:ascii="Arial" w:hAnsi="Arial" w:cs="Arial"/>
        </w:rPr>
        <w:t xml:space="preserve">is likely to </w:t>
      </w:r>
      <w:r w:rsidR="00DA3147" w:rsidRPr="00810EED">
        <w:rPr>
          <w:rFonts w:ascii="Arial" w:hAnsi="Arial" w:cs="Arial"/>
        </w:rPr>
        <w:t xml:space="preserve">improve design </w:t>
      </w:r>
      <w:r w:rsidR="00BE6BC8" w:rsidRPr="00810EED">
        <w:rPr>
          <w:rFonts w:ascii="Arial" w:hAnsi="Arial" w:cs="Arial"/>
        </w:rPr>
        <w:t xml:space="preserve">flexibility and consumer </w:t>
      </w:r>
      <w:r w:rsidR="00794F29" w:rsidRPr="00810EED">
        <w:rPr>
          <w:rFonts w:ascii="Arial" w:hAnsi="Arial" w:cs="Arial"/>
        </w:rPr>
        <w:t xml:space="preserve">entertainment in a manner that we </w:t>
      </w:r>
      <w:r w:rsidR="002A2DC9" w:rsidRPr="00810EED">
        <w:rPr>
          <w:rFonts w:ascii="Arial" w:hAnsi="Arial" w:cs="Arial"/>
        </w:rPr>
        <w:t>do not</w:t>
      </w:r>
      <w:r w:rsidR="00794F29" w:rsidRPr="00810EED">
        <w:rPr>
          <w:rFonts w:ascii="Arial" w:hAnsi="Arial" w:cs="Arial"/>
        </w:rPr>
        <w:t xml:space="preserve"> </w:t>
      </w:r>
      <w:r w:rsidR="00D96363" w:rsidRPr="00810EED">
        <w:rPr>
          <w:rFonts w:ascii="Arial" w:hAnsi="Arial" w:cs="Arial"/>
        </w:rPr>
        <w:t>consider will impact negatively on the licensing objectives</w:t>
      </w:r>
      <w:r w:rsidR="002E57CE" w:rsidRPr="00810EED">
        <w:rPr>
          <w:rFonts w:ascii="Arial" w:hAnsi="Arial" w:cs="Arial"/>
        </w:rPr>
        <w:t xml:space="preserve">. </w:t>
      </w:r>
      <w:r w:rsidR="00215B1C" w:rsidRPr="00810EED">
        <w:rPr>
          <w:rFonts w:ascii="Arial" w:hAnsi="Arial" w:cs="Arial"/>
        </w:rPr>
        <w:t>However, we do think it may be beneficial to simpli</w:t>
      </w:r>
      <w:r w:rsidR="00F65860" w:rsidRPr="00810EED">
        <w:rPr>
          <w:rFonts w:ascii="Arial" w:hAnsi="Arial" w:cs="Arial"/>
        </w:rPr>
        <w:t>f</w:t>
      </w:r>
      <w:r w:rsidR="00F158DA" w:rsidRPr="00810EED">
        <w:rPr>
          <w:rFonts w:ascii="Arial" w:hAnsi="Arial" w:cs="Arial"/>
        </w:rPr>
        <w:t xml:space="preserve">y the requirements further by removing 2 of the prize bands within </w:t>
      </w:r>
      <w:r w:rsidR="00AB6CF3" w:rsidRPr="00810EED">
        <w:rPr>
          <w:rFonts w:ascii="Arial" w:hAnsi="Arial" w:cs="Arial"/>
        </w:rPr>
        <w:t>the table.</w:t>
      </w:r>
      <w:r w:rsidR="00215B1C" w:rsidRPr="00810EED">
        <w:rPr>
          <w:rFonts w:ascii="Arial" w:hAnsi="Arial" w:cs="Arial"/>
        </w:rPr>
        <w:t xml:space="preserve"> </w:t>
      </w:r>
      <w:r w:rsidR="00D4457E" w:rsidRPr="00810EED">
        <w:rPr>
          <w:rFonts w:ascii="Arial" w:hAnsi="Arial" w:cs="Arial"/>
        </w:rPr>
        <w:t xml:space="preserve">We </w:t>
      </w:r>
      <w:r w:rsidR="001D34A8" w:rsidRPr="00810EED">
        <w:rPr>
          <w:rFonts w:ascii="Arial" w:hAnsi="Arial" w:cs="Arial"/>
        </w:rPr>
        <w:t xml:space="preserve">have therefore provided an alternative option for </w:t>
      </w:r>
      <w:r w:rsidR="00A55306" w:rsidRPr="00810EED">
        <w:rPr>
          <w:rFonts w:ascii="Arial" w:hAnsi="Arial" w:cs="Arial"/>
        </w:rPr>
        <w:t>stakeholder’s</w:t>
      </w:r>
      <w:r w:rsidR="001D34A8" w:rsidRPr="00810EED">
        <w:rPr>
          <w:rFonts w:ascii="Arial" w:hAnsi="Arial" w:cs="Arial"/>
        </w:rPr>
        <w:t xml:space="preserve"> consideration.</w:t>
      </w:r>
    </w:p>
    <w:p w14:paraId="26940E25" w14:textId="4A61B41F" w:rsidR="001D34A8" w:rsidRPr="00810EED" w:rsidRDefault="001D34A8" w:rsidP="00322190">
      <w:pPr>
        <w:rPr>
          <w:rFonts w:ascii="Arial" w:hAnsi="Arial" w:cs="Arial"/>
        </w:rPr>
      </w:pPr>
      <w:r w:rsidRPr="00810EED">
        <w:rPr>
          <w:rFonts w:ascii="Arial" w:hAnsi="Arial" w:cs="Arial"/>
        </w:rPr>
        <w:t>We propose that</w:t>
      </w:r>
      <w:r w:rsidR="00884E17" w:rsidRPr="00810EED">
        <w:rPr>
          <w:rFonts w:ascii="Arial" w:hAnsi="Arial" w:cs="Arial"/>
        </w:rPr>
        <w:t xml:space="preserve"> </w:t>
      </w:r>
      <w:r w:rsidRPr="00810EED">
        <w:rPr>
          <w:rFonts w:ascii="Arial" w:hAnsi="Arial" w:cs="Arial"/>
        </w:rPr>
        <w:t xml:space="preserve">the </w:t>
      </w:r>
      <w:r w:rsidR="6189FE4F" w:rsidRPr="00810EED">
        <w:rPr>
          <w:rFonts w:ascii="Arial" w:hAnsi="Arial" w:cs="Arial"/>
        </w:rPr>
        <w:t>implementation</w:t>
      </w:r>
      <w:r w:rsidRPr="00810EED">
        <w:rPr>
          <w:rFonts w:ascii="Arial" w:hAnsi="Arial" w:cs="Arial"/>
        </w:rPr>
        <w:t xml:space="preserve"> date for </w:t>
      </w:r>
      <w:r w:rsidR="00794328" w:rsidRPr="00810EED">
        <w:rPr>
          <w:rFonts w:ascii="Arial" w:hAnsi="Arial" w:cs="Arial"/>
        </w:rPr>
        <w:t xml:space="preserve">the amended </w:t>
      </w:r>
      <w:r w:rsidR="002177F3" w:rsidRPr="00810EED">
        <w:rPr>
          <w:rFonts w:ascii="Arial" w:hAnsi="Arial" w:cs="Arial"/>
        </w:rPr>
        <w:t xml:space="preserve">GMTS would be </w:t>
      </w:r>
      <w:r w:rsidR="002E1D1B" w:rsidRPr="00810EED">
        <w:rPr>
          <w:rFonts w:ascii="Arial" w:hAnsi="Arial" w:cs="Arial"/>
        </w:rPr>
        <w:t>approximately</w:t>
      </w:r>
      <w:r w:rsidRPr="00810EED">
        <w:rPr>
          <w:rFonts w:ascii="Arial" w:hAnsi="Arial" w:cs="Arial"/>
        </w:rPr>
        <w:t xml:space="preserve"> (but not less than) 6 months</w:t>
      </w:r>
      <w:r w:rsidR="002177F3" w:rsidRPr="00810EED">
        <w:rPr>
          <w:rFonts w:ascii="Arial" w:hAnsi="Arial" w:cs="Arial"/>
        </w:rPr>
        <w:t>.</w:t>
      </w:r>
    </w:p>
    <w:p w14:paraId="12940AD2" w14:textId="03058CF3" w:rsidR="00C707A0" w:rsidRPr="00810EED" w:rsidRDefault="3BF8F400" w:rsidP="00C707A0">
      <w:pPr>
        <w:rPr>
          <w:rFonts w:ascii="Arial" w:hAnsi="Arial" w:cs="Arial"/>
          <w:b/>
          <w:bCs/>
        </w:rPr>
      </w:pPr>
      <w:r w:rsidRPr="00810EED">
        <w:rPr>
          <w:rFonts w:ascii="Arial" w:hAnsi="Arial" w:cs="Arial"/>
        </w:rPr>
        <w:t xml:space="preserve">The following </w:t>
      </w:r>
      <w:r w:rsidR="008B453F" w:rsidRPr="00810EED">
        <w:rPr>
          <w:rFonts w:ascii="Arial" w:hAnsi="Arial" w:cs="Arial"/>
        </w:rPr>
        <w:t>table</w:t>
      </w:r>
      <w:r w:rsidRPr="00810EED">
        <w:rPr>
          <w:rFonts w:ascii="Arial" w:hAnsi="Arial" w:cs="Arial"/>
        </w:rPr>
        <w:t xml:space="preserve"> details </w:t>
      </w:r>
      <w:r w:rsidR="008B453F" w:rsidRPr="00810EED">
        <w:rPr>
          <w:rFonts w:ascii="Arial" w:hAnsi="Arial" w:cs="Arial"/>
        </w:rPr>
        <w:t>the</w:t>
      </w:r>
      <w:r w:rsidRPr="00810EED">
        <w:rPr>
          <w:rFonts w:ascii="Arial" w:hAnsi="Arial" w:cs="Arial"/>
        </w:rPr>
        <w:t xml:space="preserve"> proposed</w:t>
      </w:r>
      <w:r w:rsidR="2CBA9584" w:rsidRPr="00810EED">
        <w:rPr>
          <w:rFonts w:ascii="Arial" w:hAnsi="Arial" w:cs="Arial"/>
        </w:rPr>
        <w:t xml:space="preserve"> options for the amendments to </w:t>
      </w:r>
      <w:r w:rsidRPr="00810EED">
        <w:rPr>
          <w:rFonts w:ascii="Arial" w:hAnsi="Arial" w:cs="Arial"/>
        </w:rPr>
        <w:t>Gaming Machine Technical Standard</w:t>
      </w:r>
      <w:r w:rsidR="49CE94B3" w:rsidRPr="00810EED">
        <w:rPr>
          <w:rFonts w:ascii="Arial" w:hAnsi="Arial" w:cs="Arial"/>
        </w:rPr>
        <w:t xml:space="preserve"> </w:t>
      </w:r>
      <w:r w:rsidR="4A04A39D" w:rsidRPr="00810EED">
        <w:rPr>
          <w:rFonts w:ascii="Arial" w:hAnsi="Arial" w:cs="Arial"/>
        </w:rPr>
        <w:t>5.14</w:t>
      </w:r>
      <w:r w:rsidR="4C29AB62" w:rsidRPr="00810EED">
        <w:rPr>
          <w:rFonts w:ascii="Arial" w:hAnsi="Arial" w:cs="Arial"/>
        </w:rPr>
        <w:t>b</w:t>
      </w:r>
      <w:r w:rsidR="02E3B46B" w:rsidRPr="00810EED">
        <w:rPr>
          <w:rFonts w:ascii="Arial" w:hAnsi="Arial" w:cs="Arial"/>
        </w:rPr>
        <w:t xml:space="preserve">, </w:t>
      </w:r>
      <w:r w:rsidR="6FD04677" w:rsidRPr="00810EED">
        <w:rPr>
          <w:rFonts w:ascii="Arial" w:hAnsi="Arial" w:cs="Arial"/>
        </w:rPr>
        <w:t>Option 2, Table 1</w:t>
      </w:r>
      <w:r w:rsidR="67AA89E1" w:rsidRPr="00810EED">
        <w:rPr>
          <w:rFonts w:ascii="Arial" w:hAnsi="Arial" w:cs="Arial"/>
        </w:rPr>
        <w:t>.</w:t>
      </w:r>
    </w:p>
    <w:p w14:paraId="7C567CFE" w14:textId="5CC107D1" w:rsidR="00135342" w:rsidRPr="00810EED" w:rsidRDefault="009A50ED" w:rsidP="00942827">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GMTS 5.14</w:t>
      </w:r>
      <w:r w:rsidR="00E26C85" w:rsidRPr="00810EED">
        <w:rPr>
          <w:rFonts w:ascii="Arial" w:eastAsia="Times New Roman" w:hAnsi="Arial" w:cs="Arial"/>
          <w:color w:val="1996B4"/>
          <w:kern w:val="0"/>
          <w:lang w:eastAsia="en-GB"/>
          <w14:ligatures w14:val="none"/>
        </w:rPr>
        <w:t>b</w:t>
      </w:r>
      <w:r w:rsidR="00B10B7C" w:rsidRPr="00810EED">
        <w:rPr>
          <w:rFonts w:ascii="Arial" w:eastAsia="Times New Roman" w:hAnsi="Arial" w:cs="Arial"/>
          <w:color w:val="1996B4"/>
          <w:kern w:val="0"/>
          <w:lang w:eastAsia="en-GB"/>
          <w14:ligatures w14:val="none"/>
        </w:rPr>
        <w:t xml:space="preserve"> Requirement</w:t>
      </w:r>
      <w:r w:rsidR="00E26C85" w:rsidRPr="00810EED">
        <w:rPr>
          <w:rFonts w:ascii="Arial" w:eastAsia="Times New Roman" w:hAnsi="Arial" w:cs="Arial"/>
          <w:color w:val="1996B4"/>
          <w:kern w:val="0"/>
          <w:lang w:eastAsia="en-GB"/>
          <w14:ligatures w14:val="none"/>
        </w:rPr>
        <w:t>, Option 2</w:t>
      </w:r>
    </w:p>
    <w:p w14:paraId="16B1E64F" w14:textId="779EC0F6" w:rsidR="00135342" w:rsidRPr="00810EED" w:rsidRDefault="00135342" w:rsidP="00942827">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 xml:space="preserve">(Applicable to machines </w:t>
      </w:r>
      <w:r w:rsidR="00135B73" w:rsidRPr="00810EED">
        <w:rPr>
          <w:rFonts w:ascii="Arial" w:eastAsia="Times New Roman" w:hAnsi="Arial" w:cs="Arial"/>
          <w:color w:val="1996B4"/>
          <w:kern w:val="0"/>
          <w:lang w:eastAsia="en-GB"/>
          <w14:ligatures w14:val="none"/>
        </w:rPr>
        <w:t xml:space="preserve">and/or </w:t>
      </w:r>
      <w:r w:rsidRPr="00810EED">
        <w:rPr>
          <w:rFonts w:ascii="Arial" w:eastAsia="Times New Roman" w:hAnsi="Arial" w:cs="Arial"/>
          <w:color w:val="1996B4"/>
          <w:kern w:val="0"/>
          <w:lang w:eastAsia="en-GB"/>
          <w14:ligatures w14:val="none"/>
        </w:rPr>
        <w:t>games of Category C) </w:t>
      </w:r>
    </w:p>
    <w:p w14:paraId="254B997A" w14:textId="4B2DF494" w:rsidR="00942827" w:rsidRPr="00810EED" w:rsidRDefault="0046304F" w:rsidP="00942827">
      <w:pPr>
        <w:rPr>
          <w:rFonts w:ascii="Arial" w:hAnsi="Arial" w:cs="Arial"/>
        </w:rPr>
      </w:pPr>
      <w:r w:rsidRPr="00810EED">
        <w:rPr>
          <w:rFonts w:ascii="Arial" w:hAnsi="Arial" w:cs="Arial"/>
        </w:rPr>
        <w:t>Table 1</w:t>
      </w:r>
      <w:r w:rsidR="00942827" w:rsidRPr="00810EED">
        <w:rPr>
          <w:rFonts w:ascii="Arial" w:hAnsi="Arial" w:cs="Arial"/>
        </w:rPr>
        <w:t xml:space="preserve">- Number of successful consecutive links permissible by maximum prize value for Category C machines </w:t>
      </w:r>
      <w:r w:rsidR="00135B73" w:rsidRPr="00810EED">
        <w:rPr>
          <w:rFonts w:ascii="Arial" w:hAnsi="Arial" w:cs="Arial"/>
        </w:rPr>
        <w:t xml:space="preserve">and/or </w:t>
      </w:r>
      <w:r w:rsidR="00942827" w:rsidRPr="00810EED">
        <w:rPr>
          <w:rFonts w:ascii="Arial" w:hAnsi="Arial" w:cs="Arial"/>
        </w:rPr>
        <w:t>games </w:t>
      </w:r>
    </w:p>
    <w:p w14:paraId="5D82C053" w14:textId="33B75B3B" w:rsidR="00104AD1" w:rsidRPr="00810EED" w:rsidRDefault="00942827" w:rsidP="00322190">
      <w:pPr>
        <w:rPr>
          <w:rFonts w:ascii="Arial" w:hAnsi="Arial" w:cs="Arial"/>
        </w:rPr>
      </w:pPr>
      <w:r w:rsidRPr="00810EED">
        <w:rPr>
          <w:rFonts w:ascii="Arial" w:hAnsi="Arial" w:cs="Arial"/>
        </w:rPr>
        <w:t> </w:t>
      </w:r>
    </w:p>
    <w:tbl>
      <w:tblPr>
        <w:tblStyle w:val="TableGrid"/>
        <w:tblW w:w="0" w:type="auto"/>
        <w:tblLook w:val="04A0" w:firstRow="1" w:lastRow="0" w:firstColumn="1" w:lastColumn="0" w:noHBand="0" w:noVBand="1"/>
      </w:tblPr>
      <w:tblGrid>
        <w:gridCol w:w="1476"/>
        <w:gridCol w:w="1492"/>
        <w:gridCol w:w="1478"/>
        <w:gridCol w:w="1493"/>
        <w:gridCol w:w="1584"/>
        <w:gridCol w:w="1493"/>
      </w:tblGrid>
      <w:tr w:rsidR="00553A7D" w:rsidRPr="00810EED" w14:paraId="5A359C63" w14:textId="77777777" w:rsidTr="47595FBC">
        <w:tc>
          <w:tcPr>
            <w:tcW w:w="2968" w:type="dxa"/>
            <w:gridSpan w:val="2"/>
          </w:tcPr>
          <w:p w14:paraId="44B0B3B0" w14:textId="1FEE2CE6" w:rsidR="00553A7D" w:rsidRPr="00810EED" w:rsidRDefault="00553A7D" w:rsidP="00322190">
            <w:pPr>
              <w:rPr>
                <w:rFonts w:ascii="Arial" w:hAnsi="Arial" w:cs="Arial"/>
                <w:b/>
                <w:bCs/>
              </w:rPr>
            </w:pPr>
            <w:r w:rsidRPr="00810EED">
              <w:rPr>
                <w:rFonts w:ascii="Arial" w:hAnsi="Arial" w:cs="Arial"/>
                <w:b/>
                <w:bCs/>
              </w:rPr>
              <w:t xml:space="preserve">Current </w:t>
            </w:r>
            <w:r w:rsidR="00B76CE1" w:rsidRPr="00810EED">
              <w:rPr>
                <w:rFonts w:ascii="Arial" w:hAnsi="Arial" w:cs="Arial"/>
                <w:b/>
                <w:bCs/>
              </w:rPr>
              <w:t xml:space="preserve">requirement </w:t>
            </w:r>
          </w:p>
        </w:tc>
        <w:tc>
          <w:tcPr>
            <w:tcW w:w="2971" w:type="dxa"/>
            <w:gridSpan w:val="2"/>
          </w:tcPr>
          <w:p w14:paraId="3D25488C" w14:textId="68BCE173" w:rsidR="00553A7D" w:rsidRPr="00810EED" w:rsidRDefault="00B76CE1" w:rsidP="00322190">
            <w:pPr>
              <w:rPr>
                <w:rFonts w:ascii="Arial" w:hAnsi="Arial" w:cs="Arial"/>
                <w:b/>
                <w:bCs/>
              </w:rPr>
            </w:pPr>
            <w:r w:rsidRPr="00810EED">
              <w:rPr>
                <w:rFonts w:ascii="Arial" w:hAnsi="Arial" w:cs="Arial"/>
                <w:b/>
                <w:bCs/>
              </w:rPr>
              <w:t>Industry Proposal</w:t>
            </w:r>
          </w:p>
        </w:tc>
        <w:tc>
          <w:tcPr>
            <w:tcW w:w="3077" w:type="dxa"/>
            <w:gridSpan w:val="2"/>
          </w:tcPr>
          <w:p w14:paraId="3D936279" w14:textId="2AF3240F" w:rsidR="00553A7D" w:rsidRPr="00810EED" w:rsidRDefault="00B76CE1" w:rsidP="00322190">
            <w:pPr>
              <w:rPr>
                <w:rFonts w:ascii="Arial" w:hAnsi="Arial" w:cs="Arial"/>
                <w:b/>
                <w:bCs/>
              </w:rPr>
            </w:pPr>
            <w:r w:rsidRPr="00810EED">
              <w:rPr>
                <w:rFonts w:ascii="Arial" w:hAnsi="Arial" w:cs="Arial"/>
                <w:b/>
                <w:bCs/>
              </w:rPr>
              <w:t>Our Proposal</w:t>
            </w:r>
          </w:p>
        </w:tc>
      </w:tr>
      <w:tr w:rsidR="005D7D8E" w:rsidRPr="00810EED" w14:paraId="28F2DC60" w14:textId="77777777" w:rsidTr="47595FBC">
        <w:tc>
          <w:tcPr>
            <w:tcW w:w="1476" w:type="dxa"/>
          </w:tcPr>
          <w:p w14:paraId="55BD7966" w14:textId="15226395" w:rsidR="005D7D8E" w:rsidRPr="00810EED" w:rsidRDefault="005D7D8E" w:rsidP="005D7D8E">
            <w:pPr>
              <w:rPr>
                <w:rFonts w:ascii="Arial" w:hAnsi="Arial" w:cs="Arial"/>
              </w:rPr>
            </w:pPr>
            <w:r w:rsidRPr="00810EED">
              <w:rPr>
                <w:rFonts w:ascii="Arial" w:hAnsi="Arial" w:cs="Arial"/>
              </w:rPr>
              <w:t>Maximum prize value awarded in any single game of a linked series</w:t>
            </w:r>
          </w:p>
        </w:tc>
        <w:tc>
          <w:tcPr>
            <w:tcW w:w="1492" w:type="dxa"/>
          </w:tcPr>
          <w:p w14:paraId="60E72C6C" w14:textId="5ACD9494" w:rsidR="005D7D8E" w:rsidRPr="00810EED" w:rsidRDefault="005D7D8E" w:rsidP="005D7D8E">
            <w:pPr>
              <w:rPr>
                <w:rFonts w:ascii="Arial" w:hAnsi="Arial" w:cs="Arial"/>
              </w:rPr>
            </w:pPr>
            <w:r w:rsidRPr="00810EED">
              <w:rPr>
                <w:rFonts w:ascii="Arial" w:hAnsi="Arial" w:cs="Arial"/>
              </w:rPr>
              <w:t>Maximum number of successful consecutive links permissible</w:t>
            </w:r>
          </w:p>
        </w:tc>
        <w:tc>
          <w:tcPr>
            <w:tcW w:w="1478" w:type="dxa"/>
          </w:tcPr>
          <w:p w14:paraId="1FA01A6E" w14:textId="023CC7A4" w:rsidR="005D7D8E" w:rsidRPr="00810EED" w:rsidRDefault="005D7D8E" w:rsidP="005D7D8E">
            <w:pPr>
              <w:rPr>
                <w:rFonts w:ascii="Arial" w:hAnsi="Arial" w:cs="Arial"/>
              </w:rPr>
            </w:pPr>
            <w:r w:rsidRPr="00810EED">
              <w:rPr>
                <w:rFonts w:ascii="Arial" w:hAnsi="Arial" w:cs="Arial"/>
              </w:rPr>
              <w:t>Maximum prize value awarded in any single game of a linked series</w:t>
            </w:r>
          </w:p>
        </w:tc>
        <w:tc>
          <w:tcPr>
            <w:tcW w:w="1493" w:type="dxa"/>
          </w:tcPr>
          <w:p w14:paraId="5C22B6B7" w14:textId="5E1A673A" w:rsidR="005D7D8E" w:rsidRPr="00810EED" w:rsidRDefault="005D7D8E" w:rsidP="005D7D8E">
            <w:pPr>
              <w:rPr>
                <w:rFonts w:ascii="Arial" w:hAnsi="Arial" w:cs="Arial"/>
              </w:rPr>
            </w:pPr>
            <w:r w:rsidRPr="00810EED">
              <w:rPr>
                <w:rFonts w:ascii="Arial" w:hAnsi="Arial" w:cs="Arial"/>
              </w:rPr>
              <w:t>Maximum number of successful consecutive links permissible</w:t>
            </w:r>
          </w:p>
        </w:tc>
        <w:tc>
          <w:tcPr>
            <w:tcW w:w="1584" w:type="dxa"/>
          </w:tcPr>
          <w:p w14:paraId="3AC872A2" w14:textId="33F27A7B" w:rsidR="005D7D8E" w:rsidRPr="00810EED" w:rsidRDefault="005D7D8E" w:rsidP="005D7D8E">
            <w:pPr>
              <w:rPr>
                <w:rFonts w:ascii="Arial" w:hAnsi="Arial" w:cs="Arial"/>
              </w:rPr>
            </w:pPr>
            <w:r w:rsidRPr="00810EED">
              <w:rPr>
                <w:rFonts w:ascii="Arial" w:hAnsi="Arial" w:cs="Arial"/>
              </w:rPr>
              <w:t>Maximum prize value awarded in any single game of a linked series</w:t>
            </w:r>
          </w:p>
        </w:tc>
        <w:tc>
          <w:tcPr>
            <w:tcW w:w="1493" w:type="dxa"/>
          </w:tcPr>
          <w:p w14:paraId="36E276C3" w14:textId="72D11C6F" w:rsidR="005D7D8E" w:rsidRPr="00810EED" w:rsidRDefault="005D7D8E" w:rsidP="005D7D8E">
            <w:pPr>
              <w:rPr>
                <w:rFonts w:ascii="Arial" w:hAnsi="Arial" w:cs="Arial"/>
              </w:rPr>
            </w:pPr>
            <w:r w:rsidRPr="00810EED">
              <w:rPr>
                <w:rFonts w:ascii="Arial" w:hAnsi="Arial" w:cs="Arial"/>
              </w:rPr>
              <w:t>Maximum number of successful consecutive links permissible</w:t>
            </w:r>
          </w:p>
        </w:tc>
      </w:tr>
      <w:tr w:rsidR="00C85BC9" w:rsidRPr="00810EED" w14:paraId="6D8B8F84" w14:textId="77777777" w:rsidTr="47595FBC">
        <w:tc>
          <w:tcPr>
            <w:tcW w:w="1476" w:type="dxa"/>
          </w:tcPr>
          <w:p w14:paraId="07FD17EF" w14:textId="3E7EF0F3" w:rsidR="00C85BC9" w:rsidRPr="00810EED" w:rsidRDefault="00C85BC9" w:rsidP="005D7D8E">
            <w:pPr>
              <w:rPr>
                <w:rFonts w:ascii="Arial" w:hAnsi="Arial" w:cs="Arial"/>
              </w:rPr>
            </w:pPr>
            <w:r w:rsidRPr="00810EED">
              <w:rPr>
                <w:rFonts w:ascii="Arial" w:hAnsi="Arial" w:cs="Arial"/>
              </w:rPr>
              <w:t>£10 or less</w:t>
            </w:r>
          </w:p>
        </w:tc>
        <w:tc>
          <w:tcPr>
            <w:tcW w:w="1492" w:type="dxa"/>
          </w:tcPr>
          <w:p w14:paraId="138BE320" w14:textId="417C9ED2" w:rsidR="00C85BC9" w:rsidRPr="00810EED" w:rsidRDefault="00C85BC9" w:rsidP="005D7D8E">
            <w:pPr>
              <w:rPr>
                <w:rFonts w:ascii="Arial" w:hAnsi="Arial" w:cs="Arial"/>
              </w:rPr>
            </w:pPr>
            <w:r w:rsidRPr="00810EED">
              <w:rPr>
                <w:rFonts w:ascii="Arial" w:hAnsi="Arial" w:cs="Arial"/>
              </w:rPr>
              <w:t>Unrestricted</w:t>
            </w:r>
          </w:p>
        </w:tc>
        <w:tc>
          <w:tcPr>
            <w:tcW w:w="1478" w:type="dxa"/>
            <w:vMerge w:val="restart"/>
          </w:tcPr>
          <w:p w14:paraId="7894F80C" w14:textId="397303BB" w:rsidR="00C85BC9" w:rsidRPr="00810EED" w:rsidRDefault="00C85BC9" w:rsidP="005D7D8E">
            <w:pPr>
              <w:rPr>
                <w:rFonts w:ascii="Arial" w:hAnsi="Arial" w:cs="Arial"/>
              </w:rPr>
            </w:pPr>
            <w:r w:rsidRPr="00810EED">
              <w:rPr>
                <w:rFonts w:ascii="Arial" w:hAnsi="Arial" w:cs="Arial"/>
              </w:rPr>
              <w:t xml:space="preserve">£15 or </w:t>
            </w:r>
            <w:proofErr w:type="gramStart"/>
            <w:r w:rsidRPr="00810EED">
              <w:rPr>
                <w:rFonts w:ascii="Arial" w:hAnsi="Arial" w:cs="Arial"/>
              </w:rPr>
              <w:t>Less</w:t>
            </w:r>
            <w:proofErr w:type="gramEnd"/>
          </w:p>
        </w:tc>
        <w:tc>
          <w:tcPr>
            <w:tcW w:w="1493" w:type="dxa"/>
            <w:vMerge w:val="restart"/>
          </w:tcPr>
          <w:p w14:paraId="05FCD1C2" w14:textId="286EE60F" w:rsidR="00C85BC9" w:rsidRPr="00810EED" w:rsidRDefault="00C85BC9" w:rsidP="005D7D8E">
            <w:pPr>
              <w:rPr>
                <w:rFonts w:ascii="Arial" w:hAnsi="Arial" w:cs="Arial"/>
              </w:rPr>
            </w:pPr>
            <w:r w:rsidRPr="00810EED">
              <w:rPr>
                <w:rFonts w:ascii="Arial" w:hAnsi="Arial" w:cs="Arial"/>
              </w:rPr>
              <w:t>Unrestricted</w:t>
            </w:r>
          </w:p>
        </w:tc>
        <w:tc>
          <w:tcPr>
            <w:tcW w:w="1584" w:type="dxa"/>
            <w:vMerge w:val="restart"/>
          </w:tcPr>
          <w:p w14:paraId="4F07BA72" w14:textId="4966C86F" w:rsidR="00C85BC9" w:rsidRPr="00810EED" w:rsidRDefault="00C85BC9" w:rsidP="005D7D8E">
            <w:pPr>
              <w:rPr>
                <w:rFonts w:ascii="Arial" w:hAnsi="Arial" w:cs="Arial"/>
              </w:rPr>
            </w:pPr>
            <w:r w:rsidRPr="00810EED">
              <w:rPr>
                <w:rFonts w:ascii="Arial" w:hAnsi="Arial" w:cs="Arial"/>
              </w:rPr>
              <w:t xml:space="preserve">£15 or </w:t>
            </w:r>
            <w:proofErr w:type="gramStart"/>
            <w:r w:rsidRPr="00810EED">
              <w:rPr>
                <w:rFonts w:ascii="Arial" w:hAnsi="Arial" w:cs="Arial"/>
              </w:rPr>
              <w:t>Less</w:t>
            </w:r>
            <w:proofErr w:type="gramEnd"/>
          </w:p>
        </w:tc>
        <w:tc>
          <w:tcPr>
            <w:tcW w:w="1493" w:type="dxa"/>
            <w:vMerge w:val="restart"/>
          </w:tcPr>
          <w:p w14:paraId="76887F60" w14:textId="4C728524" w:rsidR="00C85BC9" w:rsidRPr="00810EED" w:rsidRDefault="00C85BC9" w:rsidP="005D7D8E">
            <w:pPr>
              <w:rPr>
                <w:rFonts w:ascii="Arial" w:hAnsi="Arial" w:cs="Arial"/>
              </w:rPr>
            </w:pPr>
            <w:r w:rsidRPr="00810EED">
              <w:rPr>
                <w:rFonts w:ascii="Arial" w:hAnsi="Arial" w:cs="Arial"/>
              </w:rPr>
              <w:t>Unrestricted</w:t>
            </w:r>
          </w:p>
        </w:tc>
      </w:tr>
      <w:tr w:rsidR="00C85BC9" w:rsidRPr="00810EED" w14:paraId="463AE24F" w14:textId="77777777" w:rsidTr="47595FBC">
        <w:tc>
          <w:tcPr>
            <w:tcW w:w="1476" w:type="dxa"/>
          </w:tcPr>
          <w:p w14:paraId="1E0DAEB8" w14:textId="0E11F2AF" w:rsidR="00C85BC9" w:rsidRPr="00810EED" w:rsidRDefault="00C85BC9" w:rsidP="005D7D8E">
            <w:pPr>
              <w:rPr>
                <w:rFonts w:ascii="Arial" w:hAnsi="Arial" w:cs="Arial"/>
              </w:rPr>
            </w:pPr>
            <w:r w:rsidRPr="00810EED">
              <w:rPr>
                <w:rFonts w:ascii="Arial" w:hAnsi="Arial" w:cs="Arial"/>
              </w:rPr>
              <w:t>£15 or less, greater than £10</w:t>
            </w:r>
          </w:p>
        </w:tc>
        <w:tc>
          <w:tcPr>
            <w:tcW w:w="1492" w:type="dxa"/>
          </w:tcPr>
          <w:p w14:paraId="0DF494C0" w14:textId="310610DE" w:rsidR="00C85BC9" w:rsidRPr="00810EED" w:rsidRDefault="00C85BC9" w:rsidP="005D7D8E">
            <w:pPr>
              <w:rPr>
                <w:rFonts w:ascii="Arial" w:hAnsi="Arial" w:cs="Arial"/>
              </w:rPr>
            </w:pPr>
            <w:r w:rsidRPr="00810EED">
              <w:rPr>
                <w:rFonts w:ascii="Arial" w:hAnsi="Arial" w:cs="Arial"/>
              </w:rPr>
              <w:t>6</w:t>
            </w:r>
          </w:p>
        </w:tc>
        <w:tc>
          <w:tcPr>
            <w:tcW w:w="1478" w:type="dxa"/>
            <w:vMerge/>
          </w:tcPr>
          <w:p w14:paraId="7AFB3D4C" w14:textId="25EAA93B" w:rsidR="00C85BC9" w:rsidRPr="00810EED" w:rsidRDefault="00C85BC9" w:rsidP="005D7D8E">
            <w:pPr>
              <w:rPr>
                <w:rFonts w:ascii="Arial" w:hAnsi="Arial" w:cs="Arial"/>
              </w:rPr>
            </w:pPr>
          </w:p>
        </w:tc>
        <w:tc>
          <w:tcPr>
            <w:tcW w:w="1493" w:type="dxa"/>
            <w:vMerge/>
          </w:tcPr>
          <w:p w14:paraId="136B8B9E" w14:textId="1C2A82DA" w:rsidR="00C85BC9" w:rsidRPr="00810EED" w:rsidRDefault="00C85BC9" w:rsidP="005D7D8E">
            <w:pPr>
              <w:rPr>
                <w:rFonts w:ascii="Arial" w:hAnsi="Arial" w:cs="Arial"/>
              </w:rPr>
            </w:pPr>
          </w:p>
        </w:tc>
        <w:tc>
          <w:tcPr>
            <w:tcW w:w="1584" w:type="dxa"/>
            <w:vMerge/>
          </w:tcPr>
          <w:p w14:paraId="1FD7DB61" w14:textId="07A5D85F" w:rsidR="00C85BC9" w:rsidRPr="00810EED" w:rsidRDefault="00C85BC9" w:rsidP="006A3F97">
            <w:pPr>
              <w:rPr>
                <w:rFonts w:ascii="Arial" w:hAnsi="Arial" w:cs="Arial"/>
              </w:rPr>
            </w:pPr>
          </w:p>
        </w:tc>
        <w:tc>
          <w:tcPr>
            <w:tcW w:w="1493" w:type="dxa"/>
            <w:vMerge/>
          </w:tcPr>
          <w:p w14:paraId="3707EDCF" w14:textId="651C3EE6" w:rsidR="00C85BC9" w:rsidRPr="00810EED" w:rsidRDefault="00C85BC9" w:rsidP="006A3F97">
            <w:pPr>
              <w:rPr>
                <w:rFonts w:ascii="Arial" w:hAnsi="Arial" w:cs="Arial"/>
              </w:rPr>
            </w:pPr>
          </w:p>
        </w:tc>
      </w:tr>
      <w:tr w:rsidR="00C85BC9" w:rsidRPr="00810EED" w14:paraId="54D6226A" w14:textId="77777777" w:rsidTr="47595FBC">
        <w:tc>
          <w:tcPr>
            <w:tcW w:w="1476" w:type="dxa"/>
          </w:tcPr>
          <w:p w14:paraId="5C08CECF" w14:textId="3994D9D5" w:rsidR="00C85BC9" w:rsidRPr="00810EED" w:rsidRDefault="00C85BC9" w:rsidP="00C85BC9">
            <w:pPr>
              <w:rPr>
                <w:rFonts w:ascii="Arial" w:hAnsi="Arial" w:cs="Arial"/>
              </w:rPr>
            </w:pPr>
            <w:r w:rsidRPr="00810EED">
              <w:rPr>
                <w:rFonts w:ascii="Arial" w:hAnsi="Arial" w:cs="Arial"/>
              </w:rPr>
              <w:t>£20 or less, greater than £15</w:t>
            </w:r>
          </w:p>
        </w:tc>
        <w:tc>
          <w:tcPr>
            <w:tcW w:w="1492" w:type="dxa"/>
          </w:tcPr>
          <w:p w14:paraId="58F2BA6F" w14:textId="1B67A2BA" w:rsidR="00C85BC9" w:rsidRPr="00810EED" w:rsidRDefault="00C85BC9" w:rsidP="00C85BC9">
            <w:pPr>
              <w:rPr>
                <w:rFonts w:ascii="Arial" w:hAnsi="Arial" w:cs="Arial"/>
              </w:rPr>
            </w:pPr>
            <w:r w:rsidRPr="00810EED">
              <w:rPr>
                <w:rFonts w:ascii="Arial" w:hAnsi="Arial" w:cs="Arial"/>
              </w:rPr>
              <w:t>5</w:t>
            </w:r>
          </w:p>
        </w:tc>
        <w:tc>
          <w:tcPr>
            <w:tcW w:w="1478" w:type="dxa"/>
          </w:tcPr>
          <w:p w14:paraId="72E708FE" w14:textId="1E0D932E" w:rsidR="00C85BC9" w:rsidRPr="00810EED" w:rsidRDefault="00C85BC9" w:rsidP="00C85BC9">
            <w:pPr>
              <w:rPr>
                <w:rFonts w:ascii="Arial" w:hAnsi="Arial" w:cs="Arial"/>
              </w:rPr>
            </w:pPr>
            <w:r w:rsidRPr="00810EED">
              <w:rPr>
                <w:rFonts w:ascii="Arial" w:hAnsi="Arial" w:cs="Arial"/>
              </w:rPr>
              <w:t>£20 or less, greater than £15</w:t>
            </w:r>
          </w:p>
        </w:tc>
        <w:tc>
          <w:tcPr>
            <w:tcW w:w="1493" w:type="dxa"/>
          </w:tcPr>
          <w:p w14:paraId="2450DBDB" w14:textId="09D40F86" w:rsidR="00C85BC9" w:rsidRPr="00810EED" w:rsidRDefault="00C85BC9" w:rsidP="00C85BC9">
            <w:pPr>
              <w:rPr>
                <w:rFonts w:ascii="Arial" w:hAnsi="Arial" w:cs="Arial"/>
              </w:rPr>
            </w:pPr>
            <w:r w:rsidRPr="00810EED">
              <w:rPr>
                <w:rFonts w:ascii="Arial" w:hAnsi="Arial" w:cs="Arial"/>
              </w:rPr>
              <w:t>6</w:t>
            </w:r>
          </w:p>
        </w:tc>
        <w:tc>
          <w:tcPr>
            <w:tcW w:w="1584" w:type="dxa"/>
            <w:vMerge w:val="restart"/>
          </w:tcPr>
          <w:p w14:paraId="4D0F2378" w14:textId="3908B1E1" w:rsidR="00C85BC9" w:rsidRPr="00810EED" w:rsidRDefault="00C85BC9" w:rsidP="00C85BC9">
            <w:pPr>
              <w:rPr>
                <w:rFonts w:ascii="Arial" w:hAnsi="Arial" w:cs="Arial"/>
              </w:rPr>
            </w:pPr>
            <w:r w:rsidRPr="00810EED">
              <w:rPr>
                <w:rFonts w:ascii="Arial" w:hAnsi="Arial" w:cs="Arial"/>
              </w:rPr>
              <w:t>£50 or less, greater than £15</w:t>
            </w:r>
          </w:p>
        </w:tc>
        <w:tc>
          <w:tcPr>
            <w:tcW w:w="1493" w:type="dxa"/>
            <w:vMerge w:val="restart"/>
          </w:tcPr>
          <w:p w14:paraId="58D0944D" w14:textId="1D9CDAFC" w:rsidR="00C85BC9" w:rsidRPr="00810EED" w:rsidRDefault="00C85BC9" w:rsidP="00C85BC9">
            <w:pPr>
              <w:rPr>
                <w:rFonts w:ascii="Arial" w:hAnsi="Arial" w:cs="Arial"/>
              </w:rPr>
            </w:pPr>
            <w:r w:rsidRPr="00810EED">
              <w:rPr>
                <w:rFonts w:ascii="Arial" w:hAnsi="Arial" w:cs="Arial"/>
              </w:rPr>
              <w:t>5</w:t>
            </w:r>
          </w:p>
        </w:tc>
      </w:tr>
      <w:tr w:rsidR="00C85BC9" w:rsidRPr="00810EED" w14:paraId="6FA868E5" w14:textId="77777777" w:rsidTr="47595FBC">
        <w:tc>
          <w:tcPr>
            <w:tcW w:w="1476" w:type="dxa"/>
          </w:tcPr>
          <w:p w14:paraId="35F3318C" w14:textId="3214A5FB" w:rsidR="00C85BC9" w:rsidRPr="00810EED" w:rsidRDefault="00C85BC9" w:rsidP="00C85BC9">
            <w:pPr>
              <w:rPr>
                <w:rFonts w:ascii="Arial" w:hAnsi="Arial" w:cs="Arial"/>
              </w:rPr>
            </w:pPr>
            <w:r w:rsidRPr="00810EED">
              <w:rPr>
                <w:rFonts w:ascii="Arial" w:hAnsi="Arial" w:cs="Arial"/>
              </w:rPr>
              <w:t>£25 or less, greater than £20</w:t>
            </w:r>
          </w:p>
        </w:tc>
        <w:tc>
          <w:tcPr>
            <w:tcW w:w="1492" w:type="dxa"/>
          </w:tcPr>
          <w:p w14:paraId="4DC0970F" w14:textId="46BF978E" w:rsidR="00C85BC9" w:rsidRPr="00810EED" w:rsidRDefault="00C85BC9" w:rsidP="00C85BC9">
            <w:pPr>
              <w:rPr>
                <w:rFonts w:ascii="Arial" w:hAnsi="Arial" w:cs="Arial"/>
              </w:rPr>
            </w:pPr>
            <w:r w:rsidRPr="00810EED">
              <w:rPr>
                <w:rFonts w:ascii="Arial" w:hAnsi="Arial" w:cs="Arial"/>
              </w:rPr>
              <w:t>4</w:t>
            </w:r>
          </w:p>
        </w:tc>
        <w:tc>
          <w:tcPr>
            <w:tcW w:w="1478" w:type="dxa"/>
          </w:tcPr>
          <w:p w14:paraId="706FF410" w14:textId="73BC4FD8" w:rsidR="00C85BC9" w:rsidRPr="00810EED" w:rsidRDefault="00C85BC9" w:rsidP="00C85BC9">
            <w:pPr>
              <w:rPr>
                <w:rFonts w:ascii="Arial" w:hAnsi="Arial" w:cs="Arial"/>
              </w:rPr>
            </w:pPr>
            <w:r w:rsidRPr="00810EED">
              <w:rPr>
                <w:rFonts w:ascii="Arial" w:hAnsi="Arial" w:cs="Arial"/>
              </w:rPr>
              <w:t>£25 or less, greater than £20</w:t>
            </w:r>
          </w:p>
        </w:tc>
        <w:tc>
          <w:tcPr>
            <w:tcW w:w="1493" w:type="dxa"/>
          </w:tcPr>
          <w:p w14:paraId="11F2ECF2" w14:textId="1A4FF99F" w:rsidR="00C85BC9" w:rsidRPr="00810EED" w:rsidRDefault="00C85BC9" w:rsidP="00C85BC9">
            <w:pPr>
              <w:rPr>
                <w:rFonts w:ascii="Arial" w:hAnsi="Arial" w:cs="Arial"/>
              </w:rPr>
            </w:pPr>
            <w:r w:rsidRPr="00810EED">
              <w:rPr>
                <w:rFonts w:ascii="Arial" w:hAnsi="Arial" w:cs="Arial"/>
              </w:rPr>
              <w:t>5</w:t>
            </w:r>
          </w:p>
        </w:tc>
        <w:tc>
          <w:tcPr>
            <w:tcW w:w="1584" w:type="dxa"/>
            <w:vMerge/>
          </w:tcPr>
          <w:p w14:paraId="2F78BF61" w14:textId="2F35CC8D" w:rsidR="00C85BC9" w:rsidRPr="00810EED" w:rsidRDefault="00C85BC9" w:rsidP="00C85BC9">
            <w:pPr>
              <w:rPr>
                <w:rFonts w:ascii="Arial" w:hAnsi="Arial" w:cs="Arial"/>
              </w:rPr>
            </w:pPr>
          </w:p>
        </w:tc>
        <w:tc>
          <w:tcPr>
            <w:tcW w:w="1493" w:type="dxa"/>
            <w:vMerge/>
          </w:tcPr>
          <w:p w14:paraId="4652C04F" w14:textId="7D16189F" w:rsidR="00C85BC9" w:rsidRPr="00810EED" w:rsidRDefault="00C85BC9" w:rsidP="00C85BC9">
            <w:pPr>
              <w:rPr>
                <w:rFonts w:ascii="Arial" w:hAnsi="Arial" w:cs="Arial"/>
              </w:rPr>
            </w:pPr>
          </w:p>
        </w:tc>
      </w:tr>
      <w:tr w:rsidR="00C85BC9" w:rsidRPr="00810EED" w14:paraId="743D1891" w14:textId="77777777" w:rsidTr="47595FBC">
        <w:tc>
          <w:tcPr>
            <w:tcW w:w="1476" w:type="dxa"/>
          </w:tcPr>
          <w:p w14:paraId="2ACCFCFF" w14:textId="32DE8986" w:rsidR="00C85BC9" w:rsidRPr="00810EED" w:rsidRDefault="00C85BC9" w:rsidP="00C85BC9">
            <w:pPr>
              <w:rPr>
                <w:rFonts w:ascii="Arial" w:hAnsi="Arial" w:cs="Arial"/>
              </w:rPr>
            </w:pPr>
            <w:r w:rsidRPr="00810EED">
              <w:rPr>
                <w:rFonts w:ascii="Arial" w:hAnsi="Arial" w:cs="Arial"/>
              </w:rPr>
              <w:t>£50 or less, greater than £25</w:t>
            </w:r>
          </w:p>
        </w:tc>
        <w:tc>
          <w:tcPr>
            <w:tcW w:w="1492" w:type="dxa"/>
          </w:tcPr>
          <w:p w14:paraId="15129A61" w14:textId="1E4E9BD8" w:rsidR="00C85BC9" w:rsidRPr="00810EED" w:rsidRDefault="00C85BC9" w:rsidP="00C85BC9">
            <w:pPr>
              <w:rPr>
                <w:rFonts w:ascii="Arial" w:hAnsi="Arial" w:cs="Arial"/>
              </w:rPr>
            </w:pPr>
            <w:r w:rsidRPr="00810EED">
              <w:rPr>
                <w:rFonts w:ascii="Arial" w:hAnsi="Arial" w:cs="Arial"/>
              </w:rPr>
              <w:t>3</w:t>
            </w:r>
          </w:p>
        </w:tc>
        <w:tc>
          <w:tcPr>
            <w:tcW w:w="1478" w:type="dxa"/>
          </w:tcPr>
          <w:p w14:paraId="05B9499E" w14:textId="0D12C588" w:rsidR="00C85BC9" w:rsidRPr="00810EED" w:rsidRDefault="00C85BC9" w:rsidP="00C85BC9">
            <w:pPr>
              <w:rPr>
                <w:rFonts w:ascii="Arial" w:hAnsi="Arial" w:cs="Arial"/>
              </w:rPr>
            </w:pPr>
            <w:r w:rsidRPr="00810EED">
              <w:rPr>
                <w:rFonts w:ascii="Arial" w:hAnsi="Arial" w:cs="Arial"/>
              </w:rPr>
              <w:t>£50 or less, greater than £25</w:t>
            </w:r>
          </w:p>
        </w:tc>
        <w:tc>
          <w:tcPr>
            <w:tcW w:w="1493" w:type="dxa"/>
          </w:tcPr>
          <w:p w14:paraId="3049E5BA" w14:textId="2430B1B9" w:rsidR="00C85BC9" w:rsidRPr="00810EED" w:rsidRDefault="00C85BC9" w:rsidP="00C85BC9">
            <w:pPr>
              <w:rPr>
                <w:rFonts w:ascii="Arial" w:hAnsi="Arial" w:cs="Arial"/>
              </w:rPr>
            </w:pPr>
            <w:r w:rsidRPr="00810EED">
              <w:rPr>
                <w:rFonts w:ascii="Arial" w:hAnsi="Arial" w:cs="Arial"/>
              </w:rPr>
              <w:t>5</w:t>
            </w:r>
          </w:p>
        </w:tc>
        <w:tc>
          <w:tcPr>
            <w:tcW w:w="1584" w:type="dxa"/>
            <w:vMerge/>
          </w:tcPr>
          <w:p w14:paraId="1DFED44F" w14:textId="709271A8" w:rsidR="00C85BC9" w:rsidRPr="00810EED" w:rsidRDefault="00C85BC9" w:rsidP="00C85BC9">
            <w:pPr>
              <w:rPr>
                <w:rFonts w:ascii="Arial" w:hAnsi="Arial" w:cs="Arial"/>
              </w:rPr>
            </w:pPr>
          </w:p>
        </w:tc>
        <w:tc>
          <w:tcPr>
            <w:tcW w:w="1493" w:type="dxa"/>
            <w:vMerge/>
          </w:tcPr>
          <w:p w14:paraId="542395F7" w14:textId="3773D6C3" w:rsidR="00C85BC9" w:rsidRPr="00810EED" w:rsidRDefault="00C85BC9" w:rsidP="00C85BC9">
            <w:pPr>
              <w:rPr>
                <w:rFonts w:ascii="Arial" w:hAnsi="Arial" w:cs="Arial"/>
              </w:rPr>
            </w:pPr>
          </w:p>
        </w:tc>
      </w:tr>
      <w:tr w:rsidR="00C85BC9" w:rsidRPr="00810EED" w14:paraId="6725C49B" w14:textId="77777777" w:rsidTr="47595FBC">
        <w:tc>
          <w:tcPr>
            <w:tcW w:w="1476" w:type="dxa"/>
          </w:tcPr>
          <w:p w14:paraId="66E46BD5" w14:textId="6C07B73D" w:rsidR="00C85BC9" w:rsidRPr="00810EED" w:rsidRDefault="00C85BC9" w:rsidP="00C85BC9">
            <w:pPr>
              <w:rPr>
                <w:rFonts w:ascii="Arial" w:hAnsi="Arial" w:cs="Arial"/>
              </w:rPr>
            </w:pPr>
            <w:r w:rsidRPr="00810EED">
              <w:rPr>
                <w:rFonts w:ascii="Arial" w:hAnsi="Arial" w:cs="Arial"/>
              </w:rPr>
              <w:t>£70 or less, greater than £50</w:t>
            </w:r>
          </w:p>
        </w:tc>
        <w:tc>
          <w:tcPr>
            <w:tcW w:w="1492" w:type="dxa"/>
          </w:tcPr>
          <w:p w14:paraId="6409BFA4" w14:textId="6C1AB8D7" w:rsidR="00C85BC9" w:rsidRPr="00810EED" w:rsidRDefault="00C85BC9" w:rsidP="00C85BC9">
            <w:pPr>
              <w:rPr>
                <w:rFonts w:ascii="Arial" w:hAnsi="Arial" w:cs="Arial"/>
              </w:rPr>
            </w:pPr>
            <w:r w:rsidRPr="00810EED">
              <w:rPr>
                <w:rFonts w:ascii="Arial" w:hAnsi="Arial" w:cs="Arial"/>
              </w:rPr>
              <w:t>2</w:t>
            </w:r>
          </w:p>
        </w:tc>
        <w:tc>
          <w:tcPr>
            <w:tcW w:w="1478" w:type="dxa"/>
          </w:tcPr>
          <w:p w14:paraId="6509DAAE" w14:textId="2A7A9E04" w:rsidR="00C85BC9" w:rsidRPr="00810EED" w:rsidRDefault="00C85BC9" w:rsidP="00C85BC9">
            <w:pPr>
              <w:rPr>
                <w:rFonts w:ascii="Arial" w:hAnsi="Arial" w:cs="Arial"/>
              </w:rPr>
            </w:pPr>
            <w:r w:rsidRPr="00810EED">
              <w:rPr>
                <w:rFonts w:ascii="Arial" w:hAnsi="Arial" w:cs="Arial"/>
              </w:rPr>
              <w:t>£70 or less, greater than £50</w:t>
            </w:r>
          </w:p>
        </w:tc>
        <w:tc>
          <w:tcPr>
            <w:tcW w:w="1493" w:type="dxa"/>
          </w:tcPr>
          <w:p w14:paraId="461738D3" w14:textId="7023E8A3" w:rsidR="00C85BC9" w:rsidRPr="00810EED" w:rsidRDefault="00C85BC9" w:rsidP="00C85BC9">
            <w:pPr>
              <w:rPr>
                <w:rFonts w:ascii="Arial" w:hAnsi="Arial" w:cs="Arial"/>
              </w:rPr>
            </w:pPr>
            <w:r w:rsidRPr="00810EED">
              <w:rPr>
                <w:rFonts w:ascii="Arial" w:hAnsi="Arial" w:cs="Arial"/>
              </w:rPr>
              <w:t>3</w:t>
            </w:r>
          </w:p>
        </w:tc>
        <w:tc>
          <w:tcPr>
            <w:tcW w:w="1584" w:type="dxa"/>
          </w:tcPr>
          <w:p w14:paraId="03EBDAE9" w14:textId="33D2606A" w:rsidR="00C85BC9" w:rsidRPr="00810EED" w:rsidRDefault="00C85BC9" w:rsidP="00C85BC9">
            <w:pPr>
              <w:rPr>
                <w:rFonts w:ascii="Arial" w:hAnsi="Arial" w:cs="Arial"/>
              </w:rPr>
            </w:pPr>
            <w:r w:rsidRPr="00810EED">
              <w:rPr>
                <w:rFonts w:ascii="Arial" w:hAnsi="Arial" w:cs="Arial"/>
              </w:rPr>
              <w:t>£75 or less, greater than £50</w:t>
            </w:r>
          </w:p>
        </w:tc>
        <w:tc>
          <w:tcPr>
            <w:tcW w:w="1493" w:type="dxa"/>
          </w:tcPr>
          <w:p w14:paraId="0A39D179" w14:textId="28C9A198" w:rsidR="00C85BC9" w:rsidRPr="00810EED" w:rsidRDefault="00C85BC9" w:rsidP="00C85BC9">
            <w:pPr>
              <w:rPr>
                <w:rFonts w:ascii="Arial" w:hAnsi="Arial" w:cs="Arial"/>
              </w:rPr>
            </w:pPr>
            <w:r w:rsidRPr="00810EED">
              <w:rPr>
                <w:rFonts w:ascii="Arial" w:hAnsi="Arial" w:cs="Arial"/>
              </w:rPr>
              <w:t>3</w:t>
            </w:r>
          </w:p>
        </w:tc>
      </w:tr>
      <w:tr w:rsidR="00C85BC9" w:rsidRPr="00810EED" w14:paraId="7A944443" w14:textId="77777777" w:rsidTr="47595FBC">
        <w:tc>
          <w:tcPr>
            <w:tcW w:w="1476" w:type="dxa"/>
          </w:tcPr>
          <w:p w14:paraId="3A38D15C" w14:textId="1654D291" w:rsidR="00C85BC9" w:rsidRPr="00810EED" w:rsidRDefault="00C85BC9" w:rsidP="00C85BC9">
            <w:pPr>
              <w:rPr>
                <w:rFonts w:ascii="Arial" w:hAnsi="Arial" w:cs="Arial"/>
              </w:rPr>
            </w:pPr>
            <w:r w:rsidRPr="00810EED">
              <w:rPr>
                <w:rFonts w:ascii="Arial" w:hAnsi="Arial" w:cs="Arial"/>
              </w:rPr>
              <w:t>£100 or less, greater than £70</w:t>
            </w:r>
          </w:p>
        </w:tc>
        <w:tc>
          <w:tcPr>
            <w:tcW w:w="1492" w:type="dxa"/>
          </w:tcPr>
          <w:p w14:paraId="30C483F9" w14:textId="4F1ECFE7" w:rsidR="00C85BC9" w:rsidRPr="00810EED" w:rsidRDefault="00C85BC9" w:rsidP="00C85BC9">
            <w:pPr>
              <w:rPr>
                <w:rFonts w:ascii="Arial" w:hAnsi="Arial" w:cs="Arial"/>
              </w:rPr>
            </w:pPr>
            <w:r w:rsidRPr="00810EED">
              <w:rPr>
                <w:rFonts w:ascii="Arial" w:hAnsi="Arial" w:cs="Arial"/>
              </w:rPr>
              <w:t>1</w:t>
            </w:r>
          </w:p>
        </w:tc>
        <w:tc>
          <w:tcPr>
            <w:tcW w:w="1478" w:type="dxa"/>
          </w:tcPr>
          <w:p w14:paraId="7E07C138" w14:textId="2F919416" w:rsidR="00C85BC9" w:rsidRPr="00810EED" w:rsidRDefault="00C85BC9" w:rsidP="00C85BC9">
            <w:pPr>
              <w:rPr>
                <w:rFonts w:ascii="Arial" w:hAnsi="Arial" w:cs="Arial"/>
              </w:rPr>
            </w:pPr>
            <w:r w:rsidRPr="00810EED">
              <w:rPr>
                <w:rFonts w:ascii="Arial" w:hAnsi="Arial" w:cs="Arial"/>
              </w:rPr>
              <w:t>£100 or less, greater than £70</w:t>
            </w:r>
          </w:p>
        </w:tc>
        <w:tc>
          <w:tcPr>
            <w:tcW w:w="1493" w:type="dxa"/>
          </w:tcPr>
          <w:p w14:paraId="0A8C726A" w14:textId="5CF2F813" w:rsidR="00C85BC9" w:rsidRPr="00810EED" w:rsidRDefault="00C85BC9" w:rsidP="00C85BC9">
            <w:pPr>
              <w:rPr>
                <w:rFonts w:ascii="Arial" w:hAnsi="Arial" w:cs="Arial"/>
              </w:rPr>
            </w:pPr>
            <w:r w:rsidRPr="00810EED">
              <w:rPr>
                <w:rFonts w:ascii="Arial" w:hAnsi="Arial" w:cs="Arial"/>
              </w:rPr>
              <w:t>2</w:t>
            </w:r>
          </w:p>
        </w:tc>
        <w:tc>
          <w:tcPr>
            <w:tcW w:w="1584" w:type="dxa"/>
          </w:tcPr>
          <w:p w14:paraId="490E03BB" w14:textId="3F35F819" w:rsidR="00C85BC9" w:rsidRPr="00810EED" w:rsidRDefault="00C85BC9" w:rsidP="00C85BC9">
            <w:pPr>
              <w:rPr>
                <w:rFonts w:ascii="Arial" w:hAnsi="Arial" w:cs="Arial"/>
              </w:rPr>
            </w:pPr>
            <w:r w:rsidRPr="00810EED">
              <w:rPr>
                <w:rFonts w:ascii="Arial" w:hAnsi="Arial" w:cs="Arial"/>
              </w:rPr>
              <w:t>£100 or less, greater than £75</w:t>
            </w:r>
          </w:p>
        </w:tc>
        <w:tc>
          <w:tcPr>
            <w:tcW w:w="1493" w:type="dxa"/>
          </w:tcPr>
          <w:p w14:paraId="39B1F1C1" w14:textId="147BBF89" w:rsidR="00C85BC9" w:rsidRPr="00810EED" w:rsidRDefault="00C85BC9" w:rsidP="00C85BC9">
            <w:pPr>
              <w:rPr>
                <w:rFonts w:ascii="Arial" w:hAnsi="Arial" w:cs="Arial"/>
              </w:rPr>
            </w:pPr>
            <w:r w:rsidRPr="00810EED">
              <w:rPr>
                <w:rFonts w:ascii="Arial" w:hAnsi="Arial" w:cs="Arial"/>
              </w:rPr>
              <w:t>2</w:t>
            </w:r>
          </w:p>
        </w:tc>
      </w:tr>
      <w:tr w:rsidR="00C85BC9" w:rsidRPr="00810EED" w14:paraId="58C2EBEB" w14:textId="77777777" w:rsidTr="47595FBC">
        <w:tc>
          <w:tcPr>
            <w:tcW w:w="1476" w:type="dxa"/>
          </w:tcPr>
          <w:p w14:paraId="5480684E" w14:textId="77777777" w:rsidR="00C85BC9" w:rsidRPr="00810EED" w:rsidRDefault="00C85BC9" w:rsidP="00C85BC9">
            <w:pPr>
              <w:rPr>
                <w:rFonts w:ascii="Arial" w:hAnsi="Arial" w:cs="Arial"/>
              </w:rPr>
            </w:pPr>
          </w:p>
        </w:tc>
        <w:tc>
          <w:tcPr>
            <w:tcW w:w="1492" w:type="dxa"/>
          </w:tcPr>
          <w:p w14:paraId="5D2E5FD0" w14:textId="77777777" w:rsidR="00C85BC9" w:rsidRPr="00810EED" w:rsidRDefault="00C85BC9" w:rsidP="00C85BC9">
            <w:pPr>
              <w:rPr>
                <w:rFonts w:ascii="Arial" w:hAnsi="Arial" w:cs="Arial"/>
              </w:rPr>
            </w:pPr>
          </w:p>
        </w:tc>
        <w:tc>
          <w:tcPr>
            <w:tcW w:w="1478" w:type="dxa"/>
          </w:tcPr>
          <w:p w14:paraId="571E997C" w14:textId="29110A78" w:rsidR="00C85BC9" w:rsidRPr="00810EED" w:rsidRDefault="00C85BC9" w:rsidP="00C85BC9">
            <w:pPr>
              <w:rPr>
                <w:rFonts w:ascii="Arial" w:hAnsi="Arial" w:cs="Arial"/>
              </w:rPr>
            </w:pPr>
            <w:proofErr w:type="gramStart"/>
            <w:r w:rsidRPr="00810EED">
              <w:rPr>
                <w:rFonts w:ascii="Arial" w:hAnsi="Arial" w:cs="Arial"/>
              </w:rPr>
              <w:t>In excess of</w:t>
            </w:r>
            <w:proofErr w:type="gramEnd"/>
            <w:r w:rsidRPr="00810EED">
              <w:rPr>
                <w:rFonts w:ascii="Arial" w:hAnsi="Arial" w:cs="Arial"/>
              </w:rPr>
              <w:t xml:space="preserve"> £100</w:t>
            </w:r>
          </w:p>
        </w:tc>
        <w:tc>
          <w:tcPr>
            <w:tcW w:w="1493" w:type="dxa"/>
          </w:tcPr>
          <w:p w14:paraId="4BF30B9A" w14:textId="0DCB70C4" w:rsidR="00C85BC9" w:rsidRPr="00810EED" w:rsidRDefault="00C85BC9" w:rsidP="00C85BC9">
            <w:pPr>
              <w:rPr>
                <w:rFonts w:ascii="Arial" w:hAnsi="Arial" w:cs="Arial"/>
              </w:rPr>
            </w:pPr>
            <w:r w:rsidRPr="00810EED">
              <w:rPr>
                <w:rFonts w:ascii="Arial" w:hAnsi="Arial" w:cs="Arial"/>
              </w:rPr>
              <w:t>1</w:t>
            </w:r>
          </w:p>
        </w:tc>
        <w:tc>
          <w:tcPr>
            <w:tcW w:w="1584" w:type="dxa"/>
          </w:tcPr>
          <w:p w14:paraId="4610FFD1" w14:textId="50B1DA81" w:rsidR="00C85BC9" w:rsidRPr="00810EED" w:rsidRDefault="00C85BC9" w:rsidP="00C85BC9">
            <w:pPr>
              <w:rPr>
                <w:rFonts w:ascii="Arial" w:hAnsi="Arial" w:cs="Arial"/>
              </w:rPr>
            </w:pPr>
            <w:proofErr w:type="gramStart"/>
            <w:r w:rsidRPr="00810EED">
              <w:rPr>
                <w:rFonts w:ascii="Arial" w:hAnsi="Arial" w:cs="Arial"/>
              </w:rPr>
              <w:t>In excess of</w:t>
            </w:r>
            <w:proofErr w:type="gramEnd"/>
            <w:r w:rsidRPr="00810EED">
              <w:rPr>
                <w:rFonts w:ascii="Arial" w:hAnsi="Arial" w:cs="Arial"/>
              </w:rPr>
              <w:t xml:space="preserve"> £100</w:t>
            </w:r>
          </w:p>
        </w:tc>
        <w:tc>
          <w:tcPr>
            <w:tcW w:w="1493" w:type="dxa"/>
          </w:tcPr>
          <w:p w14:paraId="1532CBD8" w14:textId="521875C2" w:rsidR="00C85BC9" w:rsidRPr="00810EED" w:rsidRDefault="00C85BC9" w:rsidP="00C85BC9">
            <w:pPr>
              <w:rPr>
                <w:rFonts w:ascii="Arial" w:hAnsi="Arial" w:cs="Arial"/>
              </w:rPr>
            </w:pPr>
            <w:r w:rsidRPr="00810EED">
              <w:rPr>
                <w:rFonts w:ascii="Arial" w:hAnsi="Arial" w:cs="Arial"/>
              </w:rPr>
              <w:t>1</w:t>
            </w:r>
          </w:p>
        </w:tc>
      </w:tr>
    </w:tbl>
    <w:p w14:paraId="27BA62C3" w14:textId="77777777" w:rsidR="00192541" w:rsidRPr="00810EED" w:rsidRDefault="00192541" w:rsidP="00322190">
      <w:pPr>
        <w:rPr>
          <w:rFonts w:ascii="Arial" w:hAnsi="Arial" w:cs="Arial"/>
        </w:rPr>
      </w:pPr>
    </w:p>
    <w:p w14:paraId="409D585E" w14:textId="73F7D8C2" w:rsidR="00322190" w:rsidRPr="00810EED" w:rsidRDefault="2C5CF32F" w:rsidP="00322190">
      <w:pPr>
        <w:rPr>
          <w:rFonts w:ascii="Arial" w:hAnsi="Arial" w:cs="Arial"/>
          <w:u w:val="single"/>
        </w:rPr>
      </w:pPr>
      <w:r w:rsidRPr="00810EED">
        <w:rPr>
          <w:rFonts w:ascii="Arial" w:hAnsi="Arial" w:cs="Arial"/>
          <w:u w:val="single"/>
          <w:lang w:val="en-US"/>
        </w:rPr>
        <w:t>Consultation questions</w:t>
      </w:r>
      <w:r w:rsidRPr="00810EED">
        <w:rPr>
          <w:rFonts w:ascii="Arial" w:hAnsi="Arial" w:cs="Arial"/>
          <w:u w:val="single"/>
        </w:rPr>
        <w:t> </w:t>
      </w:r>
    </w:p>
    <w:p w14:paraId="0C41EF7B" w14:textId="2B01BC5B" w:rsidR="000B28C0" w:rsidRPr="00810EED" w:rsidRDefault="0044492B" w:rsidP="000B28C0">
      <w:pPr>
        <w:rPr>
          <w:rFonts w:ascii="Arial" w:hAnsi="Arial" w:cs="Arial"/>
          <w:b/>
          <w:bCs/>
        </w:rPr>
      </w:pPr>
      <w:r w:rsidRPr="00810EED">
        <w:rPr>
          <w:rFonts w:ascii="Arial" w:hAnsi="Arial" w:cs="Arial"/>
        </w:rPr>
        <w:t xml:space="preserve">To what extent do you agree with the Gaming Machine Technical Standard </w:t>
      </w:r>
      <w:r w:rsidR="00C14F41" w:rsidRPr="00810EED">
        <w:rPr>
          <w:rFonts w:ascii="Arial" w:hAnsi="Arial" w:cs="Arial"/>
        </w:rPr>
        <w:t>5.14b</w:t>
      </w:r>
      <w:r w:rsidRPr="00810EED">
        <w:rPr>
          <w:rFonts w:ascii="Arial" w:hAnsi="Arial" w:cs="Arial"/>
        </w:rPr>
        <w:t xml:space="preserve"> pro</w:t>
      </w:r>
      <w:r w:rsidR="00C14F41" w:rsidRPr="00810EED">
        <w:rPr>
          <w:rFonts w:ascii="Arial" w:hAnsi="Arial" w:cs="Arial"/>
        </w:rPr>
        <w:t xml:space="preserve">posal to </w:t>
      </w:r>
      <w:r w:rsidR="000B28C0" w:rsidRPr="00810EED">
        <w:rPr>
          <w:rFonts w:ascii="Arial" w:hAnsi="Arial" w:cs="Arial"/>
        </w:rPr>
        <w:t xml:space="preserve">amend the value and the number of repeats permissible </w:t>
      </w:r>
      <w:r w:rsidR="00D8378E" w:rsidRPr="00810EED">
        <w:rPr>
          <w:rFonts w:ascii="Arial" w:hAnsi="Arial" w:cs="Arial"/>
        </w:rPr>
        <w:t xml:space="preserve">via game links </w:t>
      </w:r>
      <w:r w:rsidR="000B28C0" w:rsidRPr="00810EED">
        <w:rPr>
          <w:rFonts w:ascii="Arial" w:hAnsi="Arial" w:cs="Arial"/>
        </w:rPr>
        <w:t>on Category C gaming machines?</w:t>
      </w:r>
    </w:p>
    <w:p w14:paraId="2272F945" w14:textId="77777777" w:rsidR="0044492B" w:rsidRPr="00810EED" w:rsidRDefault="0044492B" w:rsidP="0044492B">
      <w:pPr>
        <w:rPr>
          <w:rFonts w:ascii="Arial" w:eastAsia="Calibri" w:hAnsi="Arial" w:cs="Arial"/>
        </w:rPr>
      </w:pPr>
      <w:r w:rsidRPr="00810EED">
        <w:rPr>
          <w:rFonts w:ascii="Arial" w:eastAsia="Calibri" w:hAnsi="Arial" w:cs="Arial"/>
        </w:rPr>
        <w:t>Please select only one item:</w:t>
      </w:r>
    </w:p>
    <w:p w14:paraId="2FD17F18" w14:textId="77777777" w:rsidR="0044492B" w:rsidRPr="00810EED" w:rsidRDefault="0044492B" w:rsidP="0044492B">
      <w:pPr>
        <w:spacing w:after="0"/>
        <w:rPr>
          <w:rFonts w:ascii="Arial" w:hAnsi="Arial" w:cs="Arial"/>
        </w:rPr>
      </w:pPr>
      <w:r w:rsidRPr="00810EED">
        <w:rPr>
          <w:rFonts w:ascii="Arial" w:hAnsi="Arial" w:cs="Arial"/>
        </w:rPr>
        <w:t>Strongly agree</w:t>
      </w:r>
    </w:p>
    <w:p w14:paraId="130589F2" w14:textId="77777777" w:rsidR="0044492B" w:rsidRPr="00810EED" w:rsidRDefault="0044492B" w:rsidP="0044492B">
      <w:pPr>
        <w:spacing w:after="0"/>
        <w:rPr>
          <w:rFonts w:ascii="Arial" w:hAnsi="Arial" w:cs="Arial"/>
        </w:rPr>
      </w:pPr>
      <w:r w:rsidRPr="00810EED">
        <w:rPr>
          <w:rFonts w:ascii="Arial" w:hAnsi="Arial" w:cs="Arial"/>
        </w:rPr>
        <w:t>Agree</w:t>
      </w:r>
    </w:p>
    <w:p w14:paraId="5689D4AA" w14:textId="77777777" w:rsidR="0044492B" w:rsidRPr="00810EED" w:rsidRDefault="0044492B" w:rsidP="0044492B">
      <w:pPr>
        <w:spacing w:after="0"/>
        <w:rPr>
          <w:rFonts w:ascii="Arial" w:hAnsi="Arial" w:cs="Arial"/>
        </w:rPr>
      </w:pPr>
      <w:r w:rsidRPr="00810EED">
        <w:rPr>
          <w:rFonts w:ascii="Arial" w:hAnsi="Arial" w:cs="Arial"/>
        </w:rPr>
        <w:t>Neither agree nor disagree</w:t>
      </w:r>
    </w:p>
    <w:p w14:paraId="00B0701A" w14:textId="77777777" w:rsidR="0044492B" w:rsidRPr="00810EED" w:rsidRDefault="0044492B" w:rsidP="0044492B">
      <w:pPr>
        <w:spacing w:after="0"/>
        <w:rPr>
          <w:rFonts w:ascii="Arial" w:hAnsi="Arial" w:cs="Arial"/>
        </w:rPr>
      </w:pPr>
      <w:r w:rsidRPr="00810EED">
        <w:rPr>
          <w:rFonts w:ascii="Arial" w:hAnsi="Arial" w:cs="Arial"/>
        </w:rPr>
        <w:t>Disagree</w:t>
      </w:r>
    </w:p>
    <w:p w14:paraId="0BC94FF8" w14:textId="77777777" w:rsidR="0044492B" w:rsidRPr="00810EED" w:rsidRDefault="0044492B" w:rsidP="0044492B">
      <w:pPr>
        <w:spacing w:after="0"/>
        <w:rPr>
          <w:rFonts w:ascii="Arial" w:hAnsi="Arial" w:cs="Arial"/>
        </w:rPr>
      </w:pPr>
      <w:r w:rsidRPr="00810EED">
        <w:rPr>
          <w:rFonts w:ascii="Arial" w:hAnsi="Arial" w:cs="Arial"/>
        </w:rPr>
        <w:t>Strongly disagree</w:t>
      </w:r>
    </w:p>
    <w:p w14:paraId="450D8B40" w14:textId="77777777" w:rsidR="0044492B" w:rsidRPr="00810EED" w:rsidRDefault="0044492B" w:rsidP="0044492B">
      <w:pPr>
        <w:rPr>
          <w:rFonts w:ascii="Arial" w:hAnsi="Arial" w:cs="Arial"/>
        </w:rPr>
      </w:pPr>
    </w:p>
    <w:p w14:paraId="33A3F765" w14:textId="77777777" w:rsidR="0044492B" w:rsidRPr="00810EED" w:rsidRDefault="0044492B" w:rsidP="0044492B">
      <w:pPr>
        <w:rPr>
          <w:rFonts w:ascii="Arial" w:hAnsi="Arial" w:cs="Arial"/>
        </w:rPr>
      </w:pPr>
      <w:r w:rsidRPr="00810EED">
        <w:rPr>
          <w:rFonts w:ascii="Arial" w:hAnsi="Arial" w:cs="Arial"/>
        </w:rPr>
        <w:t>Please give your reasons, including any evidence, for your answer in the following free text box.</w:t>
      </w:r>
    </w:p>
    <w:p w14:paraId="3456B775" w14:textId="77777777" w:rsidR="0044492B" w:rsidRPr="00810EED" w:rsidRDefault="0044492B" w:rsidP="0044492B">
      <w:pPr>
        <w:rPr>
          <w:rFonts w:ascii="Arial" w:hAnsi="Arial" w:cs="Arial"/>
        </w:rPr>
      </w:pPr>
      <w:r w:rsidRPr="00810EED">
        <w:rPr>
          <w:rFonts w:ascii="Arial" w:hAnsi="Arial" w:cs="Arial"/>
        </w:rPr>
        <w:t>[Free text box]</w:t>
      </w:r>
    </w:p>
    <w:p w14:paraId="030713E1" w14:textId="77777777" w:rsidR="00D8378E" w:rsidRPr="00810EED" w:rsidRDefault="00D8378E" w:rsidP="0044492B">
      <w:pPr>
        <w:rPr>
          <w:rFonts w:ascii="Arial" w:hAnsi="Arial" w:cs="Arial"/>
        </w:rPr>
      </w:pPr>
    </w:p>
    <w:p w14:paraId="715B7745" w14:textId="51B68602" w:rsidR="0044492B" w:rsidRPr="00810EED" w:rsidRDefault="0044492B" w:rsidP="0044492B">
      <w:pPr>
        <w:rPr>
          <w:rFonts w:ascii="Arial" w:hAnsi="Arial" w:cs="Arial"/>
        </w:rPr>
      </w:pPr>
      <w:r w:rsidRPr="00810EED">
        <w:rPr>
          <w:rFonts w:ascii="Arial" w:hAnsi="Arial" w:cs="Arial"/>
        </w:rPr>
        <w:t>Wh</w:t>
      </w:r>
      <w:r w:rsidR="00D8378E" w:rsidRPr="00810EED">
        <w:rPr>
          <w:rFonts w:ascii="Arial" w:hAnsi="Arial" w:cs="Arial"/>
        </w:rPr>
        <w:t>at is</w:t>
      </w:r>
      <w:r w:rsidRPr="00810EED">
        <w:rPr>
          <w:rFonts w:ascii="Arial" w:hAnsi="Arial" w:cs="Arial"/>
        </w:rPr>
        <w:t xml:space="preserve"> your preferred option with regards to </w:t>
      </w:r>
      <w:r w:rsidR="0038644B" w:rsidRPr="00810EED">
        <w:rPr>
          <w:rFonts w:ascii="Arial" w:hAnsi="Arial" w:cs="Arial"/>
        </w:rPr>
        <w:t xml:space="preserve">the two different proposals to amend </w:t>
      </w:r>
      <w:r w:rsidRPr="00810EED">
        <w:rPr>
          <w:rFonts w:ascii="Arial" w:hAnsi="Arial" w:cs="Arial"/>
        </w:rPr>
        <w:t xml:space="preserve">Gaming Machine Technical Standard </w:t>
      </w:r>
      <w:r w:rsidR="00D8378E" w:rsidRPr="00810EED">
        <w:rPr>
          <w:rFonts w:ascii="Arial" w:hAnsi="Arial" w:cs="Arial"/>
        </w:rPr>
        <w:t>5.14b</w:t>
      </w:r>
      <w:r w:rsidRPr="00810EED">
        <w:rPr>
          <w:rFonts w:ascii="Arial" w:hAnsi="Arial" w:cs="Arial"/>
        </w:rPr>
        <w:t>?</w:t>
      </w:r>
    </w:p>
    <w:p w14:paraId="0B0E55F4" w14:textId="77777777" w:rsidR="00A43485" w:rsidRPr="00810EED" w:rsidRDefault="0044492B" w:rsidP="00A43485">
      <w:pPr>
        <w:spacing w:line="240" w:lineRule="auto"/>
        <w:rPr>
          <w:rFonts w:ascii="Arial" w:eastAsia="Calibri" w:hAnsi="Arial" w:cs="Arial"/>
        </w:rPr>
      </w:pPr>
      <w:r w:rsidRPr="00810EED">
        <w:rPr>
          <w:rFonts w:ascii="Arial" w:eastAsia="Calibri" w:hAnsi="Arial" w:cs="Arial"/>
        </w:rPr>
        <w:t>Please select only one item:</w:t>
      </w:r>
    </w:p>
    <w:p w14:paraId="2E46402D" w14:textId="77777777" w:rsidR="00A43485" w:rsidRPr="00810EED" w:rsidRDefault="0038644B" w:rsidP="00A43485">
      <w:pPr>
        <w:spacing w:after="0"/>
        <w:rPr>
          <w:rFonts w:ascii="Arial" w:hAnsi="Arial" w:cs="Arial"/>
        </w:rPr>
      </w:pPr>
      <w:r w:rsidRPr="00810EED">
        <w:rPr>
          <w:rFonts w:ascii="Arial" w:hAnsi="Arial" w:cs="Arial"/>
        </w:rPr>
        <w:t>Industry proposal</w:t>
      </w:r>
    </w:p>
    <w:p w14:paraId="6DAC4641" w14:textId="077F0096" w:rsidR="0044492B" w:rsidRPr="00810EED" w:rsidRDefault="0038644B" w:rsidP="00A43485">
      <w:pPr>
        <w:spacing w:after="0"/>
        <w:rPr>
          <w:rFonts w:ascii="Arial" w:eastAsia="Calibri" w:hAnsi="Arial" w:cs="Arial"/>
        </w:rPr>
      </w:pPr>
      <w:r w:rsidRPr="00810EED">
        <w:rPr>
          <w:rFonts w:ascii="Arial" w:hAnsi="Arial" w:cs="Arial"/>
        </w:rPr>
        <w:t>Commission proposal</w:t>
      </w:r>
    </w:p>
    <w:p w14:paraId="05102321" w14:textId="3629D092" w:rsidR="0044492B" w:rsidRPr="00810EED" w:rsidRDefault="00B47D68" w:rsidP="0044492B">
      <w:pPr>
        <w:spacing w:after="0"/>
        <w:rPr>
          <w:rFonts w:ascii="Arial" w:hAnsi="Arial" w:cs="Arial"/>
        </w:rPr>
      </w:pPr>
      <w:r w:rsidRPr="00810EED">
        <w:rPr>
          <w:rFonts w:ascii="Arial" w:hAnsi="Arial" w:cs="Arial"/>
        </w:rPr>
        <w:t>Agree with proposal for change – no</w:t>
      </w:r>
      <w:r w:rsidR="0044492B" w:rsidRPr="00810EED">
        <w:rPr>
          <w:rFonts w:ascii="Arial" w:hAnsi="Arial" w:cs="Arial"/>
        </w:rPr>
        <w:t xml:space="preserve"> preferred option</w:t>
      </w:r>
    </w:p>
    <w:p w14:paraId="30B02F3C" w14:textId="3DC9A700" w:rsidR="00B47D68" w:rsidRPr="00810EED" w:rsidRDefault="00B47D68" w:rsidP="0044492B">
      <w:pPr>
        <w:spacing w:after="0"/>
        <w:rPr>
          <w:rFonts w:ascii="Arial" w:hAnsi="Arial" w:cs="Arial"/>
        </w:rPr>
      </w:pPr>
      <w:r w:rsidRPr="00810EED">
        <w:rPr>
          <w:rFonts w:ascii="Arial" w:hAnsi="Arial" w:cs="Arial"/>
        </w:rPr>
        <w:t xml:space="preserve">Agree with proposal for change </w:t>
      </w:r>
      <w:r w:rsidR="004359C0" w:rsidRPr="00810EED">
        <w:rPr>
          <w:rFonts w:ascii="Arial" w:hAnsi="Arial" w:cs="Arial"/>
        </w:rPr>
        <w:t>–</w:t>
      </w:r>
      <w:r w:rsidRPr="00810EED">
        <w:rPr>
          <w:rFonts w:ascii="Arial" w:hAnsi="Arial" w:cs="Arial"/>
        </w:rPr>
        <w:t xml:space="preserve"> </w:t>
      </w:r>
      <w:r w:rsidR="004359C0" w:rsidRPr="00810EED">
        <w:rPr>
          <w:rFonts w:ascii="Arial" w:hAnsi="Arial" w:cs="Arial"/>
        </w:rPr>
        <w:t>have alternative option (please specify in free text box that follows)</w:t>
      </w:r>
    </w:p>
    <w:p w14:paraId="572051AC" w14:textId="2EE60100" w:rsidR="0044492B" w:rsidRPr="00810EED" w:rsidRDefault="00B47D68" w:rsidP="00A43485">
      <w:pPr>
        <w:spacing w:after="0"/>
        <w:rPr>
          <w:rFonts w:ascii="Arial" w:hAnsi="Arial" w:cs="Arial"/>
        </w:rPr>
      </w:pPr>
      <w:r w:rsidRPr="00810EED">
        <w:rPr>
          <w:rFonts w:ascii="Arial" w:hAnsi="Arial" w:cs="Arial"/>
        </w:rPr>
        <w:t>Disagree with proposal for change, leave as it is</w:t>
      </w:r>
    </w:p>
    <w:p w14:paraId="4DE1DBAA" w14:textId="77777777" w:rsidR="00A43485" w:rsidRPr="00810EED" w:rsidRDefault="00A43485" w:rsidP="0044492B">
      <w:pPr>
        <w:rPr>
          <w:rFonts w:ascii="Arial" w:hAnsi="Arial" w:cs="Arial"/>
        </w:rPr>
      </w:pPr>
    </w:p>
    <w:p w14:paraId="0DEA2587" w14:textId="34A58B68" w:rsidR="0044492B" w:rsidRPr="00810EED" w:rsidRDefault="0044492B" w:rsidP="0044492B">
      <w:pPr>
        <w:rPr>
          <w:rFonts w:ascii="Arial" w:hAnsi="Arial" w:cs="Arial"/>
        </w:rPr>
      </w:pPr>
      <w:r w:rsidRPr="00810EED">
        <w:rPr>
          <w:rFonts w:ascii="Arial" w:hAnsi="Arial" w:cs="Arial"/>
        </w:rPr>
        <w:t>Please give your reasons, including any evidence, for your answer in the following free text box.</w:t>
      </w:r>
    </w:p>
    <w:p w14:paraId="6AAE710D" w14:textId="77777777" w:rsidR="0044492B" w:rsidRPr="00810EED" w:rsidRDefault="0044492B" w:rsidP="0044492B">
      <w:pPr>
        <w:rPr>
          <w:rFonts w:ascii="Arial" w:hAnsi="Arial" w:cs="Arial"/>
        </w:rPr>
      </w:pPr>
      <w:r w:rsidRPr="00810EED">
        <w:rPr>
          <w:rFonts w:ascii="Arial" w:hAnsi="Arial" w:cs="Arial"/>
        </w:rPr>
        <w:t>[Free text box]</w:t>
      </w:r>
    </w:p>
    <w:p w14:paraId="4133E4BA" w14:textId="77777777" w:rsidR="0044492B" w:rsidRPr="00810EED" w:rsidRDefault="0044492B" w:rsidP="0044492B">
      <w:pPr>
        <w:rPr>
          <w:rFonts w:ascii="Arial" w:hAnsi="Arial" w:cs="Arial"/>
        </w:rPr>
      </w:pPr>
    </w:p>
    <w:p w14:paraId="74C0EE14" w14:textId="5E64682B" w:rsidR="005561B6" w:rsidRPr="00810EED" w:rsidRDefault="0044492B" w:rsidP="00695E5C">
      <w:pPr>
        <w:rPr>
          <w:rFonts w:ascii="Arial" w:hAnsi="Arial" w:cs="Arial"/>
        </w:rPr>
      </w:pPr>
      <w:r w:rsidRPr="00810EED">
        <w:rPr>
          <w:rFonts w:ascii="Arial" w:hAnsi="Arial" w:cs="Arial"/>
        </w:rPr>
        <w:t xml:space="preserve">To what extent do you agree </w:t>
      </w:r>
      <w:r w:rsidR="00695E5C" w:rsidRPr="00810EED">
        <w:rPr>
          <w:rFonts w:ascii="Arial" w:hAnsi="Arial" w:cs="Arial"/>
        </w:rPr>
        <w:t>with the proposal that</w:t>
      </w:r>
      <w:r w:rsidR="00864E84" w:rsidRPr="00810EED">
        <w:rPr>
          <w:rFonts w:ascii="Arial" w:hAnsi="Arial" w:cs="Arial"/>
        </w:rPr>
        <w:t xml:space="preserve"> </w:t>
      </w:r>
      <w:r w:rsidR="00695E5C" w:rsidRPr="00810EED">
        <w:rPr>
          <w:rFonts w:ascii="Arial" w:hAnsi="Arial" w:cs="Arial"/>
        </w:rPr>
        <w:t xml:space="preserve">the </w:t>
      </w:r>
      <w:r w:rsidR="002F00CA" w:rsidRPr="00810EED">
        <w:rPr>
          <w:rFonts w:ascii="Arial" w:hAnsi="Arial" w:cs="Arial"/>
        </w:rPr>
        <w:t xml:space="preserve">implementation </w:t>
      </w:r>
      <w:r w:rsidR="00695E5C" w:rsidRPr="00810EED">
        <w:rPr>
          <w:rFonts w:ascii="Arial" w:hAnsi="Arial" w:cs="Arial"/>
        </w:rPr>
        <w:t xml:space="preserve">date for the amended </w:t>
      </w:r>
      <w:r w:rsidR="00864E84" w:rsidRPr="00810EED">
        <w:rPr>
          <w:rFonts w:ascii="Arial" w:hAnsi="Arial" w:cs="Arial"/>
        </w:rPr>
        <w:t>Gaming Machine Technical Standard</w:t>
      </w:r>
      <w:r w:rsidR="00695E5C" w:rsidRPr="00810EED">
        <w:rPr>
          <w:rFonts w:ascii="Arial" w:hAnsi="Arial" w:cs="Arial"/>
        </w:rPr>
        <w:t xml:space="preserve"> 5.14b would be </w:t>
      </w:r>
      <w:r w:rsidR="002E1D1B" w:rsidRPr="00810EED">
        <w:rPr>
          <w:rFonts w:ascii="Arial" w:hAnsi="Arial" w:cs="Arial"/>
        </w:rPr>
        <w:t>approximately</w:t>
      </w:r>
      <w:r w:rsidR="00695E5C" w:rsidRPr="00810EED">
        <w:rPr>
          <w:rFonts w:ascii="Arial" w:hAnsi="Arial" w:cs="Arial"/>
        </w:rPr>
        <w:t xml:space="preserve"> (but not less than) 6 months</w:t>
      </w:r>
      <w:r w:rsidR="005561B6" w:rsidRPr="00810EED">
        <w:rPr>
          <w:rFonts w:ascii="Arial" w:hAnsi="Arial" w:cs="Arial"/>
        </w:rPr>
        <w:t>?</w:t>
      </w:r>
    </w:p>
    <w:p w14:paraId="209550A6" w14:textId="56A78C5F" w:rsidR="0044492B" w:rsidRPr="00810EED" w:rsidRDefault="0044492B" w:rsidP="00695E5C">
      <w:pPr>
        <w:rPr>
          <w:rFonts w:ascii="Arial" w:eastAsia="Calibri" w:hAnsi="Arial" w:cs="Arial"/>
        </w:rPr>
      </w:pPr>
      <w:r w:rsidRPr="00810EED">
        <w:rPr>
          <w:rFonts w:ascii="Arial" w:eastAsia="Calibri" w:hAnsi="Arial" w:cs="Arial"/>
        </w:rPr>
        <w:t>Please select only one item:</w:t>
      </w:r>
    </w:p>
    <w:p w14:paraId="1B43A9C7" w14:textId="77777777" w:rsidR="0044492B" w:rsidRPr="00810EED" w:rsidRDefault="0044492B" w:rsidP="0044492B">
      <w:pPr>
        <w:spacing w:after="0"/>
        <w:rPr>
          <w:rFonts w:ascii="Arial" w:hAnsi="Arial" w:cs="Arial"/>
        </w:rPr>
      </w:pPr>
      <w:r w:rsidRPr="00810EED">
        <w:rPr>
          <w:rFonts w:ascii="Arial" w:hAnsi="Arial" w:cs="Arial"/>
        </w:rPr>
        <w:t>Strongly agree</w:t>
      </w:r>
    </w:p>
    <w:p w14:paraId="0DD4F6FC" w14:textId="77777777" w:rsidR="0044492B" w:rsidRPr="00810EED" w:rsidRDefault="0044492B" w:rsidP="0044492B">
      <w:pPr>
        <w:spacing w:after="0"/>
        <w:rPr>
          <w:rFonts w:ascii="Arial" w:hAnsi="Arial" w:cs="Arial"/>
        </w:rPr>
      </w:pPr>
      <w:r w:rsidRPr="00810EED">
        <w:rPr>
          <w:rFonts w:ascii="Arial" w:hAnsi="Arial" w:cs="Arial"/>
        </w:rPr>
        <w:t>Agree</w:t>
      </w:r>
    </w:p>
    <w:p w14:paraId="3E13E429" w14:textId="77777777" w:rsidR="0044492B" w:rsidRPr="00810EED" w:rsidRDefault="0044492B" w:rsidP="0044492B">
      <w:pPr>
        <w:spacing w:after="0"/>
        <w:rPr>
          <w:rFonts w:ascii="Arial" w:hAnsi="Arial" w:cs="Arial"/>
        </w:rPr>
      </w:pPr>
      <w:r w:rsidRPr="00810EED">
        <w:rPr>
          <w:rFonts w:ascii="Arial" w:hAnsi="Arial" w:cs="Arial"/>
        </w:rPr>
        <w:t>Neither agree nor disagree</w:t>
      </w:r>
    </w:p>
    <w:p w14:paraId="1C24BEBB" w14:textId="77777777" w:rsidR="0044492B" w:rsidRPr="00810EED" w:rsidRDefault="0044492B" w:rsidP="0044492B">
      <w:pPr>
        <w:spacing w:after="0"/>
        <w:rPr>
          <w:rFonts w:ascii="Arial" w:hAnsi="Arial" w:cs="Arial"/>
        </w:rPr>
      </w:pPr>
      <w:r w:rsidRPr="00810EED">
        <w:rPr>
          <w:rFonts w:ascii="Arial" w:hAnsi="Arial" w:cs="Arial"/>
        </w:rPr>
        <w:t>Disagree</w:t>
      </w:r>
    </w:p>
    <w:p w14:paraId="48B5CA80" w14:textId="77777777" w:rsidR="0044492B" w:rsidRPr="00810EED" w:rsidRDefault="0044492B" w:rsidP="0044492B">
      <w:pPr>
        <w:spacing w:after="0"/>
        <w:rPr>
          <w:rFonts w:ascii="Arial" w:hAnsi="Arial" w:cs="Arial"/>
        </w:rPr>
      </w:pPr>
      <w:r w:rsidRPr="00810EED">
        <w:rPr>
          <w:rFonts w:ascii="Arial" w:hAnsi="Arial" w:cs="Arial"/>
        </w:rPr>
        <w:t>Strongly disagree</w:t>
      </w:r>
    </w:p>
    <w:p w14:paraId="01265DAE" w14:textId="77777777" w:rsidR="0044492B" w:rsidRPr="00810EED" w:rsidRDefault="0044492B" w:rsidP="0044492B">
      <w:pPr>
        <w:rPr>
          <w:rFonts w:ascii="Arial" w:hAnsi="Arial" w:cs="Arial"/>
        </w:rPr>
      </w:pPr>
    </w:p>
    <w:p w14:paraId="37E49322" w14:textId="77777777" w:rsidR="0044492B" w:rsidRPr="00810EED" w:rsidRDefault="0044492B" w:rsidP="0044492B">
      <w:pPr>
        <w:rPr>
          <w:rFonts w:ascii="Arial" w:hAnsi="Arial" w:cs="Arial"/>
        </w:rPr>
      </w:pPr>
      <w:r w:rsidRPr="00810EED">
        <w:rPr>
          <w:rFonts w:ascii="Arial" w:hAnsi="Arial" w:cs="Arial"/>
        </w:rPr>
        <w:t>Please give your reasons, including any evidence, for your answer in the following free text box.</w:t>
      </w:r>
    </w:p>
    <w:p w14:paraId="0A3D64B8" w14:textId="709D065E" w:rsidR="00B71E7A" w:rsidRPr="00810EED" w:rsidRDefault="0044492B" w:rsidP="0044492B">
      <w:pPr>
        <w:rPr>
          <w:rFonts w:ascii="Arial" w:hAnsi="Arial" w:cs="Arial"/>
        </w:rPr>
      </w:pPr>
      <w:r w:rsidRPr="00810EED">
        <w:rPr>
          <w:rFonts w:ascii="Arial" w:hAnsi="Arial" w:cs="Arial"/>
        </w:rPr>
        <w:t>[Free text box]</w:t>
      </w:r>
    </w:p>
    <w:p w14:paraId="701F985F" w14:textId="704DAA34" w:rsidR="00322190" w:rsidRPr="00810EED" w:rsidRDefault="00322190" w:rsidP="00322190">
      <w:pPr>
        <w:rPr>
          <w:rFonts w:ascii="Arial" w:hAnsi="Arial" w:cs="Arial"/>
        </w:rPr>
      </w:pPr>
    </w:p>
    <w:p w14:paraId="30B0CACD" w14:textId="043643A0" w:rsidR="005B0F51" w:rsidRPr="00810EED" w:rsidRDefault="5CC81750" w:rsidP="005B0F51">
      <w:pPr>
        <w:rPr>
          <w:rFonts w:ascii="Arial" w:hAnsi="Arial" w:cs="Arial"/>
          <w:b/>
          <w:bCs/>
        </w:rPr>
      </w:pPr>
      <w:r w:rsidRPr="00810EED">
        <w:rPr>
          <w:rFonts w:ascii="Arial" w:hAnsi="Arial" w:cs="Arial"/>
          <w:b/>
          <w:bCs/>
        </w:rPr>
        <w:t>Game links – removing the need for a 50</w:t>
      </w:r>
      <w:r w:rsidR="566D25D7" w:rsidRPr="00810EED">
        <w:rPr>
          <w:rFonts w:ascii="Arial" w:hAnsi="Arial" w:cs="Arial"/>
          <w:b/>
          <w:bCs/>
        </w:rPr>
        <w:t>/</w:t>
      </w:r>
      <w:r w:rsidRPr="00810EED">
        <w:rPr>
          <w:rFonts w:ascii="Arial" w:hAnsi="Arial" w:cs="Arial"/>
          <w:b/>
          <w:bCs/>
        </w:rPr>
        <w:t xml:space="preserve">50 chance following a </w:t>
      </w:r>
      <w:r w:rsidRPr="00810EED">
        <w:rPr>
          <w:rFonts w:ascii="Arial" w:hAnsi="Arial" w:cs="Arial"/>
          <w:b/>
          <w:bCs/>
          <w:u w:val="single"/>
        </w:rPr>
        <w:t>losing</w:t>
      </w:r>
      <w:r w:rsidRPr="00810EED">
        <w:rPr>
          <w:rFonts w:ascii="Arial" w:hAnsi="Arial" w:cs="Arial"/>
          <w:b/>
          <w:bCs/>
        </w:rPr>
        <w:t xml:space="preserve"> game on Category B gaming machines</w:t>
      </w:r>
    </w:p>
    <w:p w14:paraId="37CD69F5" w14:textId="6DBBDC71" w:rsidR="0071549A" w:rsidRPr="00810EED" w:rsidRDefault="002F022E" w:rsidP="00322190">
      <w:pPr>
        <w:rPr>
          <w:rFonts w:ascii="Arial" w:hAnsi="Arial" w:cs="Arial"/>
          <w:lang w:val="en-US"/>
        </w:rPr>
      </w:pPr>
      <w:r w:rsidRPr="00810EED">
        <w:rPr>
          <w:rFonts w:ascii="Arial" w:hAnsi="Arial" w:cs="Arial"/>
          <w:lang w:val="en-US"/>
        </w:rPr>
        <w:t xml:space="preserve">The ‘game </w:t>
      </w:r>
      <w:proofErr w:type="gramStart"/>
      <w:r w:rsidRPr="00810EED">
        <w:rPr>
          <w:rFonts w:ascii="Arial" w:hAnsi="Arial" w:cs="Arial"/>
          <w:lang w:val="en-US"/>
        </w:rPr>
        <w:t>link’</w:t>
      </w:r>
      <w:proofErr w:type="gramEnd"/>
      <w:r w:rsidRPr="00810EED">
        <w:rPr>
          <w:rFonts w:ascii="Arial" w:hAnsi="Arial" w:cs="Arial"/>
          <w:lang w:val="en-US"/>
        </w:rPr>
        <w:t xml:space="preserve"> requirements for Category B gaming machines are more stringent than those for Category C gaming machines</w:t>
      </w:r>
      <w:r w:rsidR="00F078D7" w:rsidRPr="00810EED">
        <w:rPr>
          <w:rFonts w:ascii="Arial" w:hAnsi="Arial" w:cs="Arial"/>
          <w:lang w:val="en-US"/>
        </w:rPr>
        <w:t xml:space="preserve">. </w:t>
      </w:r>
      <w:r w:rsidRPr="00810EED">
        <w:rPr>
          <w:rFonts w:ascii="Arial" w:hAnsi="Arial" w:cs="Arial"/>
          <w:lang w:val="en-US"/>
        </w:rPr>
        <w:t xml:space="preserve">This reflects the </w:t>
      </w:r>
      <w:r w:rsidR="000752E5" w:rsidRPr="00810EED">
        <w:rPr>
          <w:rFonts w:ascii="Arial" w:hAnsi="Arial" w:cs="Arial"/>
          <w:lang w:val="en-US"/>
        </w:rPr>
        <w:t>respective</w:t>
      </w:r>
      <w:r w:rsidR="003337F0" w:rsidRPr="00810EED">
        <w:rPr>
          <w:rFonts w:ascii="Arial" w:hAnsi="Arial" w:cs="Arial"/>
          <w:lang w:val="en-US"/>
        </w:rPr>
        <w:t xml:space="preserve"> </w:t>
      </w:r>
      <w:r w:rsidRPr="00810EED">
        <w:rPr>
          <w:rFonts w:ascii="Arial" w:hAnsi="Arial" w:cs="Arial"/>
          <w:lang w:val="en-US"/>
        </w:rPr>
        <w:t xml:space="preserve">associated </w:t>
      </w:r>
      <w:r w:rsidR="0071549A" w:rsidRPr="00810EED">
        <w:rPr>
          <w:rFonts w:ascii="Arial" w:hAnsi="Arial" w:cs="Arial"/>
          <w:lang w:val="en-US"/>
        </w:rPr>
        <w:t xml:space="preserve">risk </w:t>
      </w:r>
      <w:r w:rsidR="00977D2D" w:rsidRPr="00810EED">
        <w:rPr>
          <w:rFonts w:ascii="Arial" w:hAnsi="Arial" w:cs="Arial"/>
          <w:lang w:val="en-US"/>
        </w:rPr>
        <w:t xml:space="preserve">of each </w:t>
      </w:r>
      <w:r w:rsidR="00EB49F2" w:rsidRPr="00810EED">
        <w:rPr>
          <w:rFonts w:ascii="Arial" w:hAnsi="Arial" w:cs="Arial"/>
          <w:lang w:val="en-US"/>
        </w:rPr>
        <w:t xml:space="preserve">gaming machine category </w:t>
      </w:r>
      <w:r w:rsidR="0071549A" w:rsidRPr="00810EED">
        <w:rPr>
          <w:rFonts w:ascii="Arial" w:hAnsi="Arial" w:cs="Arial"/>
          <w:lang w:val="en-US"/>
        </w:rPr>
        <w:t>to the licensing objectives.</w:t>
      </w:r>
    </w:p>
    <w:p w14:paraId="1277DE05" w14:textId="30CCF9E3" w:rsidR="00322190" w:rsidRPr="00810EED" w:rsidRDefault="67716053" w:rsidP="00322190">
      <w:pPr>
        <w:rPr>
          <w:rFonts w:ascii="Arial" w:hAnsi="Arial" w:cs="Arial"/>
        </w:rPr>
      </w:pPr>
      <w:r w:rsidRPr="00810EED">
        <w:rPr>
          <w:rFonts w:ascii="Arial" w:hAnsi="Arial" w:cs="Arial"/>
        </w:rPr>
        <w:t xml:space="preserve">In addition to </w:t>
      </w:r>
      <w:r w:rsidR="32310FCD" w:rsidRPr="00810EED">
        <w:rPr>
          <w:rFonts w:ascii="Arial" w:hAnsi="Arial" w:cs="Arial"/>
        </w:rPr>
        <w:t xml:space="preserve">the </w:t>
      </w:r>
      <w:r w:rsidR="01113324" w:rsidRPr="00810EED">
        <w:rPr>
          <w:rFonts w:ascii="Arial" w:hAnsi="Arial" w:cs="Arial"/>
        </w:rPr>
        <w:t>relaxations made to permit a series of games to be linked together in a limited way following a game which awards a prize</w:t>
      </w:r>
      <w:r w:rsidR="32310FCD" w:rsidRPr="00810EED">
        <w:rPr>
          <w:rFonts w:ascii="Arial" w:hAnsi="Arial" w:cs="Arial"/>
        </w:rPr>
        <w:t xml:space="preserve"> on Category C gaming </w:t>
      </w:r>
      <w:r w:rsidR="5394F9AD" w:rsidRPr="00810EED">
        <w:rPr>
          <w:rFonts w:ascii="Arial" w:hAnsi="Arial" w:cs="Arial"/>
        </w:rPr>
        <w:t>machines</w:t>
      </w:r>
      <w:r w:rsidRPr="00810EED">
        <w:rPr>
          <w:rFonts w:ascii="Arial" w:hAnsi="Arial" w:cs="Arial"/>
        </w:rPr>
        <w:t xml:space="preserve">, the 2011 consultation </w:t>
      </w:r>
      <w:r w:rsidR="77AB9ECF" w:rsidRPr="00810EED">
        <w:rPr>
          <w:rFonts w:ascii="Arial" w:hAnsi="Arial" w:cs="Arial"/>
        </w:rPr>
        <w:t xml:space="preserve">also resulted in changes to the way game links could be provided </w:t>
      </w:r>
      <w:r w:rsidR="5458E731" w:rsidRPr="00810EED">
        <w:rPr>
          <w:rFonts w:ascii="Arial" w:hAnsi="Arial" w:cs="Arial"/>
        </w:rPr>
        <w:t xml:space="preserve">on Category C gaming machines games </w:t>
      </w:r>
      <w:r w:rsidR="69952C69" w:rsidRPr="00810EED">
        <w:rPr>
          <w:rFonts w:ascii="Arial" w:hAnsi="Arial" w:cs="Arial"/>
        </w:rPr>
        <w:t>which do not award a prize (a losing game)</w:t>
      </w:r>
      <w:r w:rsidR="1869E512" w:rsidRPr="00810EED">
        <w:rPr>
          <w:rFonts w:ascii="Arial" w:hAnsi="Arial" w:cs="Arial"/>
        </w:rPr>
        <w:t xml:space="preserve">. Such game links </w:t>
      </w:r>
      <w:r w:rsidR="27F3C4C8" w:rsidRPr="00810EED">
        <w:rPr>
          <w:rFonts w:ascii="Arial" w:hAnsi="Arial" w:cs="Arial"/>
        </w:rPr>
        <w:t xml:space="preserve">could now be </w:t>
      </w:r>
      <w:r w:rsidR="55CA1F68" w:rsidRPr="00810EED">
        <w:rPr>
          <w:rFonts w:ascii="Arial" w:hAnsi="Arial" w:cs="Arial"/>
        </w:rPr>
        <w:t xml:space="preserve">awarded on a better chance than even (referred to as the </w:t>
      </w:r>
      <w:r w:rsidR="6990BAFD" w:rsidRPr="00810EED">
        <w:rPr>
          <w:rFonts w:ascii="Arial" w:hAnsi="Arial" w:cs="Arial"/>
        </w:rPr>
        <w:t>’</w:t>
      </w:r>
      <w:r w:rsidR="55CA1F68" w:rsidRPr="00810EED">
        <w:rPr>
          <w:rFonts w:ascii="Arial" w:hAnsi="Arial" w:cs="Arial"/>
        </w:rPr>
        <w:t>50</w:t>
      </w:r>
      <w:r w:rsidR="3B962093" w:rsidRPr="00810EED">
        <w:rPr>
          <w:rFonts w:ascii="Arial" w:hAnsi="Arial" w:cs="Arial"/>
        </w:rPr>
        <w:t>/</w:t>
      </w:r>
      <w:r w:rsidR="55CA1F68" w:rsidRPr="00810EED">
        <w:rPr>
          <w:rFonts w:ascii="Arial" w:hAnsi="Arial" w:cs="Arial"/>
        </w:rPr>
        <w:t>50’ rule).</w:t>
      </w:r>
    </w:p>
    <w:p w14:paraId="4259B821" w14:textId="00D56DE9" w:rsidR="00A85834" w:rsidRPr="00810EED" w:rsidRDefault="1D343446" w:rsidP="00A85834">
      <w:pPr>
        <w:rPr>
          <w:rFonts w:ascii="Arial" w:hAnsi="Arial" w:cs="Arial"/>
        </w:rPr>
      </w:pPr>
      <w:r w:rsidRPr="00810EED">
        <w:rPr>
          <w:rFonts w:ascii="Arial" w:hAnsi="Arial" w:cs="Arial"/>
        </w:rPr>
        <w:t xml:space="preserve">Whilst the Commission has </w:t>
      </w:r>
      <w:r w:rsidR="74BBDDB4" w:rsidRPr="00810EED">
        <w:rPr>
          <w:rFonts w:ascii="Arial" w:hAnsi="Arial" w:cs="Arial"/>
        </w:rPr>
        <w:t xml:space="preserve">discounted other industry requests in relation to game links on Category B gaming machines </w:t>
      </w:r>
      <w:r w:rsidR="030A7034" w:rsidRPr="00810EED">
        <w:rPr>
          <w:rFonts w:ascii="Arial" w:hAnsi="Arial" w:cs="Arial"/>
        </w:rPr>
        <w:t xml:space="preserve">as we considered they posed too high a risk to the licensing </w:t>
      </w:r>
      <w:proofErr w:type="gramStart"/>
      <w:r w:rsidR="030A7034" w:rsidRPr="00810EED">
        <w:rPr>
          <w:rFonts w:ascii="Arial" w:hAnsi="Arial" w:cs="Arial"/>
        </w:rPr>
        <w:t>objectives,</w:t>
      </w:r>
      <w:proofErr w:type="gramEnd"/>
      <w:r w:rsidR="030A7034" w:rsidRPr="00810EED">
        <w:rPr>
          <w:rFonts w:ascii="Arial" w:hAnsi="Arial" w:cs="Arial"/>
        </w:rPr>
        <w:t xml:space="preserve"> </w:t>
      </w:r>
      <w:r w:rsidR="5BE4AAE5" w:rsidRPr="00810EED">
        <w:rPr>
          <w:rFonts w:ascii="Arial" w:hAnsi="Arial" w:cs="Arial"/>
        </w:rPr>
        <w:t xml:space="preserve">we are prepared to consult on permitting Category </w:t>
      </w:r>
      <w:r w:rsidR="008141F1" w:rsidRPr="00810EED">
        <w:rPr>
          <w:rFonts w:ascii="Arial" w:hAnsi="Arial" w:cs="Arial"/>
        </w:rPr>
        <w:t xml:space="preserve">A and </w:t>
      </w:r>
      <w:r w:rsidR="5BE4AAE5" w:rsidRPr="00810EED">
        <w:rPr>
          <w:rFonts w:ascii="Arial" w:hAnsi="Arial" w:cs="Arial"/>
        </w:rPr>
        <w:t>B gaming machines the same allowances as Category C gaming machines in the area of game links following a losing game.</w:t>
      </w:r>
      <w:r w:rsidR="60072C6B" w:rsidRPr="00810EED">
        <w:rPr>
          <w:rFonts w:ascii="Arial" w:hAnsi="Arial" w:cs="Arial"/>
        </w:rPr>
        <w:t xml:space="preserve"> The proposal would remove the </w:t>
      </w:r>
      <w:r w:rsidR="79A8EAEF" w:rsidRPr="00810EED">
        <w:rPr>
          <w:rFonts w:ascii="Arial" w:hAnsi="Arial" w:cs="Arial"/>
        </w:rPr>
        <w:t>50</w:t>
      </w:r>
      <w:r w:rsidR="3583BE10" w:rsidRPr="00810EED">
        <w:rPr>
          <w:rFonts w:ascii="Arial" w:hAnsi="Arial" w:cs="Arial"/>
        </w:rPr>
        <w:t>/</w:t>
      </w:r>
      <w:r w:rsidR="79A8EAEF" w:rsidRPr="00810EED">
        <w:rPr>
          <w:rFonts w:ascii="Arial" w:hAnsi="Arial" w:cs="Arial"/>
        </w:rPr>
        <w:t>50</w:t>
      </w:r>
      <w:r w:rsidR="32B69432" w:rsidRPr="00810EED">
        <w:rPr>
          <w:rFonts w:ascii="Arial" w:hAnsi="Arial" w:cs="Arial"/>
        </w:rPr>
        <w:t xml:space="preserve"> </w:t>
      </w:r>
      <w:r w:rsidR="4B0D445D" w:rsidRPr="00810EED">
        <w:rPr>
          <w:rFonts w:ascii="Arial" w:hAnsi="Arial" w:cs="Arial"/>
        </w:rPr>
        <w:t>rule</w:t>
      </w:r>
      <w:r w:rsidR="32B69432" w:rsidRPr="00810EED">
        <w:rPr>
          <w:rFonts w:ascii="Arial" w:hAnsi="Arial" w:cs="Arial"/>
        </w:rPr>
        <w:t xml:space="preserve"> for game links following a losing game on Category </w:t>
      </w:r>
      <w:r w:rsidR="00A77A51" w:rsidRPr="00810EED">
        <w:rPr>
          <w:rFonts w:ascii="Arial" w:hAnsi="Arial" w:cs="Arial"/>
        </w:rPr>
        <w:t xml:space="preserve">A and </w:t>
      </w:r>
      <w:r w:rsidR="32B69432" w:rsidRPr="00810EED">
        <w:rPr>
          <w:rFonts w:ascii="Arial" w:hAnsi="Arial" w:cs="Arial"/>
        </w:rPr>
        <w:t>B gaming machines</w:t>
      </w:r>
      <w:r w:rsidR="5D27E6DE" w:rsidRPr="00810EED">
        <w:rPr>
          <w:rFonts w:ascii="Arial" w:hAnsi="Arial" w:cs="Arial"/>
        </w:rPr>
        <w:t xml:space="preserve">. </w:t>
      </w:r>
      <w:r w:rsidR="6BB53720" w:rsidRPr="00810EED">
        <w:rPr>
          <w:rFonts w:ascii="Arial" w:hAnsi="Arial" w:cs="Arial"/>
        </w:rPr>
        <w:t xml:space="preserve">We consider this to be a minor change that is likely to improve design flexibility and consumer entertainment in a manner that </w:t>
      </w:r>
      <w:r w:rsidR="0B0CC847" w:rsidRPr="00810EED">
        <w:rPr>
          <w:rFonts w:ascii="Arial" w:hAnsi="Arial" w:cs="Arial"/>
        </w:rPr>
        <w:t xml:space="preserve">will not </w:t>
      </w:r>
      <w:r w:rsidR="615426F6" w:rsidRPr="00810EED">
        <w:rPr>
          <w:rFonts w:ascii="Arial" w:hAnsi="Arial" w:cs="Arial"/>
        </w:rPr>
        <w:t xml:space="preserve">impact </w:t>
      </w:r>
      <w:r w:rsidR="6BB53720" w:rsidRPr="00810EED">
        <w:rPr>
          <w:rFonts w:ascii="Arial" w:hAnsi="Arial" w:cs="Arial"/>
        </w:rPr>
        <w:t>negatively on the licensing objectives</w:t>
      </w:r>
      <w:r w:rsidR="0B0CC847" w:rsidRPr="00810EED">
        <w:rPr>
          <w:rFonts w:ascii="Arial" w:hAnsi="Arial" w:cs="Arial"/>
        </w:rPr>
        <w:t>.</w:t>
      </w:r>
    </w:p>
    <w:p w14:paraId="67F97C45" w14:textId="24256470" w:rsidR="007D4991" w:rsidRPr="00810EED" w:rsidRDefault="007D4991" w:rsidP="007D4991">
      <w:pPr>
        <w:rPr>
          <w:rFonts w:ascii="Arial" w:hAnsi="Arial" w:cs="Arial"/>
        </w:rPr>
      </w:pPr>
      <w:r w:rsidRPr="00810EED">
        <w:rPr>
          <w:rFonts w:ascii="Arial" w:hAnsi="Arial" w:cs="Arial"/>
        </w:rPr>
        <w:t>We propose that</w:t>
      </w:r>
      <w:r w:rsidR="00980C25" w:rsidRPr="00810EED">
        <w:rPr>
          <w:rFonts w:ascii="Arial" w:hAnsi="Arial" w:cs="Arial"/>
        </w:rPr>
        <w:t xml:space="preserve"> </w:t>
      </w:r>
      <w:r w:rsidRPr="00810EED">
        <w:rPr>
          <w:rFonts w:ascii="Arial" w:hAnsi="Arial" w:cs="Arial"/>
        </w:rPr>
        <w:t xml:space="preserve">the </w:t>
      </w:r>
      <w:r w:rsidR="6FFC499F" w:rsidRPr="00810EED">
        <w:rPr>
          <w:rFonts w:ascii="Arial" w:hAnsi="Arial" w:cs="Arial"/>
        </w:rPr>
        <w:t>implementation</w:t>
      </w:r>
      <w:r w:rsidRPr="00810EED">
        <w:rPr>
          <w:rFonts w:ascii="Arial" w:hAnsi="Arial" w:cs="Arial"/>
        </w:rPr>
        <w:t xml:space="preserve"> date for the amended </w:t>
      </w:r>
      <w:r w:rsidR="008A2170" w:rsidRPr="00810EED">
        <w:rPr>
          <w:rFonts w:ascii="Arial" w:hAnsi="Arial" w:cs="Arial"/>
        </w:rPr>
        <w:t>Gaming Machine Technical Standards (</w:t>
      </w:r>
      <w:r w:rsidRPr="00810EED">
        <w:rPr>
          <w:rFonts w:ascii="Arial" w:hAnsi="Arial" w:cs="Arial"/>
        </w:rPr>
        <w:t>GMTS</w:t>
      </w:r>
      <w:r w:rsidR="008A2170" w:rsidRPr="00810EED">
        <w:rPr>
          <w:rFonts w:ascii="Arial" w:hAnsi="Arial" w:cs="Arial"/>
        </w:rPr>
        <w:t>)</w:t>
      </w:r>
      <w:r w:rsidRPr="00810EED">
        <w:rPr>
          <w:rFonts w:ascii="Arial" w:hAnsi="Arial" w:cs="Arial"/>
        </w:rPr>
        <w:t xml:space="preserve"> would be </w:t>
      </w:r>
      <w:r w:rsidR="002E1D1B" w:rsidRPr="00810EED">
        <w:rPr>
          <w:rFonts w:ascii="Arial" w:hAnsi="Arial" w:cs="Arial"/>
        </w:rPr>
        <w:t>approximately</w:t>
      </w:r>
      <w:r w:rsidRPr="00810EED">
        <w:rPr>
          <w:rFonts w:ascii="Arial" w:hAnsi="Arial" w:cs="Arial"/>
        </w:rPr>
        <w:t xml:space="preserve"> (but not less than) 6 months.</w:t>
      </w:r>
    </w:p>
    <w:p w14:paraId="69215F25" w14:textId="2DEFF008" w:rsidR="007D4991" w:rsidRPr="00810EED" w:rsidRDefault="007D4991" w:rsidP="007D4991">
      <w:pPr>
        <w:rPr>
          <w:rFonts w:ascii="Arial" w:hAnsi="Arial" w:cs="Arial"/>
          <w:b/>
          <w:bCs/>
        </w:rPr>
      </w:pPr>
      <w:r w:rsidRPr="00810EED">
        <w:rPr>
          <w:rFonts w:ascii="Arial" w:hAnsi="Arial" w:cs="Arial"/>
        </w:rPr>
        <w:t>The following text details our proposed options for the amendments to Gaming Machine Technical Standard 5.14</w:t>
      </w:r>
      <w:r w:rsidR="009E7E9A" w:rsidRPr="00810EED">
        <w:rPr>
          <w:rFonts w:ascii="Arial" w:hAnsi="Arial" w:cs="Arial"/>
        </w:rPr>
        <w:t xml:space="preserve">a. </w:t>
      </w:r>
      <w:r w:rsidRPr="00810EED">
        <w:rPr>
          <w:rFonts w:ascii="Arial" w:hAnsi="Arial" w:cs="Arial"/>
        </w:rPr>
        <w:t xml:space="preserve">Deletions are marked in </w:t>
      </w:r>
      <w:r w:rsidRPr="00810EED">
        <w:rPr>
          <w:rFonts w:ascii="Arial" w:hAnsi="Arial" w:cs="Arial"/>
          <w:strike/>
        </w:rPr>
        <w:t>strikethrough</w:t>
      </w:r>
      <w:r w:rsidR="00D23FCA" w:rsidRPr="00810EED">
        <w:rPr>
          <w:rFonts w:ascii="Arial" w:hAnsi="Arial" w:cs="Arial"/>
        </w:rPr>
        <w:t>.</w:t>
      </w:r>
      <w:r w:rsidR="009A7CE9" w:rsidRPr="00810EED">
        <w:rPr>
          <w:rFonts w:ascii="Arial" w:hAnsi="Arial" w:cs="Arial"/>
        </w:rPr>
        <w:t xml:space="preserve"> Bullets d. and e. (as shown) would become bullets c. and d. respectively if the proposal is implemented.</w:t>
      </w:r>
    </w:p>
    <w:p w14:paraId="157B56EF" w14:textId="77777777" w:rsidR="009B41D7" w:rsidRPr="00810EED" w:rsidRDefault="009B41D7" w:rsidP="009B41D7">
      <w:pPr>
        <w:rPr>
          <w:rFonts w:ascii="Arial" w:eastAsia="Times New Roman" w:hAnsi="Arial" w:cs="Arial"/>
          <w:color w:val="1996B4"/>
          <w:kern w:val="0"/>
          <w:lang w:eastAsia="en-GB"/>
          <w14:ligatures w14:val="none"/>
        </w:rPr>
      </w:pPr>
      <w:r w:rsidRPr="00810EED">
        <w:rPr>
          <w:rFonts w:ascii="Arial" w:eastAsia="Times New Roman" w:hAnsi="Arial" w:cs="Arial"/>
          <w:b/>
          <w:bCs/>
          <w:color w:val="1996B4"/>
          <w:kern w:val="0"/>
          <w:lang w:eastAsia="en-GB"/>
          <w14:ligatures w14:val="none"/>
        </w:rPr>
        <w:t>5.14 Game links</w:t>
      </w:r>
      <w:r w:rsidRPr="00810EED">
        <w:rPr>
          <w:rFonts w:ascii="Arial" w:eastAsia="Times New Roman" w:hAnsi="Arial" w:cs="Arial"/>
          <w:color w:val="1996B4"/>
          <w:kern w:val="0"/>
          <w:lang w:eastAsia="en-GB"/>
          <w14:ligatures w14:val="none"/>
        </w:rPr>
        <w:t> </w:t>
      </w:r>
    </w:p>
    <w:p w14:paraId="48C9B16F" w14:textId="2120AB4C" w:rsidR="009B41D7" w:rsidRPr="00810EED" w:rsidRDefault="009B41D7" w:rsidP="009B41D7">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5.14 Aim </w:t>
      </w:r>
    </w:p>
    <w:p w14:paraId="71B5E7E0" w14:textId="7DC28351" w:rsidR="009B41D7" w:rsidRPr="00810EED" w:rsidRDefault="009B41D7" w:rsidP="009B41D7">
      <w:pPr>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To ensure game linkages (where permitted) follow stipulated rules. </w:t>
      </w:r>
    </w:p>
    <w:p w14:paraId="5089902B" w14:textId="15D2F776" w:rsidR="009B41D7" w:rsidRPr="00810EED" w:rsidRDefault="009B41D7" w:rsidP="009B41D7">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5.14a Requirement</w:t>
      </w:r>
    </w:p>
    <w:p w14:paraId="486C9CE2" w14:textId="49CC8EB2" w:rsidR="009B41D7" w:rsidRPr="00810EED" w:rsidRDefault="009B41D7" w:rsidP="009B41D7">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(Applicable to machines</w:t>
      </w:r>
      <w:r w:rsidR="00D23A4F" w:rsidRPr="00810EED">
        <w:rPr>
          <w:rFonts w:ascii="Arial" w:eastAsia="Times New Roman" w:hAnsi="Arial" w:cs="Arial"/>
          <w:color w:val="1996B4"/>
          <w:kern w:val="0"/>
          <w:lang w:eastAsia="en-GB"/>
          <w14:ligatures w14:val="none"/>
        </w:rPr>
        <w:t xml:space="preserve"> </w:t>
      </w:r>
      <w:r w:rsidR="00FE0698" w:rsidRPr="00810EED">
        <w:rPr>
          <w:rFonts w:ascii="Arial" w:eastAsia="Times New Roman" w:hAnsi="Arial" w:cs="Arial"/>
          <w:color w:val="1996B4"/>
          <w:kern w:val="0"/>
          <w:lang w:eastAsia="en-GB"/>
          <w14:ligatures w14:val="none"/>
        </w:rPr>
        <w:t xml:space="preserve">and/or </w:t>
      </w:r>
      <w:r w:rsidRPr="00810EED">
        <w:rPr>
          <w:rFonts w:ascii="Arial" w:eastAsia="Times New Roman" w:hAnsi="Arial" w:cs="Arial"/>
          <w:color w:val="1996B4"/>
          <w:kern w:val="0"/>
          <w:lang w:eastAsia="en-GB"/>
          <w14:ligatures w14:val="none"/>
        </w:rPr>
        <w:t>games of Category A, B1, B2, B3, B4) </w:t>
      </w:r>
    </w:p>
    <w:p w14:paraId="5C249672" w14:textId="741340C5" w:rsidR="009B41D7" w:rsidRPr="00810EED" w:rsidRDefault="009B41D7" w:rsidP="009B41D7">
      <w:pPr>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A ‘game link’ is where an element, feature or outcome from one game is either held over or </w:t>
      </w:r>
      <w:proofErr w:type="gramStart"/>
      <w:r w:rsidRPr="00810EED">
        <w:rPr>
          <w:rFonts w:ascii="Arial" w:eastAsia="Times New Roman" w:hAnsi="Arial" w:cs="Arial"/>
          <w:kern w:val="0"/>
          <w:lang w:eastAsia="en-GB"/>
          <w14:ligatures w14:val="none"/>
        </w:rPr>
        <w:t>made reference</w:t>
      </w:r>
      <w:proofErr w:type="gramEnd"/>
      <w:r w:rsidRPr="00810EED">
        <w:rPr>
          <w:rFonts w:ascii="Arial" w:eastAsia="Times New Roman" w:hAnsi="Arial" w:cs="Arial"/>
          <w:kern w:val="0"/>
          <w:lang w:eastAsia="en-GB"/>
          <w14:ligatures w14:val="none"/>
        </w:rPr>
        <w:t xml:space="preserve"> to (recreated) in the next game (for example, reel band holds). Game links, </w:t>
      </w:r>
      <w:proofErr w:type="gramStart"/>
      <w:r w:rsidRPr="00810EED">
        <w:rPr>
          <w:rFonts w:ascii="Arial" w:eastAsia="Times New Roman" w:hAnsi="Arial" w:cs="Arial"/>
          <w:kern w:val="0"/>
          <w:lang w:eastAsia="en-GB"/>
          <w14:ligatures w14:val="none"/>
        </w:rPr>
        <w:t>with the exception of</w:t>
      </w:r>
      <w:proofErr w:type="gramEnd"/>
      <w:r w:rsidRPr="00810EED">
        <w:rPr>
          <w:rFonts w:ascii="Arial" w:eastAsia="Times New Roman" w:hAnsi="Arial" w:cs="Arial"/>
          <w:kern w:val="0"/>
          <w:lang w:eastAsia="en-GB"/>
          <w14:ligatures w14:val="none"/>
        </w:rPr>
        <w:t xml:space="preserve"> the live jackpot, are not permissible unless they comply with the following rules:</w:t>
      </w:r>
    </w:p>
    <w:p w14:paraId="02AC68C3" w14:textId="77777777" w:rsidR="009B41D7" w:rsidRPr="00810EED" w:rsidRDefault="009B41D7" w:rsidP="00F71829">
      <w:pPr>
        <w:numPr>
          <w:ilvl w:val="0"/>
          <w:numId w:val="22"/>
        </w:numPr>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any reference or link made to any previous game must occur </w:t>
      </w:r>
      <w:proofErr w:type="gramStart"/>
      <w:r w:rsidRPr="00810EED">
        <w:rPr>
          <w:rFonts w:ascii="Arial" w:eastAsia="Times New Roman" w:hAnsi="Arial" w:cs="Arial"/>
          <w:kern w:val="0"/>
          <w:lang w:eastAsia="en-GB"/>
          <w14:ligatures w14:val="none"/>
        </w:rPr>
        <w:t>randomly;</w:t>
      </w:r>
      <w:proofErr w:type="gramEnd"/>
      <w:r w:rsidRPr="00810EED">
        <w:rPr>
          <w:rFonts w:ascii="Arial" w:eastAsia="Times New Roman" w:hAnsi="Arial" w:cs="Arial"/>
          <w:kern w:val="0"/>
          <w:lang w:eastAsia="en-GB"/>
          <w14:ligatures w14:val="none"/>
        </w:rPr>
        <w:t> </w:t>
      </w:r>
    </w:p>
    <w:p w14:paraId="2B3BB00C" w14:textId="77777777" w:rsidR="009B41D7" w:rsidRPr="00810EED" w:rsidRDefault="009B41D7" w:rsidP="00F71829">
      <w:pPr>
        <w:numPr>
          <w:ilvl w:val="0"/>
          <w:numId w:val="23"/>
        </w:numPr>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linkages to a game are only permissible from the immediately preceding completed </w:t>
      </w:r>
      <w:proofErr w:type="gramStart"/>
      <w:r w:rsidRPr="00810EED">
        <w:rPr>
          <w:rFonts w:ascii="Arial" w:eastAsia="Times New Roman" w:hAnsi="Arial" w:cs="Arial"/>
          <w:kern w:val="0"/>
          <w:lang w:eastAsia="en-GB"/>
          <w14:ligatures w14:val="none"/>
        </w:rPr>
        <w:t>game;</w:t>
      </w:r>
      <w:proofErr w:type="gramEnd"/>
      <w:r w:rsidRPr="00810EED">
        <w:rPr>
          <w:rFonts w:ascii="Arial" w:eastAsia="Times New Roman" w:hAnsi="Arial" w:cs="Arial"/>
          <w:kern w:val="0"/>
          <w:lang w:eastAsia="en-GB"/>
          <w14:ligatures w14:val="none"/>
        </w:rPr>
        <w:t> </w:t>
      </w:r>
    </w:p>
    <w:p w14:paraId="2BDD8079" w14:textId="7BA8E87B" w:rsidR="009B41D7" w:rsidRPr="00810EED" w:rsidRDefault="009B41D7" w:rsidP="00F71829">
      <w:pPr>
        <w:numPr>
          <w:ilvl w:val="0"/>
          <w:numId w:val="24"/>
        </w:numPr>
        <w:rPr>
          <w:rFonts w:ascii="Arial" w:eastAsia="Times New Roman" w:hAnsi="Arial" w:cs="Arial"/>
          <w:kern w:val="0"/>
          <w:lang w:eastAsia="en-GB"/>
          <w14:ligatures w14:val="none"/>
        </w:rPr>
      </w:pPr>
      <w:r w:rsidRPr="00810EED">
        <w:rPr>
          <w:rFonts w:ascii="Arial" w:eastAsia="Times New Roman" w:hAnsi="Arial" w:cs="Arial"/>
          <w:strike/>
          <w:kern w:val="0"/>
          <w:lang w:eastAsia="en-GB"/>
          <w14:ligatures w14:val="none"/>
        </w:rPr>
        <w:t xml:space="preserve">the chance of being awarded a link to the next game must be no better than </w:t>
      </w:r>
      <w:proofErr w:type="gramStart"/>
      <w:r w:rsidRPr="00810EED">
        <w:rPr>
          <w:rFonts w:ascii="Arial" w:eastAsia="Times New Roman" w:hAnsi="Arial" w:cs="Arial"/>
          <w:strike/>
          <w:kern w:val="0"/>
          <w:lang w:eastAsia="en-GB"/>
          <w14:ligatures w14:val="none"/>
        </w:rPr>
        <w:t>even</w:t>
      </w:r>
      <w:r w:rsidRPr="00810EED">
        <w:rPr>
          <w:rFonts w:ascii="Arial" w:eastAsia="Times New Roman" w:hAnsi="Arial" w:cs="Arial"/>
          <w:kern w:val="0"/>
          <w:lang w:eastAsia="en-GB"/>
          <w14:ligatures w14:val="none"/>
        </w:rPr>
        <w:t>;</w:t>
      </w:r>
      <w:proofErr w:type="gramEnd"/>
      <w:r w:rsidRPr="00810EED">
        <w:rPr>
          <w:rFonts w:ascii="Arial" w:eastAsia="Times New Roman" w:hAnsi="Arial" w:cs="Arial"/>
          <w:kern w:val="0"/>
          <w:lang w:eastAsia="en-GB"/>
          <w14:ligatures w14:val="none"/>
        </w:rPr>
        <w:t> </w:t>
      </w:r>
    </w:p>
    <w:p w14:paraId="6B9670B4" w14:textId="40C51E1B" w:rsidR="009B41D7" w:rsidRPr="00810EED" w:rsidRDefault="009B41D7" w:rsidP="00F71829">
      <w:pPr>
        <w:numPr>
          <w:ilvl w:val="0"/>
          <w:numId w:val="25"/>
        </w:numPr>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 xml:space="preserve">the player must not be aware as to whether a link will be given or have the opportunity to use it before there is sufficient credit available on the credit or play meter to play the game at least once by means of the </w:t>
      </w:r>
      <w:proofErr w:type="gramStart"/>
      <w:r w:rsidRPr="00810EED">
        <w:rPr>
          <w:rFonts w:ascii="Arial" w:eastAsia="Times New Roman" w:hAnsi="Arial" w:cs="Arial"/>
          <w:kern w:val="0"/>
          <w:lang w:eastAsia="en-GB"/>
          <w14:ligatures w14:val="none"/>
        </w:rPr>
        <w:t>machine;</w:t>
      </w:r>
      <w:proofErr w:type="gramEnd"/>
    </w:p>
    <w:p w14:paraId="056EA5ED" w14:textId="3DF9DEBC" w:rsidR="009B41D7" w:rsidRPr="00810EED" w:rsidRDefault="009B41D7" w:rsidP="00F71829">
      <w:pPr>
        <w:numPr>
          <w:ilvl w:val="0"/>
          <w:numId w:val="26"/>
        </w:numPr>
        <w:rPr>
          <w:rFonts w:ascii="Arial" w:eastAsia="Times New Roman" w:hAnsi="Arial" w:cs="Arial"/>
          <w:kern w:val="0"/>
          <w:lang w:eastAsia="en-GB"/>
          <w14:ligatures w14:val="none"/>
        </w:rPr>
      </w:pPr>
      <w:r w:rsidRPr="00810EED">
        <w:rPr>
          <w:rFonts w:ascii="Arial" w:eastAsia="Times New Roman" w:hAnsi="Arial" w:cs="Arial"/>
          <w:kern w:val="0"/>
          <w:lang w:eastAsia="en-GB"/>
          <w14:ligatures w14:val="none"/>
        </w:rPr>
        <w:t>no subsequent game link is permissible to the current game where a prize has been awarded and delivered to the player. It is not permissible to force or create a series of wins (enriched periods) using any link features</w:t>
      </w:r>
      <w:r w:rsidR="002E57CE" w:rsidRPr="00810EED">
        <w:rPr>
          <w:rFonts w:ascii="Arial" w:eastAsia="Times New Roman" w:hAnsi="Arial" w:cs="Arial"/>
          <w:kern w:val="0"/>
          <w:lang w:eastAsia="en-GB"/>
          <w14:ligatures w14:val="none"/>
        </w:rPr>
        <w:t xml:space="preserve">. </w:t>
      </w:r>
    </w:p>
    <w:p w14:paraId="00E02462" w14:textId="77777777" w:rsidR="009B41D7" w:rsidRPr="00810EED" w:rsidRDefault="009B41D7" w:rsidP="009B41D7">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 </w:t>
      </w:r>
    </w:p>
    <w:p w14:paraId="31E06851" w14:textId="1E50AD5B" w:rsidR="009B41D7" w:rsidRPr="00810EED" w:rsidRDefault="009B41D7" w:rsidP="009B41D7">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 xml:space="preserve">5.14a Implementation Guidance - </w:t>
      </w:r>
      <w:r w:rsidRPr="00810EED">
        <w:rPr>
          <w:rFonts w:ascii="Arial" w:eastAsia="Times New Roman" w:hAnsi="Arial" w:cs="Arial"/>
          <w:kern w:val="0"/>
          <w:lang w:eastAsia="en-GB"/>
          <w14:ligatures w14:val="none"/>
        </w:rPr>
        <w:t>None </w:t>
      </w:r>
    </w:p>
    <w:p w14:paraId="120E561A" w14:textId="77777777" w:rsidR="007D4991" w:rsidRPr="00810EED" w:rsidRDefault="007D4991" w:rsidP="007D4991">
      <w:pPr>
        <w:rPr>
          <w:rFonts w:ascii="Arial" w:hAnsi="Arial" w:cs="Arial"/>
        </w:rPr>
      </w:pPr>
    </w:p>
    <w:p w14:paraId="4B09E947" w14:textId="77777777" w:rsidR="007D4991" w:rsidRPr="00810EED" w:rsidRDefault="007D4991" w:rsidP="007D4991">
      <w:pPr>
        <w:rPr>
          <w:rFonts w:ascii="Arial" w:hAnsi="Arial" w:cs="Arial"/>
          <w:u w:val="single"/>
        </w:rPr>
      </w:pPr>
      <w:r w:rsidRPr="00810EED">
        <w:rPr>
          <w:rFonts w:ascii="Arial" w:hAnsi="Arial" w:cs="Arial"/>
          <w:u w:val="single"/>
          <w:lang w:val="en-US"/>
        </w:rPr>
        <w:t>Consultation questions</w:t>
      </w:r>
      <w:r w:rsidRPr="00810EED">
        <w:rPr>
          <w:rFonts w:ascii="Arial" w:hAnsi="Arial" w:cs="Arial"/>
          <w:u w:val="single"/>
        </w:rPr>
        <w:t> </w:t>
      </w:r>
    </w:p>
    <w:p w14:paraId="56472DB8" w14:textId="7341753E" w:rsidR="007D4991" w:rsidRPr="00810EED" w:rsidRDefault="007D4991" w:rsidP="007D4991">
      <w:pPr>
        <w:rPr>
          <w:rFonts w:ascii="Arial" w:hAnsi="Arial" w:cs="Arial"/>
          <w:b/>
          <w:bCs/>
        </w:rPr>
      </w:pPr>
      <w:r w:rsidRPr="00810EED">
        <w:rPr>
          <w:rFonts w:ascii="Arial" w:hAnsi="Arial" w:cs="Arial"/>
        </w:rPr>
        <w:t>To what extent do you agree with the Gaming Machine Technical Standard 5.14</w:t>
      </w:r>
      <w:r w:rsidR="0095538C" w:rsidRPr="00810EED">
        <w:rPr>
          <w:rFonts w:ascii="Arial" w:hAnsi="Arial" w:cs="Arial"/>
        </w:rPr>
        <w:t>a</w:t>
      </w:r>
      <w:r w:rsidRPr="00810EED">
        <w:rPr>
          <w:rFonts w:ascii="Arial" w:hAnsi="Arial" w:cs="Arial"/>
        </w:rPr>
        <w:t xml:space="preserve"> proposal to </w:t>
      </w:r>
      <w:r w:rsidR="0095538C" w:rsidRPr="00810EED">
        <w:rPr>
          <w:rFonts w:ascii="Arial" w:hAnsi="Arial" w:cs="Arial"/>
        </w:rPr>
        <w:t xml:space="preserve">permit game links on Category </w:t>
      </w:r>
      <w:r w:rsidR="00743F4D" w:rsidRPr="00810EED">
        <w:rPr>
          <w:rFonts w:ascii="Arial" w:hAnsi="Arial" w:cs="Arial"/>
        </w:rPr>
        <w:t xml:space="preserve">A and </w:t>
      </w:r>
      <w:r w:rsidR="0095538C" w:rsidRPr="00810EED">
        <w:rPr>
          <w:rFonts w:ascii="Arial" w:hAnsi="Arial" w:cs="Arial"/>
        </w:rPr>
        <w:t xml:space="preserve">B gaming machine </w:t>
      </w:r>
      <w:r w:rsidR="009C73B3" w:rsidRPr="00810EED">
        <w:rPr>
          <w:rFonts w:ascii="Arial" w:hAnsi="Arial" w:cs="Arial"/>
        </w:rPr>
        <w:t>losing games at a better chance than even?</w:t>
      </w:r>
    </w:p>
    <w:p w14:paraId="03B1DF63" w14:textId="77777777" w:rsidR="007D4991" w:rsidRPr="00810EED" w:rsidRDefault="007D4991" w:rsidP="007D4991">
      <w:pPr>
        <w:rPr>
          <w:rFonts w:ascii="Arial" w:eastAsia="Calibri" w:hAnsi="Arial" w:cs="Arial"/>
        </w:rPr>
      </w:pPr>
      <w:r w:rsidRPr="00810EED">
        <w:rPr>
          <w:rFonts w:ascii="Arial" w:eastAsia="Calibri" w:hAnsi="Arial" w:cs="Arial"/>
        </w:rPr>
        <w:t>Please select only one item:</w:t>
      </w:r>
    </w:p>
    <w:p w14:paraId="59D38FE3" w14:textId="77777777" w:rsidR="007D4991" w:rsidRPr="00810EED" w:rsidRDefault="007D4991" w:rsidP="007D4991">
      <w:pPr>
        <w:spacing w:after="0"/>
        <w:rPr>
          <w:rFonts w:ascii="Arial" w:hAnsi="Arial" w:cs="Arial"/>
        </w:rPr>
      </w:pPr>
      <w:r w:rsidRPr="00810EED">
        <w:rPr>
          <w:rFonts w:ascii="Arial" w:hAnsi="Arial" w:cs="Arial"/>
        </w:rPr>
        <w:t>Strongly agree</w:t>
      </w:r>
    </w:p>
    <w:p w14:paraId="2443D6C7" w14:textId="77777777" w:rsidR="007D4991" w:rsidRPr="00810EED" w:rsidRDefault="007D4991" w:rsidP="007D4991">
      <w:pPr>
        <w:spacing w:after="0"/>
        <w:rPr>
          <w:rFonts w:ascii="Arial" w:hAnsi="Arial" w:cs="Arial"/>
        </w:rPr>
      </w:pPr>
      <w:r w:rsidRPr="00810EED">
        <w:rPr>
          <w:rFonts w:ascii="Arial" w:hAnsi="Arial" w:cs="Arial"/>
        </w:rPr>
        <w:t>Agree</w:t>
      </w:r>
    </w:p>
    <w:p w14:paraId="59934591" w14:textId="77777777" w:rsidR="007D4991" w:rsidRPr="00810EED" w:rsidRDefault="007D4991" w:rsidP="007D4991">
      <w:pPr>
        <w:spacing w:after="0"/>
        <w:rPr>
          <w:rFonts w:ascii="Arial" w:hAnsi="Arial" w:cs="Arial"/>
        </w:rPr>
      </w:pPr>
      <w:r w:rsidRPr="00810EED">
        <w:rPr>
          <w:rFonts w:ascii="Arial" w:hAnsi="Arial" w:cs="Arial"/>
        </w:rPr>
        <w:t>Neither agree nor disagree</w:t>
      </w:r>
    </w:p>
    <w:p w14:paraId="01E0AB23" w14:textId="77777777" w:rsidR="007D4991" w:rsidRPr="00810EED" w:rsidRDefault="007D4991" w:rsidP="007D4991">
      <w:pPr>
        <w:spacing w:after="0"/>
        <w:rPr>
          <w:rFonts w:ascii="Arial" w:hAnsi="Arial" w:cs="Arial"/>
        </w:rPr>
      </w:pPr>
      <w:r w:rsidRPr="00810EED">
        <w:rPr>
          <w:rFonts w:ascii="Arial" w:hAnsi="Arial" w:cs="Arial"/>
        </w:rPr>
        <w:t>Disagree</w:t>
      </w:r>
    </w:p>
    <w:p w14:paraId="231220ED" w14:textId="77777777" w:rsidR="007D4991" w:rsidRPr="00810EED" w:rsidRDefault="007D4991" w:rsidP="007D4991">
      <w:pPr>
        <w:spacing w:after="0"/>
        <w:rPr>
          <w:rFonts w:ascii="Arial" w:hAnsi="Arial" w:cs="Arial"/>
        </w:rPr>
      </w:pPr>
      <w:r w:rsidRPr="00810EED">
        <w:rPr>
          <w:rFonts w:ascii="Arial" w:hAnsi="Arial" w:cs="Arial"/>
        </w:rPr>
        <w:t>Strongly disagree</w:t>
      </w:r>
    </w:p>
    <w:p w14:paraId="0985FB52" w14:textId="77777777" w:rsidR="007D4991" w:rsidRPr="00810EED" w:rsidRDefault="007D4991" w:rsidP="007D4991">
      <w:pPr>
        <w:rPr>
          <w:rFonts w:ascii="Arial" w:hAnsi="Arial" w:cs="Arial"/>
        </w:rPr>
      </w:pPr>
    </w:p>
    <w:p w14:paraId="74072D63" w14:textId="77777777" w:rsidR="007D4991" w:rsidRPr="00810EED" w:rsidRDefault="007D4991" w:rsidP="007D4991">
      <w:pPr>
        <w:rPr>
          <w:rFonts w:ascii="Arial" w:hAnsi="Arial" w:cs="Arial"/>
        </w:rPr>
      </w:pPr>
      <w:r w:rsidRPr="00810EED">
        <w:rPr>
          <w:rFonts w:ascii="Arial" w:hAnsi="Arial" w:cs="Arial"/>
        </w:rPr>
        <w:t>Please give your reasons, including any evidence, for your answer in the following free text box.</w:t>
      </w:r>
    </w:p>
    <w:p w14:paraId="52651C6F" w14:textId="77777777" w:rsidR="007D4991" w:rsidRPr="00810EED" w:rsidRDefault="007D4991" w:rsidP="007D4991">
      <w:pPr>
        <w:rPr>
          <w:rFonts w:ascii="Arial" w:hAnsi="Arial" w:cs="Arial"/>
        </w:rPr>
      </w:pPr>
      <w:r w:rsidRPr="00810EED">
        <w:rPr>
          <w:rFonts w:ascii="Arial" w:hAnsi="Arial" w:cs="Arial"/>
        </w:rPr>
        <w:t>[Free text box]</w:t>
      </w:r>
    </w:p>
    <w:p w14:paraId="4E2E1527" w14:textId="77777777" w:rsidR="007D4991" w:rsidRPr="00810EED" w:rsidRDefault="007D4991" w:rsidP="007D4991">
      <w:pPr>
        <w:rPr>
          <w:rFonts w:ascii="Arial" w:hAnsi="Arial" w:cs="Arial"/>
        </w:rPr>
      </w:pPr>
    </w:p>
    <w:p w14:paraId="58EE6909" w14:textId="563235DD" w:rsidR="007D4991" w:rsidRPr="00810EED" w:rsidRDefault="007D4991" w:rsidP="007D4991">
      <w:pPr>
        <w:rPr>
          <w:rFonts w:ascii="Arial" w:hAnsi="Arial" w:cs="Arial"/>
        </w:rPr>
      </w:pPr>
      <w:r w:rsidRPr="00810EED">
        <w:rPr>
          <w:rFonts w:ascii="Arial" w:hAnsi="Arial" w:cs="Arial"/>
        </w:rPr>
        <w:t>To what extent do you agree with the proposal that</w:t>
      </w:r>
      <w:r w:rsidR="00864E84" w:rsidRPr="00810EED">
        <w:rPr>
          <w:rFonts w:ascii="Arial" w:hAnsi="Arial" w:cs="Arial"/>
        </w:rPr>
        <w:t xml:space="preserve"> </w:t>
      </w:r>
      <w:r w:rsidRPr="00810EED">
        <w:rPr>
          <w:rFonts w:ascii="Arial" w:hAnsi="Arial" w:cs="Arial"/>
        </w:rPr>
        <w:t xml:space="preserve">the </w:t>
      </w:r>
      <w:r w:rsidR="002F00CA" w:rsidRPr="00810EED">
        <w:rPr>
          <w:rFonts w:ascii="Arial" w:hAnsi="Arial" w:cs="Arial"/>
        </w:rPr>
        <w:t xml:space="preserve">implementation </w:t>
      </w:r>
      <w:r w:rsidRPr="00810EED">
        <w:rPr>
          <w:rFonts w:ascii="Arial" w:hAnsi="Arial" w:cs="Arial"/>
        </w:rPr>
        <w:t xml:space="preserve">date for the amended </w:t>
      </w:r>
      <w:r w:rsidR="00864E84" w:rsidRPr="00810EED">
        <w:rPr>
          <w:rFonts w:ascii="Arial" w:hAnsi="Arial" w:cs="Arial"/>
        </w:rPr>
        <w:t>Gaming Machine Technical Standard</w:t>
      </w:r>
      <w:r w:rsidRPr="00810EED">
        <w:rPr>
          <w:rFonts w:ascii="Arial" w:hAnsi="Arial" w:cs="Arial"/>
        </w:rPr>
        <w:t xml:space="preserve"> 5.14</w:t>
      </w:r>
      <w:r w:rsidR="00DC2B4C" w:rsidRPr="00810EED">
        <w:rPr>
          <w:rFonts w:ascii="Arial" w:hAnsi="Arial" w:cs="Arial"/>
        </w:rPr>
        <w:t>a</w:t>
      </w:r>
      <w:r w:rsidRPr="00810EED">
        <w:rPr>
          <w:rFonts w:ascii="Arial" w:hAnsi="Arial" w:cs="Arial"/>
        </w:rPr>
        <w:t xml:space="preserve"> would be </w:t>
      </w:r>
      <w:r w:rsidR="00571C5C" w:rsidRPr="00810EED">
        <w:rPr>
          <w:rFonts w:ascii="Arial" w:hAnsi="Arial" w:cs="Arial"/>
        </w:rPr>
        <w:t>approximately</w:t>
      </w:r>
      <w:r w:rsidRPr="00810EED">
        <w:rPr>
          <w:rFonts w:ascii="Arial" w:hAnsi="Arial" w:cs="Arial"/>
        </w:rPr>
        <w:t xml:space="preserve"> (but not less than) 6 months?</w:t>
      </w:r>
    </w:p>
    <w:p w14:paraId="4D405F60" w14:textId="77777777" w:rsidR="007D4991" w:rsidRPr="00810EED" w:rsidRDefault="007D4991" w:rsidP="007D4991">
      <w:pPr>
        <w:rPr>
          <w:rFonts w:ascii="Arial" w:eastAsia="Calibri" w:hAnsi="Arial" w:cs="Arial"/>
        </w:rPr>
      </w:pPr>
      <w:r w:rsidRPr="00810EED">
        <w:rPr>
          <w:rFonts w:ascii="Arial" w:eastAsia="Calibri" w:hAnsi="Arial" w:cs="Arial"/>
        </w:rPr>
        <w:t>Please select only one item:</w:t>
      </w:r>
    </w:p>
    <w:p w14:paraId="3997CF4D" w14:textId="77777777" w:rsidR="007D4991" w:rsidRPr="00810EED" w:rsidRDefault="007D4991" w:rsidP="007D4991">
      <w:pPr>
        <w:spacing w:after="0"/>
        <w:rPr>
          <w:rFonts w:ascii="Arial" w:hAnsi="Arial" w:cs="Arial"/>
        </w:rPr>
      </w:pPr>
      <w:r w:rsidRPr="00810EED">
        <w:rPr>
          <w:rFonts w:ascii="Arial" w:hAnsi="Arial" w:cs="Arial"/>
        </w:rPr>
        <w:t>Strongly agree</w:t>
      </w:r>
    </w:p>
    <w:p w14:paraId="0FF88641" w14:textId="77777777" w:rsidR="007D4991" w:rsidRPr="00810EED" w:rsidRDefault="007D4991" w:rsidP="007D4991">
      <w:pPr>
        <w:spacing w:after="0"/>
        <w:rPr>
          <w:rFonts w:ascii="Arial" w:hAnsi="Arial" w:cs="Arial"/>
        </w:rPr>
      </w:pPr>
      <w:r w:rsidRPr="00810EED">
        <w:rPr>
          <w:rFonts w:ascii="Arial" w:hAnsi="Arial" w:cs="Arial"/>
        </w:rPr>
        <w:t>Agree</w:t>
      </w:r>
    </w:p>
    <w:p w14:paraId="4C4337D1" w14:textId="77777777" w:rsidR="007D4991" w:rsidRPr="00810EED" w:rsidRDefault="007D4991" w:rsidP="007D4991">
      <w:pPr>
        <w:spacing w:after="0"/>
        <w:rPr>
          <w:rFonts w:ascii="Arial" w:hAnsi="Arial" w:cs="Arial"/>
        </w:rPr>
      </w:pPr>
      <w:r w:rsidRPr="00810EED">
        <w:rPr>
          <w:rFonts w:ascii="Arial" w:hAnsi="Arial" w:cs="Arial"/>
        </w:rPr>
        <w:t>Neither agree nor disagree</w:t>
      </w:r>
    </w:p>
    <w:p w14:paraId="49C11C59" w14:textId="77777777" w:rsidR="007D4991" w:rsidRPr="00810EED" w:rsidRDefault="007D4991" w:rsidP="007D4991">
      <w:pPr>
        <w:spacing w:after="0"/>
        <w:rPr>
          <w:rFonts w:ascii="Arial" w:hAnsi="Arial" w:cs="Arial"/>
        </w:rPr>
      </w:pPr>
      <w:r w:rsidRPr="00810EED">
        <w:rPr>
          <w:rFonts w:ascii="Arial" w:hAnsi="Arial" w:cs="Arial"/>
        </w:rPr>
        <w:t>Disagree</w:t>
      </w:r>
    </w:p>
    <w:p w14:paraId="106970DB" w14:textId="77777777" w:rsidR="007D4991" w:rsidRPr="00810EED" w:rsidRDefault="007D4991" w:rsidP="007D4991">
      <w:pPr>
        <w:spacing w:after="0"/>
        <w:rPr>
          <w:rFonts w:ascii="Arial" w:hAnsi="Arial" w:cs="Arial"/>
        </w:rPr>
      </w:pPr>
      <w:r w:rsidRPr="00810EED">
        <w:rPr>
          <w:rFonts w:ascii="Arial" w:hAnsi="Arial" w:cs="Arial"/>
        </w:rPr>
        <w:t>Strongly disagree</w:t>
      </w:r>
    </w:p>
    <w:p w14:paraId="381B31F7" w14:textId="77777777" w:rsidR="007D4991" w:rsidRPr="00810EED" w:rsidRDefault="007D4991" w:rsidP="007D4991">
      <w:pPr>
        <w:rPr>
          <w:rFonts w:ascii="Arial" w:hAnsi="Arial" w:cs="Arial"/>
        </w:rPr>
      </w:pPr>
    </w:p>
    <w:p w14:paraId="0658913F" w14:textId="77777777" w:rsidR="007D4991" w:rsidRPr="00810EED" w:rsidRDefault="007D4991" w:rsidP="007D4991">
      <w:pPr>
        <w:rPr>
          <w:rFonts w:ascii="Arial" w:hAnsi="Arial" w:cs="Arial"/>
        </w:rPr>
      </w:pPr>
      <w:r w:rsidRPr="00810EED">
        <w:rPr>
          <w:rFonts w:ascii="Arial" w:hAnsi="Arial" w:cs="Arial"/>
        </w:rPr>
        <w:t>Please give your reasons, including any evidence, for your answer in the following free text box.</w:t>
      </w:r>
    </w:p>
    <w:p w14:paraId="0EC8E06D" w14:textId="77777777" w:rsidR="007D4991" w:rsidRPr="00810EED" w:rsidRDefault="007D4991" w:rsidP="007D4991">
      <w:pPr>
        <w:rPr>
          <w:rFonts w:ascii="Arial" w:hAnsi="Arial" w:cs="Arial"/>
        </w:rPr>
      </w:pPr>
      <w:r w:rsidRPr="00810EED">
        <w:rPr>
          <w:rFonts w:ascii="Arial" w:hAnsi="Arial" w:cs="Arial"/>
        </w:rPr>
        <w:t>[Free text box]</w:t>
      </w:r>
    </w:p>
    <w:p w14:paraId="3108A4C2" w14:textId="66CD2B0D" w:rsidR="00322190" w:rsidRPr="00810EED" w:rsidRDefault="00322190" w:rsidP="00322190">
      <w:pPr>
        <w:rPr>
          <w:rFonts w:ascii="Arial" w:hAnsi="Arial" w:cs="Arial"/>
        </w:rPr>
      </w:pPr>
    </w:p>
    <w:p w14:paraId="1F91291C" w14:textId="77777777" w:rsidR="00322190" w:rsidRPr="00810EED" w:rsidRDefault="00322190" w:rsidP="00322190">
      <w:pPr>
        <w:rPr>
          <w:rFonts w:ascii="Arial" w:hAnsi="Arial" w:cs="Arial"/>
        </w:rPr>
      </w:pPr>
      <w:r w:rsidRPr="00810EED">
        <w:rPr>
          <w:rFonts w:ascii="Arial" w:hAnsi="Arial" w:cs="Arial"/>
        </w:rPr>
        <w:t> </w:t>
      </w:r>
    </w:p>
    <w:p w14:paraId="0DFC2CF2" w14:textId="029EE9BC" w:rsidR="000752E5" w:rsidRPr="00810EED" w:rsidRDefault="000752E5" w:rsidP="00322190">
      <w:pPr>
        <w:rPr>
          <w:rFonts w:ascii="Arial" w:hAnsi="Arial" w:cs="Arial"/>
          <w:b/>
          <w:bCs/>
          <w:lang w:val="en-US"/>
        </w:rPr>
      </w:pPr>
      <w:r w:rsidRPr="00810EED">
        <w:rPr>
          <w:rFonts w:ascii="Arial" w:hAnsi="Arial" w:cs="Arial"/>
          <w:b/>
          <w:bCs/>
        </w:rPr>
        <w:t>Live jackpots – allowing a player to gamble a live jackpot win on all categories of gaming machine</w:t>
      </w:r>
      <w:r w:rsidRPr="00810EED">
        <w:rPr>
          <w:rFonts w:ascii="Arial" w:hAnsi="Arial" w:cs="Arial"/>
          <w:b/>
          <w:bCs/>
          <w:lang w:val="en-US"/>
        </w:rPr>
        <w:t xml:space="preserve"> </w:t>
      </w:r>
    </w:p>
    <w:p w14:paraId="6162832E" w14:textId="412FDDFC" w:rsidR="00101A0B" w:rsidRPr="00810EED" w:rsidRDefault="00C22347" w:rsidP="00322190">
      <w:pPr>
        <w:rPr>
          <w:rFonts w:ascii="Arial" w:hAnsi="Arial" w:cs="Arial"/>
        </w:rPr>
      </w:pPr>
      <w:r w:rsidRPr="00810EED">
        <w:rPr>
          <w:rFonts w:ascii="Arial" w:hAnsi="Arial" w:cs="Arial"/>
        </w:rPr>
        <w:t>L</w:t>
      </w:r>
      <w:r w:rsidR="00322190" w:rsidRPr="00810EED">
        <w:rPr>
          <w:rFonts w:ascii="Arial" w:hAnsi="Arial" w:cs="Arial"/>
        </w:rPr>
        <w:t>ive jackpots</w:t>
      </w:r>
      <w:r w:rsidRPr="00810EED">
        <w:rPr>
          <w:rFonts w:ascii="Arial" w:hAnsi="Arial" w:cs="Arial"/>
        </w:rPr>
        <w:t xml:space="preserve"> </w:t>
      </w:r>
      <w:r w:rsidR="00014A9E" w:rsidRPr="00810EED">
        <w:rPr>
          <w:rFonts w:ascii="Arial" w:hAnsi="Arial" w:cs="Arial"/>
        </w:rPr>
        <w:t xml:space="preserve">are subject to </w:t>
      </w:r>
      <w:proofErr w:type="gramStart"/>
      <w:r w:rsidR="00A93D7D" w:rsidRPr="00810EED">
        <w:rPr>
          <w:rFonts w:ascii="Arial" w:hAnsi="Arial" w:cs="Arial"/>
        </w:rPr>
        <w:t>a number of</w:t>
      </w:r>
      <w:proofErr w:type="gramEnd"/>
      <w:r w:rsidR="00A93D7D" w:rsidRPr="00810EED">
        <w:rPr>
          <w:rFonts w:ascii="Arial" w:hAnsi="Arial" w:cs="Arial"/>
        </w:rPr>
        <w:t xml:space="preserve"> stringent controls as laid out in Gaming Machine Technical Standard </w:t>
      </w:r>
      <w:r w:rsidR="00B6076D" w:rsidRPr="00810EED">
        <w:rPr>
          <w:rFonts w:ascii="Arial" w:hAnsi="Arial" w:cs="Arial"/>
        </w:rPr>
        <w:t xml:space="preserve">(GMTS) </w:t>
      </w:r>
      <w:r w:rsidRPr="00810EED">
        <w:rPr>
          <w:rFonts w:ascii="Arial" w:hAnsi="Arial" w:cs="Arial"/>
        </w:rPr>
        <w:t>5.9.</w:t>
      </w:r>
      <w:r w:rsidR="00322190" w:rsidRPr="00810EED">
        <w:rPr>
          <w:rFonts w:ascii="Arial" w:hAnsi="Arial" w:cs="Arial"/>
        </w:rPr>
        <w:t xml:space="preserve"> </w:t>
      </w:r>
      <w:r w:rsidR="00C64D1E" w:rsidRPr="00810EED">
        <w:rPr>
          <w:rFonts w:ascii="Arial" w:hAnsi="Arial" w:cs="Arial"/>
        </w:rPr>
        <w:t>The controls are designed to mitigate the risk</w:t>
      </w:r>
      <w:r w:rsidR="009875B3" w:rsidRPr="00810EED">
        <w:rPr>
          <w:rFonts w:ascii="Arial" w:hAnsi="Arial" w:cs="Arial"/>
        </w:rPr>
        <w:t xml:space="preserve"> </w:t>
      </w:r>
      <w:r w:rsidR="00023F1D" w:rsidRPr="00810EED">
        <w:rPr>
          <w:rFonts w:ascii="Arial" w:hAnsi="Arial" w:cs="Arial"/>
        </w:rPr>
        <w:t>that live jackpots</w:t>
      </w:r>
      <w:r w:rsidR="0099667D" w:rsidRPr="00810EED">
        <w:rPr>
          <w:rFonts w:ascii="Arial" w:hAnsi="Arial" w:cs="Arial"/>
        </w:rPr>
        <w:t xml:space="preserve">, where available prize values increase during play, can lead to </w:t>
      </w:r>
      <w:r w:rsidR="00101A0B" w:rsidRPr="00810EED">
        <w:rPr>
          <w:rFonts w:ascii="Arial" w:hAnsi="Arial" w:cs="Arial"/>
        </w:rPr>
        <w:t xml:space="preserve">more </w:t>
      </w:r>
      <w:r w:rsidR="00990B0B" w:rsidRPr="00810EED">
        <w:rPr>
          <w:rFonts w:ascii="Arial" w:hAnsi="Arial" w:cs="Arial"/>
        </w:rPr>
        <w:t>intens</w:t>
      </w:r>
      <w:r w:rsidR="00101A0B" w:rsidRPr="00810EED">
        <w:rPr>
          <w:rFonts w:ascii="Arial" w:hAnsi="Arial" w:cs="Arial"/>
        </w:rPr>
        <w:t>e</w:t>
      </w:r>
      <w:r w:rsidR="00990B0B" w:rsidRPr="00810EED">
        <w:rPr>
          <w:rFonts w:ascii="Arial" w:hAnsi="Arial" w:cs="Arial"/>
        </w:rPr>
        <w:t xml:space="preserve"> play and </w:t>
      </w:r>
      <w:r w:rsidR="00101A0B" w:rsidRPr="00810EED">
        <w:rPr>
          <w:rFonts w:ascii="Arial" w:hAnsi="Arial" w:cs="Arial"/>
        </w:rPr>
        <w:t xml:space="preserve">increased </w:t>
      </w:r>
      <w:r w:rsidR="00990B0B" w:rsidRPr="00810EED">
        <w:rPr>
          <w:rFonts w:ascii="Arial" w:hAnsi="Arial" w:cs="Arial"/>
        </w:rPr>
        <w:t>session length</w:t>
      </w:r>
      <w:r w:rsidR="002E57CE" w:rsidRPr="00810EED">
        <w:rPr>
          <w:rFonts w:ascii="Arial" w:hAnsi="Arial" w:cs="Arial"/>
        </w:rPr>
        <w:t xml:space="preserve">. </w:t>
      </w:r>
    </w:p>
    <w:p w14:paraId="02E21C49" w14:textId="6B975CD2" w:rsidR="00686F0F" w:rsidRPr="00810EED" w:rsidRDefault="007C785D" w:rsidP="00322190">
      <w:pPr>
        <w:rPr>
          <w:rFonts w:ascii="Arial" w:hAnsi="Arial" w:cs="Arial"/>
          <w:lang w:val="en-US"/>
        </w:rPr>
      </w:pPr>
      <w:r w:rsidRPr="00810EED">
        <w:rPr>
          <w:rFonts w:ascii="Arial" w:hAnsi="Arial" w:cs="Arial"/>
          <w:lang w:val="en-US"/>
        </w:rPr>
        <w:t xml:space="preserve">Industry </w:t>
      </w:r>
      <w:r w:rsidR="00A4131F" w:rsidRPr="00810EED">
        <w:rPr>
          <w:rFonts w:ascii="Arial" w:hAnsi="Arial" w:cs="Arial"/>
          <w:lang w:val="en-US"/>
        </w:rPr>
        <w:t>has</w:t>
      </w:r>
      <w:r w:rsidRPr="00810EED">
        <w:rPr>
          <w:rFonts w:ascii="Arial" w:hAnsi="Arial" w:cs="Arial"/>
          <w:lang w:val="en-US"/>
        </w:rPr>
        <w:t xml:space="preserve"> advised that </w:t>
      </w:r>
      <w:r w:rsidR="00586FA1" w:rsidRPr="00810EED">
        <w:rPr>
          <w:rFonts w:ascii="Arial" w:hAnsi="Arial" w:cs="Arial"/>
          <w:lang w:val="en-US"/>
        </w:rPr>
        <w:t xml:space="preserve">some licensees consider that the </w:t>
      </w:r>
      <w:r w:rsidR="00ED1344" w:rsidRPr="00810EED">
        <w:rPr>
          <w:rFonts w:ascii="Arial" w:hAnsi="Arial" w:cs="Arial"/>
          <w:lang w:val="en-US"/>
        </w:rPr>
        <w:t xml:space="preserve">following </w:t>
      </w:r>
      <w:r w:rsidR="00586FA1" w:rsidRPr="00810EED">
        <w:rPr>
          <w:rFonts w:ascii="Arial" w:hAnsi="Arial" w:cs="Arial"/>
          <w:lang w:val="en-US"/>
        </w:rPr>
        <w:t>wording of GMTS</w:t>
      </w:r>
      <w:r w:rsidR="00B91E99" w:rsidRPr="00810EED">
        <w:rPr>
          <w:rFonts w:ascii="Arial" w:hAnsi="Arial" w:cs="Arial"/>
          <w:lang w:val="en-US"/>
        </w:rPr>
        <w:t xml:space="preserve"> </w:t>
      </w:r>
      <w:r w:rsidR="00800C5B" w:rsidRPr="00810EED">
        <w:rPr>
          <w:rFonts w:ascii="Arial" w:hAnsi="Arial" w:cs="Arial"/>
          <w:lang w:val="en-US"/>
        </w:rPr>
        <w:t>5.9e</w:t>
      </w:r>
      <w:r w:rsidR="003C40BA" w:rsidRPr="00810EED">
        <w:rPr>
          <w:rFonts w:ascii="Arial" w:hAnsi="Arial" w:cs="Arial"/>
          <w:lang w:val="en-US"/>
        </w:rPr>
        <w:t xml:space="preserve"> p</w:t>
      </w:r>
      <w:r w:rsidR="004E36C5" w:rsidRPr="00810EED">
        <w:rPr>
          <w:rFonts w:ascii="Arial" w:hAnsi="Arial" w:cs="Arial"/>
          <w:lang w:val="en-US"/>
        </w:rPr>
        <w:t xml:space="preserve">revents (or could be argued to prevent) </w:t>
      </w:r>
      <w:r w:rsidR="000E2EEC" w:rsidRPr="00810EED">
        <w:rPr>
          <w:rFonts w:ascii="Arial" w:hAnsi="Arial" w:cs="Arial"/>
          <w:lang w:val="en-US"/>
        </w:rPr>
        <w:t>a live jackpot f</w:t>
      </w:r>
      <w:r w:rsidR="00F95C7C" w:rsidRPr="00810EED">
        <w:rPr>
          <w:rFonts w:ascii="Arial" w:hAnsi="Arial" w:cs="Arial"/>
          <w:lang w:val="en-US"/>
        </w:rPr>
        <w:t>rom</w:t>
      </w:r>
      <w:r w:rsidR="000E2EEC" w:rsidRPr="00810EED">
        <w:rPr>
          <w:rFonts w:ascii="Arial" w:hAnsi="Arial" w:cs="Arial"/>
          <w:lang w:val="en-US"/>
        </w:rPr>
        <w:t xml:space="preserve"> being </w:t>
      </w:r>
      <w:r w:rsidR="00492C57" w:rsidRPr="00810EED">
        <w:rPr>
          <w:rFonts w:ascii="Arial" w:hAnsi="Arial" w:cs="Arial"/>
          <w:lang w:val="en-US"/>
        </w:rPr>
        <w:t xml:space="preserve">subject to a </w:t>
      </w:r>
      <w:r w:rsidR="000E431C" w:rsidRPr="00810EED">
        <w:rPr>
          <w:rFonts w:ascii="Arial" w:hAnsi="Arial" w:cs="Arial"/>
          <w:lang w:val="en-US"/>
        </w:rPr>
        <w:t xml:space="preserve">further gamble </w:t>
      </w:r>
      <w:proofErr w:type="gramStart"/>
      <w:r w:rsidR="000E431C" w:rsidRPr="00810EED">
        <w:rPr>
          <w:rFonts w:ascii="Arial" w:hAnsi="Arial" w:cs="Arial"/>
          <w:lang w:val="en-US"/>
        </w:rPr>
        <w:t>when</w:t>
      </w:r>
      <w:proofErr w:type="gramEnd"/>
      <w:r w:rsidR="000E431C" w:rsidRPr="00810EED">
        <w:rPr>
          <w:rFonts w:ascii="Arial" w:hAnsi="Arial" w:cs="Arial"/>
          <w:lang w:val="en-US"/>
        </w:rPr>
        <w:t xml:space="preserve"> won</w:t>
      </w:r>
      <w:r w:rsidR="00F078D7" w:rsidRPr="00810EED">
        <w:rPr>
          <w:rFonts w:ascii="Arial" w:hAnsi="Arial" w:cs="Arial"/>
          <w:lang w:val="en-US"/>
        </w:rPr>
        <w:t xml:space="preserve">. </w:t>
      </w:r>
    </w:p>
    <w:p w14:paraId="4D38B7E7" w14:textId="669C4DF0" w:rsidR="00101A0B" w:rsidRPr="00810EED" w:rsidRDefault="006756D5" w:rsidP="00F71829">
      <w:pPr>
        <w:pStyle w:val="ListParagraph"/>
        <w:numPr>
          <w:ilvl w:val="0"/>
          <w:numId w:val="25"/>
        </w:numPr>
        <w:rPr>
          <w:rFonts w:ascii="Arial" w:hAnsi="Arial" w:cs="Arial"/>
          <w:i/>
          <w:iCs/>
          <w:lang w:val="en-US"/>
        </w:rPr>
      </w:pPr>
      <w:r w:rsidRPr="00810EED">
        <w:rPr>
          <w:rFonts w:ascii="Arial" w:hAnsi="Arial" w:cs="Arial"/>
          <w:i/>
          <w:iCs/>
        </w:rPr>
        <w:t>if an alternative prize option is selected, the live jackpot prize must remain unaffected. Once, however, the live jackpot option is selected, the live jackpot prize must be delivered and the live jackpot reduced to zero or its seeded value, regardless of whether the live jackpot is delivered directly or is subject to some intervening gamble or skill feature.</w:t>
      </w:r>
    </w:p>
    <w:p w14:paraId="15D7D039" w14:textId="29415A5C" w:rsidR="008B27C6" w:rsidRPr="00810EED" w:rsidRDefault="006F78B4" w:rsidP="00D377BA">
      <w:pPr>
        <w:rPr>
          <w:rFonts w:ascii="Arial" w:hAnsi="Arial" w:cs="Arial"/>
        </w:rPr>
      </w:pPr>
      <w:r w:rsidRPr="00810EED">
        <w:rPr>
          <w:rFonts w:ascii="Arial" w:hAnsi="Arial" w:cs="Arial"/>
        </w:rPr>
        <w:t>The Commission</w:t>
      </w:r>
      <w:r w:rsidR="00DB4D0C" w:rsidRPr="00810EED">
        <w:rPr>
          <w:rFonts w:ascii="Arial" w:hAnsi="Arial" w:cs="Arial"/>
        </w:rPr>
        <w:t xml:space="preserve">’s </w:t>
      </w:r>
      <w:r w:rsidR="00191B9B" w:rsidRPr="00810EED">
        <w:rPr>
          <w:rFonts w:ascii="Arial" w:hAnsi="Arial" w:cs="Arial"/>
        </w:rPr>
        <w:t xml:space="preserve">current </w:t>
      </w:r>
      <w:r w:rsidR="00B603C4" w:rsidRPr="00810EED">
        <w:rPr>
          <w:rFonts w:ascii="Arial" w:hAnsi="Arial" w:cs="Arial"/>
        </w:rPr>
        <w:t>position is that live jackpots</w:t>
      </w:r>
      <w:r w:rsidR="00340386" w:rsidRPr="00810EED">
        <w:rPr>
          <w:rFonts w:ascii="Arial" w:hAnsi="Arial" w:cs="Arial"/>
        </w:rPr>
        <w:t xml:space="preserve"> must be paid in full and, as such, </w:t>
      </w:r>
      <w:r w:rsidR="0029123D" w:rsidRPr="00810EED">
        <w:rPr>
          <w:rFonts w:ascii="Arial" w:hAnsi="Arial" w:cs="Arial"/>
        </w:rPr>
        <w:t>cannot</w:t>
      </w:r>
      <w:r w:rsidR="00340386" w:rsidRPr="00810EED">
        <w:rPr>
          <w:rFonts w:ascii="Arial" w:hAnsi="Arial" w:cs="Arial"/>
        </w:rPr>
        <w:t xml:space="preserve"> be subject to a genuine gamble </w:t>
      </w:r>
      <w:r w:rsidR="00BA164A" w:rsidRPr="00810EED">
        <w:rPr>
          <w:rFonts w:ascii="Arial" w:hAnsi="Arial" w:cs="Arial"/>
        </w:rPr>
        <w:t>whereby addition</w:t>
      </w:r>
      <w:r w:rsidR="001A59AE" w:rsidRPr="00810EED">
        <w:rPr>
          <w:rFonts w:ascii="Arial" w:hAnsi="Arial" w:cs="Arial"/>
        </w:rPr>
        <w:t>al</w:t>
      </w:r>
      <w:r w:rsidR="00BA164A" w:rsidRPr="00810EED">
        <w:rPr>
          <w:rFonts w:ascii="Arial" w:hAnsi="Arial" w:cs="Arial"/>
        </w:rPr>
        <w:t xml:space="preserve"> prizes </w:t>
      </w:r>
      <w:r w:rsidR="00B217BA" w:rsidRPr="00810EED">
        <w:rPr>
          <w:rFonts w:ascii="Arial" w:hAnsi="Arial" w:cs="Arial"/>
        </w:rPr>
        <w:t xml:space="preserve">could be won or </w:t>
      </w:r>
      <w:r w:rsidR="001A59AE" w:rsidRPr="00810EED">
        <w:rPr>
          <w:rFonts w:ascii="Arial" w:hAnsi="Arial" w:cs="Arial"/>
        </w:rPr>
        <w:t xml:space="preserve">the live jackpot prize </w:t>
      </w:r>
      <w:r w:rsidR="00B217BA" w:rsidRPr="00810EED">
        <w:rPr>
          <w:rFonts w:ascii="Arial" w:hAnsi="Arial" w:cs="Arial"/>
        </w:rPr>
        <w:t>lost (in part or full)</w:t>
      </w:r>
      <w:r w:rsidR="002E57CE" w:rsidRPr="00810EED">
        <w:rPr>
          <w:rFonts w:ascii="Arial" w:hAnsi="Arial" w:cs="Arial"/>
        </w:rPr>
        <w:t xml:space="preserve">. </w:t>
      </w:r>
      <w:r w:rsidR="005E6DFD" w:rsidRPr="00810EED">
        <w:rPr>
          <w:rFonts w:ascii="Arial" w:hAnsi="Arial" w:cs="Arial"/>
        </w:rPr>
        <w:t>We consider this</w:t>
      </w:r>
      <w:r w:rsidR="00B217BA" w:rsidRPr="00810EED">
        <w:rPr>
          <w:rFonts w:ascii="Arial" w:hAnsi="Arial" w:cs="Arial"/>
        </w:rPr>
        <w:t xml:space="preserve"> position </w:t>
      </w:r>
      <w:r w:rsidR="001A59AE" w:rsidRPr="00810EED">
        <w:rPr>
          <w:rFonts w:ascii="Arial" w:hAnsi="Arial" w:cs="Arial"/>
        </w:rPr>
        <w:t>is well established</w:t>
      </w:r>
      <w:r w:rsidR="00B16C0C" w:rsidRPr="00810EED">
        <w:rPr>
          <w:rFonts w:ascii="Arial" w:hAnsi="Arial" w:cs="Arial"/>
        </w:rPr>
        <w:t xml:space="preserve">. </w:t>
      </w:r>
      <w:r w:rsidR="00350289" w:rsidRPr="00810EED">
        <w:rPr>
          <w:rFonts w:ascii="Arial" w:hAnsi="Arial" w:cs="Arial"/>
        </w:rPr>
        <w:t xml:space="preserve">For example, </w:t>
      </w:r>
      <w:r w:rsidR="008D579F" w:rsidRPr="00810EED">
        <w:rPr>
          <w:rFonts w:ascii="Arial" w:hAnsi="Arial" w:cs="Arial"/>
        </w:rPr>
        <w:t xml:space="preserve">before the </w:t>
      </w:r>
      <w:r w:rsidR="00B2210C" w:rsidRPr="00810EED">
        <w:rPr>
          <w:rFonts w:ascii="Arial" w:hAnsi="Arial" w:cs="Arial"/>
        </w:rPr>
        <w:t>Gambling Act 2005</w:t>
      </w:r>
      <w:r w:rsidR="001B2E82" w:rsidRPr="00810EED">
        <w:rPr>
          <w:rFonts w:ascii="Arial" w:hAnsi="Arial" w:cs="Arial"/>
        </w:rPr>
        <w:t xml:space="preserve"> came into effect</w:t>
      </w:r>
      <w:r w:rsidR="00B2210C" w:rsidRPr="00810EED">
        <w:rPr>
          <w:rFonts w:ascii="Arial" w:hAnsi="Arial" w:cs="Arial"/>
        </w:rPr>
        <w:t>, ‘The Consolidated UK Machine Guidelines</w:t>
      </w:r>
      <w:r w:rsidR="005F0E4E" w:rsidRPr="00810EED">
        <w:rPr>
          <w:rFonts w:ascii="Arial" w:hAnsi="Arial" w:cs="Arial"/>
        </w:rPr>
        <w:t>: Revision 2 (Jan 2005)</w:t>
      </w:r>
      <w:r w:rsidR="00C92517" w:rsidRPr="00810EED">
        <w:rPr>
          <w:rFonts w:ascii="Arial" w:hAnsi="Arial" w:cs="Arial"/>
        </w:rPr>
        <w:t xml:space="preserve"> documented under Section 2, paragraph </w:t>
      </w:r>
      <w:r w:rsidR="008B27C6" w:rsidRPr="00810EED">
        <w:rPr>
          <w:rFonts w:ascii="Arial" w:hAnsi="Arial" w:cs="Arial"/>
        </w:rPr>
        <w:t>6 that:</w:t>
      </w:r>
    </w:p>
    <w:p w14:paraId="45C4FE71" w14:textId="2A01792E" w:rsidR="008B27C6" w:rsidRPr="00810EED" w:rsidRDefault="00724FA7" w:rsidP="00724FA7">
      <w:pPr>
        <w:ind w:left="720"/>
        <w:rPr>
          <w:rFonts w:ascii="Arial" w:hAnsi="Arial" w:cs="Arial"/>
        </w:rPr>
      </w:pPr>
      <w:r w:rsidRPr="00810EED">
        <w:rPr>
          <w:rFonts w:ascii="Arial" w:hAnsi="Arial" w:cs="Arial"/>
        </w:rPr>
        <w:t>“The live jackpot, when won, must be paid in full, without the addition of any further value other than that necessary to round up the value so as to be payable by the machine, and must be delivered in the game in which it is won</w:t>
      </w:r>
      <w:r w:rsidR="00733CD3" w:rsidRPr="00810EED">
        <w:rPr>
          <w:rFonts w:ascii="Arial" w:hAnsi="Arial" w:cs="Arial"/>
        </w:rPr>
        <w:t>”.</w:t>
      </w:r>
    </w:p>
    <w:p w14:paraId="46D16EFC" w14:textId="550F8E8D" w:rsidR="00840BA2" w:rsidRPr="00810EED" w:rsidRDefault="00A41765" w:rsidP="00733CD3">
      <w:pPr>
        <w:rPr>
          <w:rFonts w:ascii="Arial" w:hAnsi="Arial" w:cs="Arial"/>
        </w:rPr>
      </w:pPr>
      <w:r w:rsidRPr="00810EED">
        <w:rPr>
          <w:rFonts w:ascii="Arial" w:hAnsi="Arial" w:cs="Arial"/>
        </w:rPr>
        <w:t xml:space="preserve">Industry proposes that live jackpots </w:t>
      </w:r>
      <w:r w:rsidR="0028779E" w:rsidRPr="00810EED">
        <w:rPr>
          <w:rFonts w:ascii="Arial" w:hAnsi="Arial" w:cs="Arial"/>
        </w:rPr>
        <w:t>should be able to be gambled, in the same manner that other prizes can be</w:t>
      </w:r>
      <w:r w:rsidR="00B16C0C" w:rsidRPr="00810EED">
        <w:rPr>
          <w:rFonts w:ascii="Arial" w:hAnsi="Arial" w:cs="Arial"/>
        </w:rPr>
        <w:t xml:space="preserve">. </w:t>
      </w:r>
      <w:r w:rsidR="0019513B" w:rsidRPr="00810EED">
        <w:rPr>
          <w:rFonts w:ascii="Arial" w:hAnsi="Arial" w:cs="Arial"/>
        </w:rPr>
        <w:t>They propose a consumer would not be required to gamble the live jackp</w:t>
      </w:r>
      <w:r w:rsidR="00A50A4B" w:rsidRPr="00810EED">
        <w:rPr>
          <w:rFonts w:ascii="Arial" w:hAnsi="Arial" w:cs="Arial"/>
        </w:rPr>
        <w:t xml:space="preserve">ot win, rather they could choose to do so if such features </w:t>
      </w:r>
      <w:r w:rsidR="00840BA2" w:rsidRPr="00810EED">
        <w:rPr>
          <w:rFonts w:ascii="Arial" w:hAnsi="Arial" w:cs="Arial"/>
        </w:rPr>
        <w:t>were part of the game design.</w:t>
      </w:r>
    </w:p>
    <w:p w14:paraId="4B929B91" w14:textId="16EFC39C" w:rsidR="00733CD3" w:rsidRPr="00810EED" w:rsidRDefault="00892BC3" w:rsidP="00733CD3">
      <w:pPr>
        <w:rPr>
          <w:rFonts w:ascii="Arial" w:hAnsi="Arial" w:cs="Arial"/>
        </w:rPr>
      </w:pPr>
      <w:r w:rsidRPr="00810EED">
        <w:rPr>
          <w:rFonts w:ascii="Arial" w:hAnsi="Arial" w:cs="Arial"/>
        </w:rPr>
        <w:t>We propose to amend GMTS 5.9 to permit live jackpots to be gambled</w:t>
      </w:r>
      <w:r w:rsidR="000452C9" w:rsidRPr="00810EED">
        <w:rPr>
          <w:rFonts w:ascii="Arial" w:hAnsi="Arial" w:cs="Arial"/>
        </w:rPr>
        <w:t xml:space="preserve"> (in whole or part)</w:t>
      </w:r>
      <w:r w:rsidR="00B16C0C" w:rsidRPr="00810EED">
        <w:rPr>
          <w:rFonts w:ascii="Arial" w:hAnsi="Arial" w:cs="Arial"/>
        </w:rPr>
        <w:t xml:space="preserve">. </w:t>
      </w:r>
      <w:r w:rsidR="0061509C" w:rsidRPr="00810EED">
        <w:rPr>
          <w:rFonts w:ascii="Arial" w:hAnsi="Arial" w:cs="Arial"/>
        </w:rPr>
        <w:t xml:space="preserve">Such features must not require </w:t>
      </w:r>
      <w:r w:rsidR="00523BDE" w:rsidRPr="00810EED">
        <w:rPr>
          <w:rFonts w:ascii="Arial" w:hAnsi="Arial" w:cs="Arial"/>
        </w:rPr>
        <w:t>consumers</w:t>
      </w:r>
      <w:r w:rsidR="0061509C" w:rsidRPr="00810EED">
        <w:rPr>
          <w:rFonts w:ascii="Arial" w:hAnsi="Arial" w:cs="Arial"/>
        </w:rPr>
        <w:t xml:space="preserve"> to gamble, </w:t>
      </w:r>
      <w:r w:rsidR="000E0F6C" w:rsidRPr="00810EED">
        <w:rPr>
          <w:rFonts w:ascii="Arial" w:hAnsi="Arial" w:cs="Arial"/>
        </w:rPr>
        <w:t xml:space="preserve">rather they may choose to gamble or </w:t>
      </w:r>
      <w:r w:rsidR="00054CD9" w:rsidRPr="00810EED">
        <w:rPr>
          <w:rFonts w:ascii="Arial" w:hAnsi="Arial" w:cs="Arial"/>
        </w:rPr>
        <w:t>collect the live jackpot win in full at their own discret</w:t>
      </w:r>
      <w:r w:rsidR="00597A45" w:rsidRPr="00810EED">
        <w:rPr>
          <w:rFonts w:ascii="Arial" w:hAnsi="Arial" w:cs="Arial"/>
        </w:rPr>
        <w:t xml:space="preserve">ion. </w:t>
      </w:r>
      <w:r w:rsidR="000D62FE" w:rsidRPr="00810EED">
        <w:rPr>
          <w:rFonts w:ascii="Arial" w:hAnsi="Arial" w:cs="Arial"/>
        </w:rPr>
        <w:t xml:space="preserve">We consider this will provide consistency between live jackpot </w:t>
      </w:r>
      <w:r w:rsidR="00597A45" w:rsidRPr="00810EED">
        <w:rPr>
          <w:rFonts w:ascii="Arial" w:hAnsi="Arial" w:cs="Arial"/>
        </w:rPr>
        <w:t xml:space="preserve">prizes </w:t>
      </w:r>
      <w:r w:rsidR="000D62FE" w:rsidRPr="00810EED">
        <w:rPr>
          <w:rFonts w:ascii="Arial" w:hAnsi="Arial" w:cs="Arial"/>
        </w:rPr>
        <w:t>and other prizes</w:t>
      </w:r>
      <w:r w:rsidR="00196B04" w:rsidRPr="00810EED">
        <w:rPr>
          <w:rFonts w:ascii="Arial" w:hAnsi="Arial" w:cs="Arial"/>
        </w:rPr>
        <w:t>,</w:t>
      </w:r>
      <w:r w:rsidR="00B8232A" w:rsidRPr="00810EED">
        <w:rPr>
          <w:rFonts w:ascii="Arial" w:hAnsi="Arial" w:cs="Arial"/>
        </w:rPr>
        <w:t xml:space="preserve"> </w:t>
      </w:r>
      <w:r w:rsidR="00196B04" w:rsidRPr="00810EED">
        <w:rPr>
          <w:rFonts w:ascii="Arial" w:hAnsi="Arial" w:cs="Arial"/>
        </w:rPr>
        <w:t>enhance consumer enjoyment and not present additional risk to the licensing objectives</w:t>
      </w:r>
      <w:r w:rsidR="00B16C0C" w:rsidRPr="00810EED">
        <w:rPr>
          <w:rFonts w:ascii="Arial" w:hAnsi="Arial" w:cs="Arial"/>
        </w:rPr>
        <w:t xml:space="preserve">. </w:t>
      </w:r>
      <w:r w:rsidR="00367C5E" w:rsidRPr="00810EED">
        <w:rPr>
          <w:rFonts w:ascii="Arial" w:hAnsi="Arial" w:cs="Arial"/>
        </w:rPr>
        <w:t xml:space="preserve">Any live jackpot </w:t>
      </w:r>
      <w:r w:rsidR="00641CC7" w:rsidRPr="00810EED">
        <w:rPr>
          <w:rFonts w:ascii="Arial" w:hAnsi="Arial" w:cs="Arial"/>
        </w:rPr>
        <w:t>gamble feature will be bound by the prize limits for the respective category of gaming machine</w:t>
      </w:r>
      <w:r w:rsidR="00B16C0C" w:rsidRPr="00810EED">
        <w:rPr>
          <w:rFonts w:ascii="Arial" w:hAnsi="Arial" w:cs="Arial"/>
        </w:rPr>
        <w:t xml:space="preserve">. </w:t>
      </w:r>
      <w:r w:rsidR="0006484D" w:rsidRPr="00810EED">
        <w:rPr>
          <w:rFonts w:ascii="Arial" w:hAnsi="Arial" w:cs="Arial"/>
        </w:rPr>
        <w:t xml:space="preserve">No other aspects of GMTS 5.9 – Live jackpots </w:t>
      </w:r>
      <w:r w:rsidR="00144CEA" w:rsidRPr="00810EED">
        <w:rPr>
          <w:rFonts w:ascii="Arial" w:hAnsi="Arial" w:cs="Arial"/>
        </w:rPr>
        <w:t>would be changed.</w:t>
      </w:r>
    </w:p>
    <w:p w14:paraId="119671D2" w14:textId="162FDD2A" w:rsidR="002C7247" w:rsidRPr="00810EED" w:rsidRDefault="002C7247" w:rsidP="00D377BA">
      <w:pPr>
        <w:rPr>
          <w:rFonts w:ascii="Arial" w:hAnsi="Arial" w:cs="Arial"/>
        </w:rPr>
      </w:pPr>
      <w:r w:rsidRPr="00810EED">
        <w:rPr>
          <w:rFonts w:ascii="Arial" w:hAnsi="Arial" w:cs="Arial"/>
        </w:rPr>
        <w:t>We propose that</w:t>
      </w:r>
      <w:r w:rsidR="004D642F" w:rsidRPr="00810EED">
        <w:rPr>
          <w:rFonts w:ascii="Arial" w:hAnsi="Arial" w:cs="Arial"/>
        </w:rPr>
        <w:t xml:space="preserve"> </w:t>
      </w:r>
      <w:r w:rsidRPr="00810EED">
        <w:rPr>
          <w:rFonts w:ascii="Arial" w:hAnsi="Arial" w:cs="Arial"/>
        </w:rPr>
        <w:t xml:space="preserve">the </w:t>
      </w:r>
      <w:r w:rsidR="6F4B3D05" w:rsidRPr="00810EED">
        <w:rPr>
          <w:rFonts w:ascii="Arial" w:hAnsi="Arial" w:cs="Arial"/>
        </w:rPr>
        <w:t>implementation</w:t>
      </w:r>
      <w:r w:rsidRPr="00810EED">
        <w:rPr>
          <w:rFonts w:ascii="Arial" w:hAnsi="Arial" w:cs="Arial"/>
        </w:rPr>
        <w:t xml:space="preserve"> date for the amended GMTS would be </w:t>
      </w:r>
      <w:r w:rsidR="00571C5C" w:rsidRPr="00810EED">
        <w:rPr>
          <w:rFonts w:ascii="Arial" w:hAnsi="Arial" w:cs="Arial"/>
        </w:rPr>
        <w:t>approximately</w:t>
      </w:r>
      <w:r w:rsidRPr="00810EED">
        <w:rPr>
          <w:rFonts w:ascii="Arial" w:hAnsi="Arial" w:cs="Arial"/>
        </w:rPr>
        <w:t xml:space="preserve"> (but not less than) 6 months.</w:t>
      </w:r>
    </w:p>
    <w:p w14:paraId="5399401B" w14:textId="1479409A" w:rsidR="002C7247" w:rsidRPr="00810EED" w:rsidRDefault="002C7247" w:rsidP="00D377BA">
      <w:pPr>
        <w:rPr>
          <w:rFonts w:ascii="Arial" w:hAnsi="Arial" w:cs="Arial"/>
          <w:b/>
          <w:bCs/>
        </w:rPr>
      </w:pPr>
      <w:r w:rsidRPr="00810EED">
        <w:rPr>
          <w:rFonts w:ascii="Arial" w:hAnsi="Arial" w:cs="Arial"/>
        </w:rPr>
        <w:t>The following text details our proposed amendments to Gaming Machine Technical Standard 5.</w:t>
      </w:r>
      <w:r w:rsidR="00323029" w:rsidRPr="00810EED">
        <w:rPr>
          <w:rFonts w:ascii="Arial" w:hAnsi="Arial" w:cs="Arial"/>
        </w:rPr>
        <w:t>9</w:t>
      </w:r>
      <w:r w:rsidR="00324D58" w:rsidRPr="00810EED">
        <w:rPr>
          <w:rFonts w:ascii="Arial" w:hAnsi="Arial" w:cs="Arial"/>
        </w:rPr>
        <w:t>.</w:t>
      </w:r>
      <w:r w:rsidRPr="00810EED">
        <w:rPr>
          <w:rFonts w:ascii="Arial" w:hAnsi="Arial" w:cs="Arial"/>
        </w:rPr>
        <w:t xml:space="preserve"> Deletions are marked in </w:t>
      </w:r>
      <w:proofErr w:type="gramStart"/>
      <w:r w:rsidRPr="00810EED">
        <w:rPr>
          <w:rFonts w:ascii="Arial" w:hAnsi="Arial" w:cs="Arial"/>
          <w:strike/>
        </w:rPr>
        <w:t>strikethrough</w:t>
      </w:r>
      <w:r w:rsidRPr="00810EED">
        <w:rPr>
          <w:rFonts w:ascii="Arial" w:hAnsi="Arial" w:cs="Arial"/>
        </w:rPr>
        <w:t>,</w:t>
      </w:r>
      <w:proofErr w:type="gramEnd"/>
      <w:r w:rsidRPr="00810EED">
        <w:rPr>
          <w:rFonts w:ascii="Arial" w:hAnsi="Arial" w:cs="Arial"/>
        </w:rPr>
        <w:t xml:space="preserve"> additions are added in </w:t>
      </w:r>
      <w:r w:rsidRPr="00810EED">
        <w:rPr>
          <w:rFonts w:ascii="Arial" w:hAnsi="Arial" w:cs="Arial"/>
          <w:b/>
          <w:bCs/>
        </w:rPr>
        <w:t>bold.</w:t>
      </w:r>
    </w:p>
    <w:p w14:paraId="0443348A" w14:textId="7CD7B1A2" w:rsidR="00E97785" w:rsidRPr="00810EED" w:rsidRDefault="00E97785" w:rsidP="00F71829">
      <w:pPr>
        <w:pStyle w:val="ListParagraph"/>
        <w:numPr>
          <w:ilvl w:val="1"/>
          <w:numId w:val="33"/>
        </w:numPr>
        <w:rPr>
          <w:rFonts w:ascii="Arial" w:eastAsia="Times New Roman" w:hAnsi="Arial" w:cs="Arial"/>
          <w:b/>
          <w:bCs/>
          <w:color w:val="1996B4"/>
          <w:kern w:val="0"/>
          <w:lang w:eastAsia="en-GB"/>
          <w14:ligatures w14:val="none"/>
        </w:rPr>
      </w:pPr>
      <w:r w:rsidRPr="00810EED">
        <w:rPr>
          <w:rFonts w:ascii="Arial" w:eastAsia="Times New Roman" w:hAnsi="Arial" w:cs="Arial"/>
          <w:b/>
          <w:bCs/>
          <w:color w:val="1996B4"/>
          <w:kern w:val="0"/>
          <w:lang w:eastAsia="en-GB"/>
          <w14:ligatures w14:val="none"/>
        </w:rPr>
        <w:t>Live jackpots </w:t>
      </w:r>
    </w:p>
    <w:p w14:paraId="2E2853F5" w14:textId="5A369D50" w:rsidR="00E97785" w:rsidRPr="00810EED" w:rsidRDefault="00E97785" w:rsidP="00E97785">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5.9 Aim </w:t>
      </w:r>
    </w:p>
    <w:p w14:paraId="42ECBFC7" w14:textId="33AC7CD2" w:rsidR="00E97785" w:rsidRPr="00810EED" w:rsidRDefault="00E97785" w:rsidP="00E97785">
      <w:pPr>
        <w:rPr>
          <w:rFonts w:ascii="Arial" w:hAnsi="Arial" w:cs="Arial"/>
        </w:rPr>
      </w:pPr>
      <w:r w:rsidRPr="00810EED">
        <w:rPr>
          <w:rFonts w:ascii="Arial" w:hAnsi="Arial" w:cs="Arial"/>
        </w:rPr>
        <w:t>To ensure live jackpots do not compromise linked game rules. </w:t>
      </w:r>
    </w:p>
    <w:p w14:paraId="2353104C" w14:textId="5024BA50" w:rsidR="00E97785" w:rsidRPr="00810EED" w:rsidRDefault="00705506" w:rsidP="00705506">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5.9 R</w:t>
      </w:r>
      <w:r w:rsidR="00E97785" w:rsidRPr="00810EED">
        <w:rPr>
          <w:rFonts w:ascii="Arial" w:eastAsia="Times New Roman" w:hAnsi="Arial" w:cs="Arial"/>
          <w:color w:val="1996B4"/>
          <w:kern w:val="0"/>
          <w:lang w:eastAsia="en-GB"/>
          <w14:ligatures w14:val="none"/>
        </w:rPr>
        <w:t>equirement</w:t>
      </w:r>
    </w:p>
    <w:p w14:paraId="44A4E6DC" w14:textId="49030F4D" w:rsidR="00E97785" w:rsidRPr="00810EED" w:rsidRDefault="00E97785" w:rsidP="00E97785">
      <w:pPr>
        <w:rPr>
          <w:rFonts w:ascii="Arial" w:eastAsia="Times New Roman" w:hAnsi="Arial" w:cs="Arial"/>
          <w:color w:val="1996B4"/>
          <w:kern w:val="0"/>
          <w:lang w:eastAsia="en-GB"/>
          <w14:ligatures w14:val="none"/>
        </w:rPr>
      </w:pPr>
      <w:r w:rsidRPr="00810EED">
        <w:rPr>
          <w:rFonts w:ascii="Arial" w:eastAsia="Times New Roman" w:hAnsi="Arial" w:cs="Arial"/>
          <w:color w:val="1996B4"/>
          <w:kern w:val="0"/>
          <w:lang w:eastAsia="en-GB"/>
          <w14:ligatures w14:val="none"/>
        </w:rPr>
        <w:t xml:space="preserve">(Applicable to machines </w:t>
      </w:r>
      <w:r w:rsidR="0013430C" w:rsidRPr="00810EED">
        <w:rPr>
          <w:rFonts w:ascii="Arial" w:eastAsia="Times New Roman" w:hAnsi="Arial" w:cs="Arial"/>
          <w:color w:val="1996B4"/>
          <w:kern w:val="0"/>
          <w:lang w:eastAsia="en-GB"/>
          <w14:ligatures w14:val="none"/>
        </w:rPr>
        <w:t xml:space="preserve">and/or </w:t>
      </w:r>
      <w:r w:rsidRPr="00810EED">
        <w:rPr>
          <w:rFonts w:ascii="Arial" w:eastAsia="Times New Roman" w:hAnsi="Arial" w:cs="Arial"/>
          <w:color w:val="1996B4"/>
          <w:kern w:val="0"/>
          <w:lang w:eastAsia="en-GB"/>
          <w14:ligatures w14:val="none"/>
        </w:rPr>
        <w:t>games of Category A, B1, B2, B3, B4, C, D (complex)) </w:t>
      </w:r>
    </w:p>
    <w:p w14:paraId="067FFD7B" w14:textId="568D6942" w:rsidR="00E97785" w:rsidRPr="00810EED" w:rsidRDefault="00E97785" w:rsidP="00E97785">
      <w:pPr>
        <w:rPr>
          <w:rFonts w:ascii="Arial" w:hAnsi="Arial" w:cs="Arial"/>
        </w:rPr>
      </w:pPr>
      <w:r w:rsidRPr="00810EED">
        <w:rPr>
          <w:rFonts w:ascii="Arial" w:hAnsi="Arial" w:cs="Arial"/>
        </w:rPr>
        <w:t>Except for a live jackpot, no gaming machine shall offer prizes which increase or appear to increase from one game to the next. Other than the linking permitted on jackpot prizes for category B1 machines in a single casino premises, a live jackpot shall not be linked to any other gaming machine</w:t>
      </w:r>
      <w:r w:rsidR="00B16C0C" w:rsidRPr="00810EED">
        <w:rPr>
          <w:rFonts w:ascii="Arial" w:hAnsi="Arial" w:cs="Arial"/>
        </w:rPr>
        <w:t xml:space="preserve">. </w:t>
      </w:r>
    </w:p>
    <w:p w14:paraId="00DF3902" w14:textId="2D394048" w:rsidR="00E97785" w:rsidRPr="00810EED" w:rsidRDefault="00E97785" w:rsidP="00E97785">
      <w:pPr>
        <w:rPr>
          <w:rFonts w:ascii="Arial" w:hAnsi="Arial" w:cs="Arial"/>
        </w:rPr>
      </w:pPr>
      <w:r w:rsidRPr="00810EED">
        <w:rPr>
          <w:rFonts w:ascii="Arial" w:hAnsi="Arial" w:cs="Arial"/>
        </w:rPr>
        <w:t>Live jackpots must comply with the following rules: </w:t>
      </w:r>
    </w:p>
    <w:p w14:paraId="0E9AC551" w14:textId="77777777" w:rsidR="00E97785" w:rsidRPr="00810EED" w:rsidRDefault="00E97785" w:rsidP="00F71829">
      <w:pPr>
        <w:numPr>
          <w:ilvl w:val="0"/>
          <w:numId w:val="27"/>
        </w:numPr>
        <w:rPr>
          <w:rFonts w:ascii="Arial" w:hAnsi="Arial" w:cs="Arial"/>
        </w:rPr>
      </w:pPr>
      <w:r w:rsidRPr="00810EED">
        <w:rPr>
          <w:rFonts w:ascii="Arial" w:hAnsi="Arial" w:cs="Arial"/>
        </w:rPr>
        <w:t xml:space="preserve">for an electronically displayed live jackpot the true value (the prize value which may be won within the game) must be </w:t>
      </w:r>
      <w:proofErr w:type="gramStart"/>
      <w:r w:rsidRPr="00810EED">
        <w:rPr>
          <w:rFonts w:ascii="Arial" w:hAnsi="Arial" w:cs="Arial"/>
        </w:rPr>
        <w:t>displayed to the player at all times</w:t>
      </w:r>
      <w:proofErr w:type="gramEnd"/>
      <w:r w:rsidRPr="00810EED">
        <w:rPr>
          <w:rFonts w:ascii="Arial" w:hAnsi="Arial" w:cs="Arial"/>
        </w:rPr>
        <w:t xml:space="preserve"> and must be available in every game. It may only be won </w:t>
      </w:r>
      <w:proofErr w:type="gramStart"/>
      <w:r w:rsidRPr="00810EED">
        <w:rPr>
          <w:rFonts w:ascii="Arial" w:hAnsi="Arial" w:cs="Arial"/>
        </w:rPr>
        <w:t>as a result of</w:t>
      </w:r>
      <w:proofErr w:type="gramEnd"/>
      <w:r w:rsidRPr="00810EED">
        <w:rPr>
          <w:rFonts w:ascii="Arial" w:hAnsi="Arial" w:cs="Arial"/>
        </w:rPr>
        <w:t xml:space="preserve"> either: </w:t>
      </w:r>
    </w:p>
    <w:p w14:paraId="629061C2" w14:textId="77777777" w:rsidR="00E97785" w:rsidRPr="00810EED" w:rsidRDefault="00E97785" w:rsidP="00F71829">
      <w:pPr>
        <w:numPr>
          <w:ilvl w:val="0"/>
          <w:numId w:val="28"/>
        </w:numPr>
        <w:tabs>
          <w:tab w:val="num" w:pos="720"/>
        </w:tabs>
        <w:rPr>
          <w:rFonts w:ascii="Arial" w:hAnsi="Arial" w:cs="Arial"/>
        </w:rPr>
      </w:pPr>
      <w:r w:rsidRPr="00810EED">
        <w:rPr>
          <w:rFonts w:ascii="Arial" w:hAnsi="Arial" w:cs="Arial"/>
        </w:rPr>
        <w:t>a random outcome within the game; or </w:t>
      </w:r>
    </w:p>
    <w:p w14:paraId="580330B2" w14:textId="77777777" w:rsidR="00E97785" w:rsidRPr="00810EED" w:rsidRDefault="00E97785" w:rsidP="00F71829">
      <w:pPr>
        <w:numPr>
          <w:ilvl w:val="0"/>
          <w:numId w:val="29"/>
        </w:numPr>
        <w:tabs>
          <w:tab w:val="num" w:pos="720"/>
        </w:tabs>
        <w:rPr>
          <w:rFonts w:ascii="Arial" w:hAnsi="Arial" w:cs="Arial"/>
        </w:rPr>
      </w:pPr>
      <w:r w:rsidRPr="00810EED">
        <w:rPr>
          <w:rFonts w:ascii="Arial" w:hAnsi="Arial" w:cs="Arial"/>
        </w:rPr>
        <w:t xml:space="preserve">the proportion of total money contributed to the jackpot reaching a randomly pre-determined trigger </w:t>
      </w:r>
      <w:proofErr w:type="gramStart"/>
      <w:r w:rsidRPr="00810EED">
        <w:rPr>
          <w:rFonts w:ascii="Arial" w:hAnsi="Arial" w:cs="Arial"/>
        </w:rPr>
        <w:t>limit;</w:t>
      </w:r>
      <w:proofErr w:type="gramEnd"/>
      <w:r w:rsidRPr="00810EED">
        <w:rPr>
          <w:rFonts w:ascii="Arial" w:hAnsi="Arial" w:cs="Arial"/>
        </w:rPr>
        <w:t> </w:t>
      </w:r>
    </w:p>
    <w:p w14:paraId="0D6FFD53" w14:textId="77777777" w:rsidR="00E97785" w:rsidRPr="00810EED" w:rsidRDefault="00E97785" w:rsidP="00F71829">
      <w:pPr>
        <w:numPr>
          <w:ilvl w:val="0"/>
          <w:numId w:val="30"/>
        </w:numPr>
        <w:rPr>
          <w:rFonts w:ascii="Arial" w:hAnsi="Arial" w:cs="Arial"/>
        </w:rPr>
      </w:pPr>
      <w:r w:rsidRPr="00810EED">
        <w:rPr>
          <w:rFonts w:ascii="Arial" w:hAnsi="Arial" w:cs="Arial"/>
        </w:rPr>
        <w:t>it is permissible to use physical coins in place of an electronically displayed equivalent provided that the value of prize which may be won by the player is transparent (the player must be able to reasonably assess the total prize value on offer</w:t>
      </w:r>
      <w:proofErr w:type="gramStart"/>
      <w:r w:rsidRPr="00810EED">
        <w:rPr>
          <w:rFonts w:ascii="Arial" w:hAnsi="Arial" w:cs="Arial"/>
        </w:rPr>
        <w:t>);</w:t>
      </w:r>
      <w:proofErr w:type="gramEnd"/>
      <w:r w:rsidRPr="00810EED">
        <w:rPr>
          <w:rFonts w:ascii="Arial" w:hAnsi="Arial" w:cs="Arial"/>
        </w:rPr>
        <w:t> </w:t>
      </w:r>
    </w:p>
    <w:p w14:paraId="1C5618C5" w14:textId="77777777" w:rsidR="00E97785" w:rsidRPr="00810EED" w:rsidRDefault="00E97785" w:rsidP="00F71829">
      <w:pPr>
        <w:numPr>
          <w:ilvl w:val="0"/>
          <w:numId w:val="31"/>
        </w:numPr>
        <w:rPr>
          <w:rFonts w:ascii="Arial" w:hAnsi="Arial" w:cs="Arial"/>
        </w:rPr>
      </w:pPr>
      <w:r w:rsidRPr="00810EED">
        <w:rPr>
          <w:rFonts w:ascii="Arial" w:hAnsi="Arial" w:cs="Arial"/>
        </w:rPr>
        <w:t xml:space="preserve">the live jackpot must be incremented in proportion to the money staked and by no more than the statutory maximum stake in any single game. For category A machines it shall not be increased by more than the value of the stake used to play the game in which it is incremented. It is not a requirement for the live jackpot and reserve (where used) to be incremented in unison or at the same </w:t>
      </w:r>
      <w:proofErr w:type="gramStart"/>
      <w:r w:rsidRPr="00810EED">
        <w:rPr>
          <w:rFonts w:ascii="Arial" w:hAnsi="Arial" w:cs="Arial"/>
        </w:rPr>
        <w:t>rate;</w:t>
      </w:r>
      <w:proofErr w:type="gramEnd"/>
      <w:r w:rsidRPr="00810EED">
        <w:rPr>
          <w:rFonts w:ascii="Arial" w:hAnsi="Arial" w:cs="Arial"/>
        </w:rPr>
        <w:t> </w:t>
      </w:r>
    </w:p>
    <w:p w14:paraId="2E00F936" w14:textId="77777777" w:rsidR="00E97785" w:rsidRPr="00810EED" w:rsidRDefault="00E97785" w:rsidP="00F71829">
      <w:pPr>
        <w:numPr>
          <w:ilvl w:val="0"/>
          <w:numId w:val="32"/>
        </w:numPr>
        <w:rPr>
          <w:rFonts w:ascii="Arial" w:hAnsi="Arial" w:cs="Arial"/>
        </w:rPr>
      </w:pPr>
      <w:r w:rsidRPr="00810EED">
        <w:rPr>
          <w:rFonts w:ascii="Arial" w:hAnsi="Arial" w:cs="Arial"/>
        </w:rPr>
        <w:t xml:space="preserve">the prize awarded may be comprised of a fixed value (which must be transparent to the player at all times) together with the live jackpot provided that the total (including any other prize won in the game) does not exceed the statutory </w:t>
      </w:r>
      <w:proofErr w:type="gramStart"/>
      <w:r w:rsidRPr="00810EED">
        <w:rPr>
          <w:rFonts w:ascii="Arial" w:hAnsi="Arial" w:cs="Arial"/>
        </w:rPr>
        <w:t>maximum;</w:t>
      </w:r>
      <w:proofErr w:type="gramEnd"/>
      <w:r w:rsidRPr="00810EED">
        <w:rPr>
          <w:rFonts w:ascii="Arial" w:hAnsi="Arial" w:cs="Arial"/>
        </w:rPr>
        <w:t> </w:t>
      </w:r>
    </w:p>
    <w:p w14:paraId="4963B329" w14:textId="77777777" w:rsidR="00CC1F51" w:rsidRPr="00810EED" w:rsidRDefault="00974403" w:rsidP="00F71829">
      <w:pPr>
        <w:pStyle w:val="ListParagraph"/>
        <w:numPr>
          <w:ilvl w:val="0"/>
          <w:numId w:val="32"/>
        </w:numPr>
        <w:rPr>
          <w:rFonts w:ascii="Arial" w:hAnsi="Arial" w:cs="Arial"/>
          <w:strike/>
        </w:rPr>
      </w:pPr>
      <w:r w:rsidRPr="00810EED">
        <w:rPr>
          <w:rFonts w:ascii="Arial" w:hAnsi="Arial" w:cs="Arial"/>
          <w:strike/>
        </w:rPr>
        <w:t>if an alternative prize option is selected, the live jackpot prize must remain unaffected. Once, however, the live jackpot option is selected, the live jackpot prize must be delivered and the live jackpot reduced to zero or its seeded value, regardless of whether the live jackpot is delivered directly or is subject to some intervening gamble or skill feature; and</w:t>
      </w:r>
    </w:p>
    <w:p w14:paraId="40C5B1F6" w14:textId="77777777" w:rsidR="00440447" w:rsidRPr="00810EED" w:rsidRDefault="00440447" w:rsidP="005A201B">
      <w:pPr>
        <w:pStyle w:val="ListParagraph"/>
        <w:rPr>
          <w:rFonts w:ascii="Arial" w:hAnsi="Arial" w:cs="Arial"/>
          <w:strike/>
        </w:rPr>
      </w:pPr>
    </w:p>
    <w:p w14:paraId="76655692" w14:textId="54681EDE" w:rsidR="00E97785" w:rsidRPr="00810EED" w:rsidRDefault="0010690D" w:rsidP="00F71829">
      <w:pPr>
        <w:pStyle w:val="ListParagraph"/>
        <w:numPr>
          <w:ilvl w:val="0"/>
          <w:numId w:val="35"/>
        </w:numPr>
        <w:rPr>
          <w:rFonts w:ascii="Arial" w:hAnsi="Arial" w:cs="Arial"/>
          <w:b/>
          <w:bCs/>
        </w:rPr>
      </w:pPr>
      <w:r w:rsidRPr="00810EED">
        <w:rPr>
          <w:rFonts w:ascii="Arial" w:hAnsi="Arial" w:cs="Arial"/>
          <w:b/>
          <w:bCs/>
        </w:rPr>
        <w:t>w</w:t>
      </w:r>
      <w:r w:rsidR="00A30B9E" w:rsidRPr="00810EED">
        <w:rPr>
          <w:rFonts w:ascii="Arial" w:hAnsi="Arial" w:cs="Arial"/>
          <w:b/>
          <w:bCs/>
        </w:rPr>
        <w:t>hen</w:t>
      </w:r>
      <w:r w:rsidR="00411381" w:rsidRPr="00810EED">
        <w:rPr>
          <w:rFonts w:ascii="Arial" w:hAnsi="Arial" w:cs="Arial"/>
          <w:b/>
          <w:bCs/>
        </w:rPr>
        <w:t xml:space="preserve"> the</w:t>
      </w:r>
      <w:r w:rsidR="00904A06" w:rsidRPr="00810EED">
        <w:rPr>
          <w:rFonts w:ascii="Arial" w:hAnsi="Arial" w:cs="Arial"/>
          <w:b/>
          <w:bCs/>
        </w:rPr>
        <w:t xml:space="preserve"> </w:t>
      </w:r>
      <w:r w:rsidR="00C74138" w:rsidRPr="00810EED">
        <w:rPr>
          <w:rFonts w:ascii="Arial" w:hAnsi="Arial" w:cs="Arial"/>
          <w:b/>
          <w:bCs/>
        </w:rPr>
        <w:t xml:space="preserve">live jackpot is awarded, its value must be reduced to zero or its seeded value. </w:t>
      </w:r>
      <w:r w:rsidR="00FC0A67" w:rsidRPr="00810EED">
        <w:rPr>
          <w:rFonts w:ascii="Arial" w:hAnsi="Arial" w:cs="Arial"/>
          <w:b/>
          <w:bCs/>
        </w:rPr>
        <w:t>I</w:t>
      </w:r>
      <w:r w:rsidR="0003154F" w:rsidRPr="00810EED">
        <w:rPr>
          <w:rFonts w:ascii="Arial" w:hAnsi="Arial" w:cs="Arial"/>
          <w:b/>
          <w:bCs/>
        </w:rPr>
        <w:t>t is permissible for a live jackpot to be gambled (in full or part) by the player. Where such functionality is within the game design, the player must not be required to gamble, rather they may choose to gamble or collect their live jackpot win in full at their own discretion</w:t>
      </w:r>
      <w:r w:rsidR="0027643A" w:rsidRPr="00810EED">
        <w:rPr>
          <w:rFonts w:ascii="Arial" w:hAnsi="Arial" w:cs="Arial"/>
          <w:b/>
          <w:bCs/>
        </w:rPr>
        <w:t xml:space="preserve">; and </w:t>
      </w:r>
    </w:p>
    <w:p w14:paraId="28B70398" w14:textId="77777777" w:rsidR="00E97785" w:rsidRPr="00810EED" w:rsidRDefault="00E97785" w:rsidP="00F71829">
      <w:pPr>
        <w:numPr>
          <w:ilvl w:val="0"/>
          <w:numId w:val="32"/>
        </w:numPr>
        <w:rPr>
          <w:rFonts w:ascii="Arial" w:hAnsi="Arial" w:cs="Arial"/>
        </w:rPr>
      </w:pPr>
      <w:r w:rsidRPr="00810EED">
        <w:rPr>
          <w:rFonts w:ascii="Arial" w:hAnsi="Arial" w:cs="Arial"/>
        </w:rPr>
        <w:t>the value of the live jackpot or its reserve shall not influence the chance of achieving a win within the game or be used to imply that a win is more likely. </w:t>
      </w:r>
    </w:p>
    <w:p w14:paraId="612F2E64" w14:textId="77777777" w:rsidR="001722ED" w:rsidRPr="00810EED" w:rsidRDefault="001722ED" w:rsidP="001722ED">
      <w:pPr>
        <w:spacing w:after="0" w:line="240" w:lineRule="auto"/>
        <w:ind w:left="360"/>
        <w:textAlignment w:val="baseline"/>
        <w:rPr>
          <w:rFonts w:ascii="Arial" w:hAnsi="Arial" w:cs="Arial"/>
        </w:rPr>
      </w:pPr>
      <w:r w:rsidRPr="00810EED">
        <w:rPr>
          <w:rFonts w:ascii="Arial" w:hAnsi="Arial" w:cs="Arial"/>
        </w:rPr>
        <w:t>In this requirement, a ‘reserve meter’ is a second meter or display which is used to hold any value which may be raised at the same time as the live jackpot, or which holds any overspill once the live jackpot has reached the maximum level for that category of machine. </w:t>
      </w:r>
    </w:p>
    <w:p w14:paraId="344562B4" w14:textId="47EB4410" w:rsidR="00092313" w:rsidRPr="00810EED" w:rsidRDefault="00092313" w:rsidP="001722ED">
      <w:pPr>
        <w:pStyle w:val="ListParagraph"/>
        <w:spacing w:after="0" w:line="240" w:lineRule="auto"/>
        <w:textAlignment w:val="baseline"/>
        <w:rPr>
          <w:rFonts w:ascii="Arial" w:eastAsia="Times New Roman" w:hAnsi="Arial" w:cs="Arial"/>
          <w:kern w:val="0"/>
          <w:sz w:val="18"/>
          <w:szCs w:val="18"/>
          <w:lang w:eastAsia="en-GB"/>
          <w14:ligatures w14:val="none"/>
        </w:rPr>
      </w:pPr>
    </w:p>
    <w:p w14:paraId="475B9A1D" w14:textId="05F32160" w:rsidR="00BA35F2" w:rsidRPr="00810EED" w:rsidRDefault="00BA35F2" w:rsidP="00BA35F2">
      <w:pPr>
        <w:rPr>
          <w:rFonts w:ascii="Arial" w:hAnsi="Arial" w:cs="Arial"/>
        </w:rPr>
      </w:pPr>
      <w:r w:rsidRPr="00810EED">
        <w:rPr>
          <w:rFonts w:ascii="Arial" w:eastAsia="Times New Roman" w:hAnsi="Arial" w:cs="Arial"/>
          <w:color w:val="1996B4"/>
          <w:kern w:val="0"/>
          <w:lang w:eastAsia="en-GB"/>
          <w14:ligatures w14:val="none"/>
        </w:rPr>
        <w:t>5.9 Implementation Guidance -</w:t>
      </w:r>
      <w:r w:rsidRPr="00810EED">
        <w:rPr>
          <w:rFonts w:ascii="Arial" w:eastAsia="Times New Roman" w:hAnsi="Arial" w:cs="Arial"/>
          <w:kern w:val="0"/>
          <w:lang w:eastAsia="en-GB"/>
          <w14:ligatures w14:val="none"/>
        </w:rPr>
        <w:t xml:space="preserve"> None </w:t>
      </w:r>
    </w:p>
    <w:p w14:paraId="43A202E2" w14:textId="77777777" w:rsidR="00092313" w:rsidRPr="00810EED" w:rsidRDefault="00092313" w:rsidP="00476735">
      <w:pPr>
        <w:rPr>
          <w:rFonts w:ascii="Arial" w:hAnsi="Arial" w:cs="Arial"/>
          <w:u w:val="single"/>
        </w:rPr>
      </w:pPr>
    </w:p>
    <w:p w14:paraId="592B4914" w14:textId="64E86CC7" w:rsidR="00092313" w:rsidRPr="00810EED" w:rsidRDefault="00092313" w:rsidP="00476735">
      <w:pPr>
        <w:rPr>
          <w:rFonts w:ascii="Arial" w:hAnsi="Arial" w:cs="Arial"/>
          <w:u w:val="single"/>
        </w:rPr>
      </w:pPr>
      <w:r w:rsidRPr="00810EED">
        <w:rPr>
          <w:rFonts w:ascii="Arial" w:hAnsi="Arial" w:cs="Arial"/>
          <w:u w:val="single"/>
        </w:rPr>
        <w:t>Consultation questions</w:t>
      </w:r>
    </w:p>
    <w:p w14:paraId="471907B1" w14:textId="5B013A6D" w:rsidR="00347818" w:rsidRPr="00810EED" w:rsidRDefault="00476735" w:rsidP="00476735">
      <w:pPr>
        <w:rPr>
          <w:rFonts w:ascii="Arial" w:hAnsi="Arial" w:cs="Arial"/>
        </w:rPr>
      </w:pPr>
      <w:r w:rsidRPr="00810EED">
        <w:rPr>
          <w:rFonts w:ascii="Arial" w:hAnsi="Arial" w:cs="Arial"/>
        </w:rPr>
        <w:t>To what extent do you agree with the Gaming Machine Technical Standard 5</w:t>
      </w:r>
      <w:r w:rsidR="00DD1231" w:rsidRPr="00810EED">
        <w:rPr>
          <w:rFonts w:ascii="Arial" w:hAnsi="Arial" w:cs="Arial"/>
        </w:rPr>
        <w:t>.9</w:t>
      </w:r>
      <w:r w:rsidRPr="00810EED">
        <w:rPr>
          <w:rFonts w:ascii="Arial" w:hAnsi="Arial" w:cs="Arial"/>
        </w:rPr>
        <w:t xml:space="preserve"> proposal to </w:t>
      </w:r>
      <w:r w:rsidR="00347818" w:rsidRPr="00810EED">
        <w:rPr>
          <w:rFonts w:ascii="Arial" w:hAnsi="Arial" w:cs="Arial"/>
        </w:rPr>
        <w:t>allowing a player to gamble a live jackpot win</w:t>
      </w:r>
      <w:r w:rsidR="00DD1231" w:rsidRPr="00810EED">
        <w:rPr>
          <w:rFonts w:ascii="Arial" w:hAnsi="Arial" w:cs="Arial"/>
        </w:rPr>
        <w:t>?</w:t>
      </w:r>
    </w:p>
    <w:p w14:paraId="6A0BE6C3" w14:textId="126D19BD" w:rsidR="00476735" w:rsidRPr="00810EED" w:rsidRDefault="00476735" w:rsidP="00476735">
      <w:pPr>
        <w:rPr>
          <w:rFonts w:ascii="Arial" w:eastAsia="Calibri" w:hAnsi="Arial" w:cs="Arial"/>
        </w:rPr>
      </w:pPr>
      <w:r w:rsidRPr="00810EED">
        <w:rPr>
          <w:rFonts w:ascii="Arial" w:eastAsia="Calibri" w:hAnsi="Arial" w:cs="Arial"/>
        </w:rPr>
        <w:t>Please select only one item:</w:t>
      </w:r>
    </w:p>
    <w:p w14:paraId="65A0ABB1" w14:textId="77777777" w:rsidR="00476735" w:rsidRPr="00810EED" w:rsidRDefault="00476735" w:rsidP="00476735">
      <w:pPr>
        <w:spacing w:after="0"/>
        <w:rPr>
          <w:rFonts w:ascii="Arial" w:hAnsi="Arial" w:cs="Arial"/>
        </w:rPr>
      </w:pPr>
      <w:r w:rsidRPr="00810EED">
        <w:rPr>
          <w:rFonts w:ascii="Arial" w:hAnsi="Arial" w:cs="Arial"/>
        </w:rPr>
        <w:t>Strongly agree</w:t>
      </w:r>
    </w:p>
    <w:p w14:paraId="5FE791DF" w14:textId="77777777" w:rsidR="00476735" w:rsidRPr="00810EED" w:rsidRDefault="00476735" w:rsidP="00476735">
      <w:pPr>
        <w:spacing w:after="0"/>
        <w:rPr>
          <w:rFonts w:ascii="Arial" w:hAnsi="Arial" w:cs="Arial"/>
        </w:rPr>
      </w:pPr>
      <w:r w:rsidRPr="00810EED">
        <w:rPr>
          <w:rFonts w:ascii="Arial" w:hAnsi="Arial" w:cs="Arial"/>
        </w:rPr>
        <w:t>Agree</w:t>
      </w:r>
    </w:p>
    <w:p w14:paraId="51D3F96B" w14:textId="77777777" w:rsidR="00476735" w:rsidRPr="00810EED" w:rsidRDefault="00476735" w:rsidP="00476735">
      <w:pPr>
        <w:spacing w:after="0"/>
        <w:rPr>
          <w:rFonts w:ascii="Arial" w:hAnsi="Arial" w:cs="Arial"/>
        </w:rPr>
      </w:pPr>
      <w:r w:rsidRPr="00810EED">
        <w:rPr>
          <w:rFonts w:ascii="Arial" w:hAnsi="Arial" w:cs="Arial"/>
        </w:rPr>
        <w:t>Neither agree nor disagree</w:t>
      </w:r>
    </w:p>
    <w:p w14:paraId="4C145CCE" w14:textId="77777777" w:rsidR="00476735" w:rsidRPr="00810EED" w:rsidRDefault="00476735" w:rsidP="00476735">
      <w:pPr>
        <w:spacing w:after="0"/>
        <w:rPr>
          <w:rFonts w:ascii="Arial" w:hAnsi="Arial" w:cs="Arial"/>
        </w:rPr>
      </w:pPr>
      <w:r w:rsidRPr="00810EED">
        <w:rPr>
          <w:rFonts w:ascii="Arial" w:hAnsi="Arial" w:cs="Arial"/>
        </w:rPr>
        <w:t>Disagree</w:t>
      </w:r>
    </w:p>
    <w:p w14:paraId="443929FF" w14:textId="77777777" w:rsidR="00476735" w:rsidRPr="00810EED" w:rsidRDefault="00476735" w:rsidP="00476735">
      <w:pPr>
        <w:spacing w:after="0"/>
        <w:rPr>
          <w:rFonts w:ascii="Arial" w:hAnsi="Arial" w:cs="Arial"/>
        </w:rPr>
      </w:pPr>
      <w:r w:rsidRPr="00810EED">
        <w:rPr>
          <w:rFonts w:ascii="Arial" w:hAnsi="Arial" w:cs="Arial"/>
        </w:rPr>
        <w:t>Strongly disagree</w:t>
      </w:r>
    </w:p>
    <w:p w14:paraId="600CE956" w14:textId="77777777" w:rsidR="00476735" w:rsidRPr="00810EED" w:rsidRDefault="00476735" w:rsidP="00476735">
      <w:pPr>
        <w:rPr>
          <w:rFonts w:ascii="Arial" w:hAnsi="Arial" w:cs="Arial"/>
        </w:rPr>
      </w:pPr>
    </w:p>
    <w:p w14:paraId="6A606FF1" w14:textId="77777777" w:rsidR="00476735" w:rsidRPr="00810EED" w:rsidRDefault="00476735" w:rsidP="00476735">
      <w:pPr>
        <w:rPr>
          <w:rFonts w:ascii="Arial" w:hAnsi="Arial" w:cs="Arial"/>
        </w:rPr>
      </w:pPr>
      <w:r w:rsidRPr="00810EED">
        <w:rPr>
          <w:rFonts w:ascii="Arial" w:hAnsi="Arial" w:cs="Arial"/>
        </w:rPr>
        <w:t>Please give your reasons, including any evidence, for your answer in the following free text box.</w:t>
      </w:r>
    </w:p>
    <w:p w14:paraId="10B35961" w14:textId="77777777" w:rsidR="00476735" w:rsidRPr="00810EED" w:rsidRDefault="00476735" w:rsidP="00476735">
      <w:pPr>
        <w:rPr>
          <w:rFonts w:ascii="Arial" w:hAnsi="Arial" w:cs="Arial"/>
        </w:rPr>
      </w:pPr>
      <w:r w:rsidRPr="00810EED">
        <w:rPr>
          <w:rFonts w:ascii="Arial" w:hAnsi="Arial" w:cs="Arial"/>
        </w:rPr>
        <w:t>[Free text box]</w:t>
      </w:r>
    </w:p>
    <w:p w14:paraId="4B789622" w14:textId="77777777" w:rsidR="00476735" w:rsidRPr="00810EED" w:rsidRDefault="00476735" w:rsidP="00476735">
      <w:pPr>
        <w:rPr>
          <w:rFonts w:ascii="Arial" w:hAnsi="Arial" w:cs="Arial"/>
        </w:rPr>
      </w:pPr>
    </w:p>
    <w:p w14:paraId="6C248385" w14:textId="67920831" w:rsidR="00476735" w:rsidRPr="00810EED" w:rsidRDefault="00476735" w:rsidP="00476735">
      <w:pPr>
        <w:rPr>
          <w:rFonts w:ascii="Arial" w:hAnsi="Arial" w:cs="Arial"/>
        </w:rPr>
      </w:pPr>
      <w:r w:rsidRPr="00810EED">
        <w:rPr>
          <w:rFonts w:ascii="Arial" w:hAnsi="Arial" w:cs="Arial"/>
        </w:rPr>
        <w:t xml:space="preserve">To what extent do you agree with the proposal that the </w:t>
      </w:r>
      <w:r w:rsidR="002F00CA" w:rsidRPr="00810EED">
        <w:rPr>
          <w:rFonts w:ascii="Arial" w:hAnsi="Arial" w:cs="Arial"/>
        </w:rPr>
        <w:t xml:space="preserve">implementation </w:t>
      </w:r>
      <w:r w:rsidRPr="00810EED">
        <w:rPr>
          <w:rFonts w:ascii="Arial" w:hAnsi="Arial" w:cs="Arial"/>
        </w:rPr>
        <w:t xml:space="preserve">date for the amended </w:t>
      </w:r>
      <w:r w:rsidR="000C2143" w:rsidRPr="00810EED">
        <w:rPr>
          <w:rFonts w:ascii="Arial" w:hAnsi="Arial" w:cs="Arial"/>
        </w:rPr>
        <w:t>Gaming Machine Technical Standard</w:t>
      </w:r>
      <w:r w:rsidRPr="00810EED">
        <w:rPr>
          <w:rFonts w:ascii="Arial" w:hAnsi="Arial" w:cs="Arial"/>
        </w:rPr>
        <w:t xml:space="preserve"> 5.</w:t>
      </w:r>
      <w:r w:rsidR="00347818" w:rsidRPr="00810EED">
        <w:rPr>
          <w:rFonts w:ascii="Arial" w:hAnsi="Arial" w:cs="Arial"/>
        </w:rPr>
        <w:t>9</w:t>
      </w:r>
      <w:r w:rsidRPr="00810EED">
        <w:rPr>
          <w:rFonts w:ascii="Arial" w:hAnsi="Arial" w:cs="Arial"/>
        </w:rPr>
        <w:t xml:space="preserve"> would be </w:t>
      </w:r>
      <w:r w:rsidR="00571C5C" w:rsidRPr="00810EED">
        <w:rPr>
          <w:rFonts w:ascii="Arial" w:hAnsi="Arial" w:cs="Arial"/>
        </w:rPr>
        <w:t>approximately</w:t>
      </w:r>
      <w:r w:rsidRPr="00810EED">
        <w:rPr>
          <w:rFonts w:ascii="Arial" w:hAnsi="Arial" w:cs="Arial"/>
        </w:rPr>
        <w:t xml:space="preserve"> (but not less than) 6 months?</w:t>
      </w:r>
    </w:p>
    <w:p w14:paraId="4FD6781B" w14:textId="77777777" w:rsidR="00476735" w:rsidRPr="00810EED" w:rsidRDefault="00476735" w:rsidP="00476735">
      <w:pPr>
        <w:rPr>
          <w:rFonts w:ascii="Arial" w:eastAsia="Calibri" w:hAnsi="Arial" w:cs="Arial"/>
        </w:rPr>
      </w:pPr>
      <w:r w:rsidRPr="00810EED">
        <w:rPr>
          <w:rFonts w:ascii="Arial" w:eastAsia="Calibri" w:hAnsi="Arial" w:cs="Arial"/>
        </w:rPr>
        <w:t>Please select only one item:</w:t>
      </w:r>
    </w:p>
    <w:p w14:paraId="71CA8823" w14:textId="77777777" w:rsidR="00476735" w:rsidRPr="00810EED" w:rsidRDefault="00476735" w:rsidP="00476735">
      <w:pPr>
        <w:spacing w:after="0"/>
        <w:rPr>
          <w:rFonts w:ascii="Arial" w:hAnsi="Arial" w:cs="Arial"/>
        </w:rPr>
      </w:pPr>
      <w:r w:rsidRPr="00810EED">
        <w:rPr>
          <w:rFonts w:ascii="Arial" w:hAnsi="Arial" w:cs="Arial"/>
        </w:rPr>
        <w:t>Strongly agree</w:t>
      </w:r>
    </w:p>
    <w:p w14:paraId="01D588E0" w14:textId="77777777" w:rsidR="00476735" w:rsidRPr="00810EED" w:rsidRDefault="00476735" w:rsidP="00476735">
      <w:pPr>
        <w:spacing w:after="0"/>
        <w:rPr>
          <w:rFonts w:ascii="Arial" w:hAnsi="Arial" w:cs="Arial"/>
        </w:rPr>
      </w:pPr>
      <w:r w:rsidRPr="00810EED">
        <w:rPr>
          <w:rFonts w:ascii="Arial" w:hAnsi="Arial" w:cs="Arial"/>
        </w:rPr>
        <w:t>Agree</w:t>
      </w:r>
    </w:p>
    <w:p w14:paraId="77F0AB0D" w14:textId="77777777" w:rsidR="00476735" w:rsidRPr="00810EED" w:rsidRDefault="00476735" w:rsidP="00476735">
      <w:pPr>
        <w:spacing w:after="0"/>
        <w:rPr>
          <w:rFonts w:ascii="Arial" w:hAnsi="Arial" w:cs="Arial"/>
        </w:rPr>
      </w:pPr>
      <w:r w:rsidRPr="00810EED">
        <w:rPr>
          <w:rFonts w:ascii="Arial" w:hAnsi="Arial" w:cs="Arial"/>
        </w:rPr>
        <w:t>Neither agree nor disagree</w:t>
      </w:r>
    </w:p>
    <w:p w14:paraId="66DEFBF9" w14:textId="77777777" w:rsidR="00476735" w:rsidRPr="00810EED" w:rsidRDefault="00476735" w:rsidP="00476735">
      <w:pPr>
        <w:spacing w:after="0"/>
        <w:rPr>
          <w:rFonts w:ascii="Arial" w:hAnsi="Arial" w:cs="Arial"/>
        </w:rPr>
      </w:pPr>
      <w:r w:rsidRPr="00810EED">
        <w:rPr>
          <w:rFonts w:ascii="Arial" w:hAnsi="Arial" w:cs="Arial"/>
        </w:rPr>
        <w:t>Disagree</w:t>
      </w:r>
    </w:p>
    <w:p w14:paraId="13755FBE" w14:textId="77777777" w:rsidR="00476735" w:rsidRPr="00810EED" w:rsidRDefault="00476735" w:rsidP="00476735">
      <w:pPr>
        <w:spacing w:after="0"/>
        <w:rPr>
          <w:rFonts w:ascii="Arial" w:hAnsi="Arial" w:cs="Arial"/>
        </w:rPr>
      </w:pPr>
      <w:r w:rsidRPr="00810EED">
        <w:rPr>
          <w:rFonts w:ascii="Arial" w:hAnsi="Arial" w:cs="Arial"/>
        </w:rPr>
        <w:t>Strongly disagree</w:t>
      </w:r>
    </w:p>
    <w:p w14:paraId="18E6BF29" w14:textId="77777777" w:rsidR="00476735" w:rsidRPr="00810EED" w:rsidRDefault="00476735" w:rsidP="00476735">
      <w:pPr>
        <w:rPr>
          <w:rFonts w:ascii="Arial" w:hAnsi="Arial" w:cs="Arial"/>
        </w:rPr>
      </w:pPr>
    </w:p>
    <w:p w14:paraId="67405824" w14:textId="77777777" w:rsidR="00476735" w:rsidRPr="00810EED" w:rsidRDefault="00476735" w:rsidP="00476735">
      <w:pPr>
        <w:rPr>
          <w:rFonts w:ascii="Arial" w:hAnsi="Arial" w:cs="Arial"/>
        </w:rPr>
      </w:pPr>
      <w:r w:rsidRPr="00810EED">
        <w:rPr>
          <w:rFonts w:ascii="Arial" w:hAnsi="Arial" w:cs="Arial"/>
        </w:rPr>
        <w:t>Please give your reasons, including any evidence, for your answer in the following free text box.</w:t>
      </w:r>
    </w:p>
    <w:p w14:paraId="2A824B86" w14:textId="77777777" w:rsidR="00476735" w:rsidRPr="00810EED" w:rsidRDefault="00476735" w:rsidP="00476735">
      <w:pPr>
        <w:rPr>
          <w:rFonts w:ascii="Arial" w:hAnsi="Arial" w:cs="Arial"/>
        </w:rPr>
      </w:pPr>
      <w:r w:rsidRPr="00810EED">
        <w:rPr>
          <w:rFonts w:ascii="Arial" w:hAnsi="Arial" w:cs="Arial"/>
        </w:rPr>
        <w:t>[Free text box]</w:t>
      </w:r>
    </w:p>
    <w:p w14:paraId="14C20CC3" w14:textId="1CD13FD6" w:rsidR="00322190" w:rsidRPr="00810EED" w:rsidRDefault="00322190" w:rsidP="00322190">
      <w:pPr>
        <w:rPr>
          <w:rFonts w:ascii="Arial" w:hAnsi="Arial" w:cs="Arial"/>
        </w:rPr>
      </w:pPr>
    </w:p>
    <w:p w14:paraId="367B4A3F" w14:textId="77777777" w:rsidR="00640BE5" w:rsidRPr="00810EED" w:rsidRDefault="00640BE5" w:rsidP="008E632E">
      <w:pPr>
        <w:spacing w:after="0" w:line="240" w:lineRule="auto"/>
        <w:textAlignment w:val="baseline"/>
        <w:rPr>
          <w:rFonts w:ascii="Arial" w:hAnsi="Arial" w:cs="Arial"/>
        </w:rPr>
      </w:pPr>
    </w:p>
    <w:p w14:paraId="2AB63B3A" w14:textId="1FED3437" w:rsidR="007470EC" w:rsidRPr="00810EED" w:rsidRDefault="007470EC" w:rsidP="00347BD3">
      <w:pPr>
        <w:rPr>
          <w:rFonts w:ascii="Arial" w:hAnsi="Arial" w:cs="Arial"/>
          <w:b/>
          <w:bCs/>
          <w:u w:val="single"/>
        </w:rPr>
      </w:pPr>
      <w:r w:rsidRPr="00810EED">
        <w:rPr>
          <w:rFonts w:ascii="Arial" w:hAnsi="Arial" w:cs="Arial"/>
          <w:b/>
          <w:bCs/>
          <w:u w:val="single"/>
        </w:rPr>
        <w:t>Equalities consideration</w:t>
      </w:r>
      <w:r w:rsidR="00AF6B4D" w:rsidRPr="00810EED">
        <w:rPr>
          <w:rFonts w:ascii="Arial" w:hAnsi="Arial" w:cs="Arial"/>
          <w:b/>
          <w:bCs/>
          <w:u w:val="single"/>
        </w:rPr>
        <w:t>s</w:t>
      </w:r>
    </w:p>
    <w:p w14:paraId="2C0ADB7D" w14:textId="2396E988" w:rsidR="007470EC" w:rsidRPr="00810EED" w:rsidRDefault="00347BD3" w:rsidP="007470EC">
      <w:pPr>
        <w:rPr>
          <w:rFonts w:ascii="Arial" w:hAnsi="Arial" w:cs="Arial"/>
        </w:rPr>
      </w:pPr>
      <w:r w:rsidRPr="00810EED">
        <w:rPr>
          <w:rFonts w:ascii="Arial" w:hAnsi="Arial" w:cs="Arial"/>
        </w:rPr>
        <w:t xml:space="preserve">The Commission </w:t>
      </w:r>
      <w:r w:rsidR="007470EC" w:rsidRPr="00810EED">
        <w:rPr>
          <w:rFonts w:ascii="Arial" w:hAnsi="Arial" w:cs="Arial"/>
        </w:rPr>
        <w:t xml:space="preserve">is committed to </w:t>
      </w:r>
      <w:proofErr w:type="gramStart"/>
      <w:r w:rsidR="007470EC" w:rsidRPr="00810EED">
        <w:rPr>
          <w:rFonts w:ascii="Arial" w:hAnsi="Arial" w:cs="Arial"/>
        </w:rPr>
        <w:t>giving consideration to</w:t>
      </w:r>
      <w:proofErr w:type="gramEnd"/>
      <w:r w:rsidR="007470EC" w:rsidRPr="00810EED">
        <w:rPr>
          <w:rFonts w:ascii="Arial" w:hAnsi="Arial" w:cs="Arial"/>
        </w:rPr>
        <w:t xml:space="preserve"> potential equalities impacts, having regard to the need to eliminate discrimination, advance equality of opportunity and foster good relations between those who share a protected characteristic and those who do not. </w:t>
      </w:r>
    </w:p>
    <w:p w14:paraId="4163F8B4" w14:textId="77777777" w:rsidR="004048BF" w:rsidRPr="00810EED" w:rsidRDefault="004048BF" w:rsidP="004048BF">
      <w:pPr>
        <w:rPr>
          <w:rFonts w:ascii="Arial" w:hAnsi="Arial" w:cs="Arial"/>
        </w:rPr>
      </w:pPr>
      <w:r w:rsidRPr="00810EED">
        <w:rPr>
          <w:rFonts w:ascii="Arial" w:hAnsi="Arial" w:cs="Arial"/>
        </w:rPr>
        <w:t>We currently consider that these proposals do not give rise to any known negative impacts in the context of protected characteristics under the Equalities Act but will keep this under review. We also ask a specific question in this consultation to explore any potential equalities effects for the proposals and we welcome responses in that regard.</w:t>
      </w:r>
    </w:p>
    <w:p w14:paraId="12E076F0" w14:textId="77777777" w:rsidR="00347BD3" w:rsidRPr="00810EED" w:rsidRDefault="00347BD3" w:rsidP="004048BF">
      <w:pPr>
        <w:rPr>
          <w:rFonts w:ascii="Arial" w:hAnsi="Arial" w:cs="Arial"/>
          <w:u w:val="single"/>
        </w:rPr>
      </w:pPr>
    </w:p>
    <w:p w14:paraId="7236CD03" w14:textId="6F89C1E6" w:rsidR="004048BF" w:rsidRPr="00810EED" w:rsidRDefault="004048BF" w:rsidP="004048BF">
      <w:pPr>
        <w:rPr>
          <w:rFonts w:ascii="Arial" w:hAnsi="Arial" w:cs="Arial"/>
          <w:u w:val="single"/>
        </w:rPr>
      </w:pPr>
      <w:r w:rsidRPr="00810EED">
        <w:rPr>
          <w:rFonts w:ascii="Arial" w:hAnsi="Arial" w:cs="Arial"/>
          <w:u w:val="single"/>
        </w:rPr>
        <w:t>Consultation question</w:t>
      </w:r>
    </w:p>
    <w:p w14:paraId="231EDA35" w14:textId="5B7A274B" w:rsidR="007470EC" w:rsidRPr="00810EED" w:rsidRDefault="007470EC" w:rsidP="007470EC">
      <w:pPr>
        <w:rPr>
          <w:rFonts w:ascii="Arial" w:hAnsi="Arial" w:cs="Arial"/>
        </w:rPr>
      </w:pPr>
      <w:r w:rsidRPr="00810EED">
        <w:rPr>
          <w:rFonts w:ascii="Arial" w:hAnsi="Arial" w:cs="Arial"/>
        </w:rPr>
        <w:t xml:space="preserve">Do you have any evidence or information which might assist the Commission in considering any equalities impacts, within the meaning of section 149 of the </w:t>
      </w:r>
      <w:hyperlink r:id="rId84">
        <w:r w:rsidRPr="00810EED">
          <w:rPr>
            <w:rFonts w:ascii="Arial" w:hAnsi="Arial" w:cs="Arial"/>
            <w:color w:val="0563C1"/>
            <w:u w:val="single"/>
          </w:rPr>
          <w:t>Equality Act 2010</w:t>
        </w:r>
      </w:hyperlink>
      <w:r w:rsidR="00B61216" w:rsidRPr="00810EED">
        <w:rPr>
          <w:rFonts w:ascii="Arial" w:hAnsi="Arial" w:cs="Arial"/>
          <w:color w:val="0563C1"/>
          <w:u w:val="single"/>
        </w:rPr>
        <w:t xml:space="preserve"> </w:t>
      </w:r>
      <w:r w:rsidR="25AE0974" w:rsidRPr="00810EED">
        <w:rPr>
          <w:rFonts w:ascii="Arial" w:hAnsi="Arial" w:cs="Arial"/>
        </w:rPr>
        <w:t>(opens in new tab)</w:t>
      </w:r>
      <w:r w:rsidRPr="00810EED">
        <w:rPr>
          <w:rFonts w:ascii="Arial" w:hAnsi="Arial" w:cs="Arial"/>
        </w:rPr>
        <w:t>, in the context of any proposals considered in this section of the consultation?</w:t>
      </w:r>
    </w:p>
    <w:p w14:paraId="785D348F" w14:textId="3E2B76E8" w:rsidR="007470EC" w:rsidRPr="00810EED" w:rsidRDefault="007470EC">
      <w:pPr>
        <w:rPr>
          <w:rFonts w:ascii="Arial" w:hAnsi="Arial" w:cs="Arial"/>
        </w:rPr>
      </w:pPr>
      <w:r w:rsidRPr="00810EED">
        <w:rPr>
          <w:rFonts w:ascii="Arial" w:hAnsi="Arial" w:cs="Arial"/>
        </w:rPr>
        <w:t>[free text box]</w:t>
      </w:r>
    </w:p>
    <w:p w14:paraId="709CDF87" w14:textId="77777777" w:rsidR="00852BE5" w:rsidRPr="00810EED" w:rsidRDefault="00852BE5">
      <w:pPr>
        <w:rPr>
          <w:rFonts w:ascii="Arial" w:hAnsi="Arial" w:cs="Arial"/>
        </w:rPr>
      </w:pPr>
    </w:p>
    <w:p w14:paraId="35B4BABD" w14:textId="77777777" w:rsidR="00EE5EF6" w:rsidRPr="00810EED" w:rsidRDefault="00EE5EF6" w:rsidP="00553294">
      <w:pPr>
        <w:rPr>
          <w:rFonts w:ascii="Arial" w:hAnsi="Arial" w:cs="Arial"/>
        </w:rPr>
      </w:pPr>
    </w:p>
    <w:sectPr w:rsidR="00EE5EF6" w:rsidRPr="00810EED">
      <w:footerReference w:type="default" r:id="rId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6F900" w14:textId="77777777" w:rsidR="00466278" w:rsidRDefault="00466278" w:rsidP="005A35DE">
      <w:pPr>
        <w:spacing w:after="0" w:line="240" w:lineRule="auto"/>
      </w:pPr>
      <w:r>
        <w:separator/>
      </w:r>
    </w:p>
  </w:endnote>
  <w:endnote w:type="continuationSeparator" w:id="0">
    <w:p w14:paraId="4E8C1DA3" w14:textId="77777777" w:rsidR="00466278" w:rsidRDefault="00466278" w:rsidP="005A35DE">
      <w:pPr>
        <w:spacing w:after="0" w:line="240" w:lineRule="auto"/>
      </w:pPr>
      <w:r>
        <w:continuationSeparator/>
      </w:r>
    </w:p>
  </w:endnote>
  <w:endnote w:type="continuationNotice" w:id="1">
    <w:p w14:paraId="41898F82" w14:textId="77777777" w:rsidR="00466278" w:rsidRDefault="00466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CFB2" w14:textId="77777777" w:rsidR="005C3F65" w:rsidRDefault="005C3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6FD95" w14:textId="77777777" w:rsidR="00466278" w:rsidRDefault="00466278" w:rsidP="005A35DE">
      <w:pPr>
        <w:spacing w:after="0" w:line="240" w:lineRule="auto"/>
      </w:pPr>
      <w:r>
        <w:separator/>
      </w:r>
    </w:p>
  </w:footnote>
  <w:footnote w:type="continuationSeparator" w:id="0">
    <w:p w14:paraId="37CCF9C4" w14:textId="77777777" w:rsidR="00466278" w:rsidRDefault="00466278" w:rsidP="005A35DE">
      <w:pPr>
        <w:spacing w:after="0" w:line="240" w:lineRule="auto"/>
      </w:pPr>
      <w:r>
        <w:continuationSeparator/>
      </w:r>
    </w:p>
  </w:footnote>
  <w:footnote w:type="continuationNotice" w:id="1">
    <w:p w14:paraId="28942E30" w14:textId="77777777" w:rsidR="00466278" w:rsidRDefault="0046627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nApvurcC" int2:invalidationBookmarkName="" int2:hashCode="pN7JCCUxdK20az" int2:id="ZzGvVHz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B3C"/>
    <w:multiLevelType w:val="hybridMultilevel"/>
    <w:tmpl w:val="2B6C3110"/>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470EF"/>
    <w:multiLevelType w:val="multilevel"/>
    <w:tmpl w:val="980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517"/>
    <w:multiLevelType w:val="hybridMultilevel"/>
    <w:tmpl w:val="FCA0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3065"/>
    <w:multiLevelType w:val="hybridMultilevel"/>
    <w:tmpl w:val="4D4264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D0600"/>
    <w:multiLevelType w:val="hybridMultilevel"/>
    <w:tmpl w:val="07D4A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D4746"/>
    <w:multiLevelType w:val="hybridMultilevel"/>
    <w:tmpl w:val="32DA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65484"/>
    <w:multiLevelType w:val="hybridMultilevel"/>
    <w:tmpl w:val="4580BC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7637CB"/>
    <w:multiLevelType w:val="hybridMultilevel"/>
    <w:tmpl w:val="2C0A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53537"/>
    <w:multiLevelType w:val="hybridMultilevel"/>
    <w:tmpl w:val="7BA4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22BD8"/>
    <w:multiLevelType w:val="hybridMultilevel"/>
    <w:tmpl w:val="52F4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A04E9"/>
    <w:multiLevelType w:val="hybridMultilevel"/>
    <w:tmpl w:val="03B8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E4509"/>
    <w:multiLevelType w:val="hybridMultilevel"/>
    <w:tmpl w:val="35AA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83E3F"/>
    <w:multiLevelType w:val="hybridMultilevel"/>
    <w:tmpl w:val="872C0212"/>
    <w:lvl w:ilvl="0" w:tplc="C2BC5B5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9939A1"/>
    <w:multiLevelType w:val="hybridMultilevel"/>
    <w:tmpl w:val="10443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430742"/>
    <w:multiLevelType w:val="hybridMultilevel"/>
    <w:tmpl w:val="81947F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405C78"/>
    <w:multiLevelType w:val="hybridMultilevel"/>
    <w:tmpl w:val="6A8C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D2542"/>
    <w:multiLevelType w:val="hybridMultilevel"/>
    <w:tmpl w:val="C224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7B54BC"/>
    <w:multiLevelType w:val="multilevel"/>
    <w:tmpl w:val="F6500B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2F201B45"/>
    <w:multiLevelType w:val="multilevel"/>
    <w:tmpl w:val="AC6A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66752A"/>
    <w:multiLevelType w:val="multilevel"/>
    <w:tmpl w:val="46EAD6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3E3052"/>
    <w:multiLevelType w:val="hybridMultilevel"/>
    <w:tmpl w:val="0BB80C1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15:restartNumberingAfterBreak="0">
    <w:nsid w:val="34571E03"/>
    <w:multiLevelType w:val="multilevel"/>
    <w:tmpl w:val="144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8A2AC6"/>
    <w:multiLevelType w:val="multilevel"/>
    <w:tmpl w:val="CC707A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9856E30"/>
    <w:multiLevelType w:val="multilevel"/>
    <w:tmpl w:val="00DAF99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9C87F96"/>
    <w:multiLevelType w:val="hybridMultilevel"/>
    <w:tmpl w:val="CCF4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014BF"/>
    <w:multiLevelType w:val="multilevel"/>
    <w:tmpl w:val="11A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4D6050"/>
    <w:multiLevelType w:val="hybridMultilevel"/>
    <w:tmpl w:val="5078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E86904"/>
    <w:multiLevelType w:val="hybridMultilevel"/>
    <w:tmpl w:val="F39EBB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CC4CEA"/>
    <w:multiLevelType w:val="multilevel"/>
    <w:tmpl w:val="CC707A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FC53069"/>
    <w:multiLevelType w:val="multilevel"/>
    <w:tmpl w:val="C88E8A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41337BFB"/>
    <w:multiLevelType w:val="multilevel"/>
    <w:tmpl w:val="D36C8A54"/>
    <w:lvl w:ilvl="0">
      <w:start w:val="1"/>
      <w:numFmt w:val="lowerLetter"/>
      <w:lvlText w:val="%1."/>
      <w:lvlJc w:val="left"/>
      <w:pPr>
        <w:tabs>
          <w:tab w:val="num" w:pos="1080"/>
        </w:tabs>
        <w:ind w:left="1080" w:hanging="360"/>
      </w:pPr>
    </w:lvl>
    <w:lvl w:ilvl="1">
      <w:start w:val="1"/>
      <w:numFmt w:val="lowerRoman"/>
      <w:lvlText w:val="%2."/>
      <w:lvlJc w:val="left"/>
      <w:pPr>
        <w:ind w:left="1800" w:hanging="360"/>
      </w:pPr>
      <w:rPr>
        <w:rFonts w:ascii="Arial" w:eastAsiaTheme="minorHAnsi" w:hAnsi="Arial" w:cs="Arial"/>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416038FA"/>
    <w:multiLevelType w:val="multilevel"/>
    <w:tmpl w:val="07AA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3037C8"/>
    <w:multiLevelType w:val="hybridMultilevel"/>
    <w:tmpl w:val="8BD866A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3" w15:restartNumberingAfterBreak="0">
    <w:nsid w:val="44860B16"/>
    <w:multiLevelType w:val="hybridMultilevel"/>
    <w:tmpl w:val="D9067DEA"/>
    <w:lvl w:ilvl="0" w:tplc="08090001">
      <w:start w:val="1"/>
      <w:numFmt w:val="bullet"/>
      <w:lvlText w:val=""/>
      <w:lvlJc w:val="left"/>
      <w:pPr>
        <w:ind w:left="720" w:hanging="360"/>
      </w:pPr>
      <w:rPr>
        <w:rFonts w:ascii="Symbol" w:hAnsi="Symbol" w:hint="default"/>
      </w:rPr>
    </w:lvl>
    <w:lvl w:ilvl="1" w:tplc="1CE2687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3D62E1"/>
    <w:multiLevelType w:val="multilevel"/>
    <w:tmpl w:val="5FB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D02DF1"/>
    <w:multiLevelType w:val="multilevel"/>
    <w:tmpl w:val="6A281482"/>
    <w:lvl w:ilvl="0">
      <w:start w:val="5"/>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49E1067B"/>
    <w:multiLevelType w:val="multilevel"/>
    <w:tmpl w:val="70828D2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4A821C24"/>
    <w:multiLevelType w:val="multilevel"/>
    <w:tmpl w:val="B372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B2439C"/>
    <w:multiLevelType w:val="multilevel"/>
    <w:tmpl w:val="1108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D9F183C"/>
    <w:multiLevelType w:val="multilevel"/>
    <w:tmpl w:val="CC707A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DFA4553"/>
    <w:multiLevelType w:val="multilevel"/>
    <w:tmpl w:val="88F4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E81412"/>
    <w:multiLevelType w:val="hybridMultilevel"/>
    <w:tmpl w:val="730A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2A2BB7"/>
    <w:multiLevelType w:val="multilevel"/>
    <w:tmpl w:val="84BC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2F6CD2"/>
    <w:multiLevelType w:val="hybridMultilevel"/>
    <w:tmpl w:val="4DDC740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95906A4"/>
    <w:multiLevelType w:val="hybridMultilevel"/>
    <w:tmpl w:val="4BA8DF2E"/>
    <w:lvl w:ilvl="0" w:tplc="FFFFFFFF">
      <w:start w:val="1"/>
      <w:numFmt w:val="decimal"/>
      <w:lvlText w:val="%1."/>
      <w:lvlJc w:val="left"/>
      <w:pPr>
        <w:ind w:left="72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C5747FE"/>
    <w:multiLevelType w:val="hybridMultilevel"/>
    <w:tmpl w:val="205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41F0A"/>
    <w:multiLevelType w:val="hybridMultilevel"/>
    <w:tmpl w:val="E7B6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1F7E45"/>
    <w:multiLevelType w:val="multilevel"/>
    <w:tmpl w:val="CC707A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8AD7588"/>
    <w:multiLevelType w:val="multilevel"/>
    <w:tmpl w:val="74EAAE94"/>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49" w15:restartNumberingAfterBreak="0">
    <w:nsid w:val="6F387973"/>
    <w:multiLevelType w:val="hybridMultilevel"/>
    <w:tmpl w:val="EE1C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6E3DDA"/>
    <w:multiLevelType w:val="hybridMultilevel"/>
    <w:tmpl w:val="2182BFD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42D2481"/>
    <w:multiLevelType w:val="hybridMultilevel"/>
    <w:tmpl w:val="525E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B26C96"/>
    <w:multiLevelType w:val="multilevel"/>
    <w:tmpl w:val="CC707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5C5956E"/>
    <w:multiLevelType w:val="hybridMultilevel"/>
    <w:tmpl w:val="FFFFFFFF"/>
    <w:lvl w:ilvl="0" w:tplc="85C0A9B4">
      <w:start w:val="1"/>
      <w:numFmt w:val="bullet"/>
      <w:lvlText w:val=""/>
      <w:lvlJc w:val="left"/>
      <w:pPr>
        <w:ind w:left="720" w:hanging="360"/>
      </w:pPr>
      <w:rPr>
        <w:rFonts w:ascii="Symbol" w:hAnsi="Symbol" w:hint="default"/>
      </w:rPr>
    </w:lvl>
    <w:lvl w:ilvl="1" w:tplc="DE7E0A1E">
      <w:start w:val="1"/>
      <w:numFmt w:val="bullet"/>
      <w:lvlText w:val="o"/>
      <w:lvlJc w:val="left"/>
      <w:pPr>
        <w:ind w:left="1440" w:hanging="360"/>
      </w:pPr>
      <w:rPr>
        <w:rFonts w:ascii="Courier New" w:hAnsi="Courier New" w:hint="default"/>
      </w:rPr>
    </w:lvl>
    <w:lvl w:ilvl="2" w:tplc="754EC2F6">
      <w:start w:val="1"/>
      <w:numFmt w:val="bullet"/>
      <w:lvlText w:val=""/>
      <w:lvlJc w:val="left"/>
      <w:pPr>
        <w:ind w:left="2160" w:hanging="360"/>
      </w:pPr>
      <w:rPr>
        <w:rFonts w:ascii="Wingdings" w:hAnsi="Wingdings" w:hint="default"/>
      </w:rPr>
    </w:lvl>
    <w:lvl w:ilvl="3" w:tplc="E714683C">
      <w:start w:val="1"/>
      <w:numFmt w:val="bullet"/>
      <w:lvlText w:val=""/>
      <w:lvlJc w:val="left"/>
      <w:pPr>
        <w:ind w:left="2880" w:hanging="360"/>
      </w:pPr>
      <w:rPr>
        <w:rFonts w:ascii="Symbol" w:hAnsi="Symbol" w:hint="default"/>
      </w:rPr>
    </w:lvl>
    <w:lvl w:ilvl="4" w:tplc="61EAD1C8">
      <w:start w:val="1"/>
      <w:numFmt w:val="bullet"/>
      <w:lvlText w:val="o"/>
      <w:lvlJc w:val="left"/>
      <w:pPr>
        <w:ind w:left="3600" w:hanging="360"/>
      </w:pPr>
      <w:rPr>
        <w:rFonts w:ascii="Courier New" w:hAnsi="Courier New" w:hint="default"/>
      </w:rPr>
    </w:lvl>
    <w:lvl w:ilvl="5" w:tplc="A746BEB8">
      <w:start w:val="1"/>
      <w:numFmt w:val="bullet"/>
      <w:lvlText w:val=""/>
      <w:lvlJc w:val="left"/>
      <w:pPr>
        <w:ind w:left="4320" w:hanging="360"/>
      </w:pPr>
      <w:rPr>
        <w:rFonts w:ascii="Wingdings" w:hAnsi="Wingdings" w:hint="default"/>
      </w:rPr>
    </w:lvl>
    <w:lvl w:ilvl="6" w:tplc="3866303E">
      <w:start w:val="1"/>
      <w:numFmt w:val="bullet"/>
      <w:lvlText w:val=""/>
      <w:lvlJc w:val="left"/>
      <w:pPr>
        <w:ind w:left="5040" w:hanging="360"/>
      </w:pPr>
      <w:rPr>
        <w:rFonts w:ascii="Symbol" w:hAnsi="Symbol" w:hint="default"/>
      </w:rPr>
    </w:lvl>
    <w:lvl w:ilvl="7" w:tplc="20800F0E">
      <w:start w:val="1"/>
      <w:numFmt w:val="bullet"/>
      <w:lvlText w:val="o"/>
      <w:lvlJc w:val="left"/>
      <w:pPr>
        <w:ind w:left="5760" w:hanging="360"/>
      </w:pPr>
      <w:rPr>
        <w:rFonts w:ascii="Courier New" w:hAnsi="Courier New" w:hint="default"/>
      </w:rPr>
    </w:lvl>
    <w:lvl w:ilvl="8" w:tplc="FA0EAF0E">
      <w:start w:val="1"/>
      <w:numFmt w:val="bullet"/>
      <w:lvlText w:val=""/>
      <w:lvlJc w:val="left"/>
      <w:pPr>
        <w:ind w:left="6480" w:hanging="360"/>
      </w:pPr>
      <w:rPr>
        <w:rFonts w:ascii="Wingdings" w:hAnsi="Wingdings" w:hint="default"/>
      </w:rPr>
    </w:lvl>
  </w:abstractNum>
  <w:abstractNum w:abstractNumId="54" w15:restartNumberingAfterBreak="0">
    <w:nsid w:val="799D4599"/>
    <w:multiLevelType w:val="multilevel"/>
    <w:tmpl w:val="9880F5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BAB13C5"/>
    <w:multiLevelType w:val="multilevel"/>
    <w:tmpl w:val="3A44D0BC"/>
    <w:lvl w:ilvl="0">
      <w:start w:val="2"/>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56" w15:restartNumberingAfterBreak="0">
    <w:nsid w:val="7EB94F19"/>
    <w:multiLevelType w:val="multilevel"/>
    <w:tmpl w:val="934C42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FEC5A7B"/>
    <w:multiLevelType w:val="hybridMultilevel"/>
    <w:tmpl w:val="B696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954196">
    <w:abstractNumId w:val="53"/>
  </w:num>
  <w:num w:numId="2" w16cid:durableId="1268545331">
    <w:abstractNumId w:val="32"/>
  </w:num>
  <w:num w:numId="3" w16cid:durableId="545416498">
    <w:abstractNumId w:val="49"/>
  </w:num>
  <w:num w:numId="4" w16cid:durableId="144276027">
    <w:abstractNumId w:val="2"/>
  </w:num>
  <w:num w:numId="5" w16cid:durableId="1017123474">
    <w:abstractNumId w:val="3"/>
  </w:num>
  <w:num w:numId="6" w16cid:durableId="909189494">
    <w:abstractNumId w:val="51"/>
  </w:num>
  <w:num w:numId="7" w16cid:durableId="179855453">
    <w:abstractNumId w:val="14"/>
  </w:num>
  <w:num w:numId="8" w16cid:durableId="2112774371">
    <w:abstractNumId w:val="24"/>
  </w:num>
  <w:num w:numId="9" w16cid:durableId="662469949">
    <w:abstractNumId w:val="41"/>
  </w:num>
  <w:num w:numId="10" w16cid:durableId="930772242">
    <w:abstractNumId w:val="57"/>
  </w:num>
  <w:num w:numId="11" w16cid:durableId="1991592782">
    <w:abstractNumId w:val="44"/>
  </w:num>
  <w:num w:numId="12" w16cid:durableId="1741243953">
    <w:abstractNumId w:val="0"/>
  </w:num>
  <w:num w:numId="13" w16cid:durableId="858398157">
    <w:abstractNumId w:val="1"/>
  </w:num>
  <w:num w:numId="14" w16cid:durableId="1729645033">
    <w:abstractNumId w:val="15"/>
  </w:num>
  <w:num w:numId="15" w16cid:durableId="214970207">
    <w:abstractNumId w:val="4"/>
  </w:num>
  <w:num w:numId="16" w16cid:durableId="1074166359">
    <w:abstractNumId w:val="27"/>
  </w:num>
  <w:num w:numId="17" w16cid:durableId="2112554529">
    <w:abstractNumId w:val="33"/>
  </w:num>
  <w:num w:numId="18" w16cid:durableId="757754477">
    <w:abstractNumId w:val="11"/>
  </w:num>
  <w:num w:numId="19" w16cid:durableId="1117721714">
    <w:abstractNumId w:val="8"/>
  </w:num>
  <w:num w:numId="20" w16cid:durableId="601646766">
    <w:abstractNumId w:val="50"/>
  </w:num>
  <w:num w:numId="21" w16cid:durableId="826557237">
    <w:abstractNumId w:val="38"/>
  </w:num>
  <w:num w:numId="22" w16cid:durableId="1651207421">
    <w:abstractNumId w:val="54"/>
  </w:num>
  <w:num w:numId="23" w16cid:durableId="1422027308">
    <w:abstractNumId w:val="19"/>
  </w:num>
  <w:num w:numId="24" w16cid:durableId="1272516278">
    <w:abstractNumId w:val="56"/>
  </w:num>
  <w:num w:numId="25" w16cid:durableId="1537623177">
    <w:abstractNumId w:val="47"/>
  </w:num>
  <w:num w:numId="26" w16cid:durableId="273557766">
    <w:abstractNumId w:val="23"/>
  </w:num>
  <w:num w:numId="27" w16cid:durableId="113444810">
    <w:abstractNumId w:val="52"/>
  </w:num>
  <w:num w:numId="28" w16cid:durableId="1823040407">
    <w:abstractNumId w:val="48"/>
  </w:num>
  <w:num w:numId="29" w16cid:durableId="756295218">
    <w:abstractNumId w:val="55"/>
  </w:num>
  <w:num w:numId="30" w16cid:durableId="880243471">
    <w:abstractNumId w:val="22"/>
  </w:num>
  <w:num w:numId="31" w16cid:durableId="2018967723">
    <w:abstractNumId w:val="39"/>
  </w:num>
  <w:num w:numId="32" w16cid:durableId="1659192891">
    <w:abstractNumId w:val="28"/>
  </w:num>
  <w:num w:numId="33" w16cid:durableId="78869595">
    <w:abstractNumId w:val="35"/>
  </w:num>
  <w:num w:numId="34" w16cid:durableId="1596744404">
    <w:abstractNumId w:val="10"/>
  </w:num>
  <w:num w:numId="35" w16cid:durableId="920604818">
    <w:abstractNumId w:val="36"/>
  </w:num>
  <w:num w:numId="36" w16cid:durableId="1475099382">
    <w:abstractNumId w:val="26"/>
  </w:num>
  <w:num w:numId="37" w16cid:durableId="1195343608">
    <w:abstractNumId w:val="20"/>
  </w:num>
  <w:num w:numId="38" w16cid:durableId="1555461940">
    <w:abstractNumId w:val="46"/>
  </w:num>
  <w:num w:numId="39" w16cid:durableId="100538896">
    <w:abstractNumId w:val="7"/>
  </w:num>
  <w:num w:numId="40" w16cid:durableId="1221206273">
    <w:abstractNumId w:val="12"/>
  </w:num>
  <w:num w:numId="41" w16cid:durableId="471603554">
    <w:abstractNumId w:val="18"/>
  </w:num>
  <w:num w:numId="42" w16cid:durableId="1967806170">
    <w:abstractNumId w:val="13"/>
  </w:num>
  <w:num w:numId="43" w16cid:durableId="225148573">
    <w:abstractNumId w:val="40"/>
  </w:num>
  <w:num w:numId="44" w16cid:durableId="1791044247">
    <w:abstractNumId w:val="34"/>
  </w:num>
  <w:num w:numId="45" w16cid:durableId="1008218252">
    <w:abstractNumId w:val="37"/>
  </w:num>
  <w:num w:numId="46" w16cid:durableId="494760830">
    <w:abstractNumId w:val="25"/>
  </w:num>
  <w:num w:numId="47" w16cid:durableId="446779205">
    <w:abstractNumId w:val="21"/>
  </w:num>
  <w:num w:numId="48" w16cid:durableId="691104768">
    <w:abstractNumId w:val="31"/>
  </w:num>
  <w:num w:numId="49" w16cid:durableId="1731266523">
    <w:abstractNumId w:val="6"/>
  </w:num>
  <w:num w:numId="50" w16cid:durableId="2020429469">
    <w:abstractNumId w:val="9"/>
  </w:num>
  <w:num w:numId="51" w16cid:durableId="704910402">
    <w:abstractNumId w:val="45"/>
  </w:num>
  <w:num w:numId="52" w16cid:durableId="1074428377">
    <w:abstractNumId w:val="43"/>
  </w:num>
  <w:num w:numId="53" w16cid:durableId="435558949">
    <w:abstractNumId w:val="30"/>
  </w:num>
  <w:num w:numId="54" w16cid:durableId="702171257">
    <w:abstractNumId w:val="5"/>
  </w:num>
  <w:num w:numId="55" w16cid:durableId="1072654952">
    <w:abstractNumId w:val="29"/>
  </w:num>
  <w:num w:numId="56" w16cid:durableId="6176098">
    <w:abstractNumId w:val="17"/>
  </w:num>
  <w:num w:numId="57" w16cid:durableId="1396588177">
    <w:abstractNumId w:val="42"/>
  </w:num>
  <w:num w:numId="58" w16cid:durableId="716859383">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25"/>
    <w:rsid w:val="00000314"/>
    <w:rsid w:val="00000421"/>
    <w:rsid w:val="00000578"/>
    <w:rsid w:val="00000590"/>
    <w:rsid w:val="00000AE3"/>
    <w:rsid w:val="00000B2F"/>
    <w:rsid w:val="00000DA7"/>
    <w:rsid w:val="00000FD8"/>
    <w:rsid w:val="0000158B"/>
    <w:rsid w:val="000015BE"/>
    <w:rsid w:val="00001764"/>
    <w:rsid w:val="000017E7"/>
    <w:rsid w:val="00001986"/>
    <w:rsid w:val="00001AFA"/>
    <w:rsid w:val="000024A7"/>
    <w:rsid w:val="0000267E"/>
    <w:rsid w:val="0000281F"/>
    <w:rsid w:val="00002B39"/>
    <w:rsid w:val="00002D05"/>
    <w:rsid w:val="00002DEC"/>
    <w:rsid w:val="000035BF"/>
    <w:rsid w:val="000035D3"/>
    <w:rsid w:val="0000389F"/>
    <w:rsid w:val="00003BA1"/>
    <w:rsid w:val="00003CA1"/>
    <w:rsid w:val="00003CC9"/>
    <w:rsid w:val="00004160"/>
    <w:rsid w:val="0000440D"/>
    <w:rsid w:val="00004549"/>
    <w:rsid w:val="0000463A"/>
    <w:rsid w:val="00004733"/>
    <w:rsid w:val="00004806"/>
    <w:rsid w:val="00004819"/>
    <w:rsid w:val="00004AB1"/>
    <w:rsid w:val="00004CF8"/>
    <w:rsid w:val="00004D55"/>
    <w:rsid w:val="000052FE"/>
    <w:rsid w:val="0000577C"/>
    <w:rsid w:val="00005AAF"/>
    <w:rsid w:val="00005B2E"/>
    <w:rsid w:val="00006118"/>
    <w:rsid w:val="000066AC"/>
    <w:rsid w:val="00006C0C"/>
    <w:rsid w:val="00006F7A"/>
    <w:rsid w:val="00007017"/>
    <w:rsid w:val="0000708D"/>
    <w:rsid w:val="00007112"/>
    <w:rsid w:val="0000736A"/>
    <w:rsid w:val="000073E9"/>
    <w:rsid w:val="0000756A"/>
    <w:rsid w:val="00007A7F"/>
    <w:rsid w:val="00007D10"/>
    <w:rsid w:val="00007EDC"/>
    <w:rsid w:val="000102BD"/>
    <w:rsid w:val="00010411"/>
    <w:rsid w:val="00010438"/>
    <w:rsid w:val="00010556"/>
    <w:rsid w:val="0001056D"/>
    <w:rsid w:val="000107B4"/>
    <w:rsid w:val="000108D8"/>
    <w:rsid w:val="00010D79"/>
    <w:rsid w:val="00010F52"/>
    <w:rsid w:val="000112EA"/>
    <w:rsid w:val="00011AC9"/>
    <w:rsid w:val="00011B89"/>
    <w:rsid w:val="00011D79"/>
    <w:rsid w:val="000120ED"/>
    <w:rsid w:val="000121DD"/>
    <w:rsid w:val="00012303"/>
    <w:rsid w:val="00012431"/>
    <w:rsid w:val="0001283E"/>
    <w:rsid w:val="00012873"/>
    <w:rsid w:val="00012C7D"/>
    <w:rsid w:val="00012CA3"/>
    <w:rsid w:val="000131EB"/>
    <w:rsid w:val="00013735"/>
    <w:rsid w:val="0001391F"/>
    <w:rsid w:val="0001392B"/>
    <w:rsid w:val="00013A52"/>
    <w:rsid w:val="00013B15"/>
    <w:rsid w:val="000141A0"/>
    <w:rsid w:val="00014263"/>
    <w:rsid w:val="000144FD"/>
    <w:rsid w:val="00014A9E"/>
    <w:rsid w:val="00014AFF"/>
    <w:rsid w:val="00014BFB"/>
    <w:rsid w:val="00014C24"/>
    <w:rsid w:val="00014F7B"/>
    <w:rsid w:val="0001517A"/>
    <w:rsid w:val="000151D4"/>
    <w:rsid w:val="0001574C"/>
    <w:rsid w:val="00015785"/>
    <w:rsid w:val="00015BCB"/>
    <w:rsid w:val="00015CD5"/>
    <w:rsid w:val="00015EAC"/>
    <w:rsid w:val="00015F9C"/>
    <w:rsid w:val="000164C3"/>
    <w:rsid w:val="00016621"/>
    <w:rsid w:val="000167F7"/>
    <w:rsid w:val="00016AAD"/>
    <w:rsid w:val="00016AD5"/>
    <w:rsid w:val="00016AF0"/>
    <w:rsid w:val="00016C67"/>
    <w:rsid w:val="00017524"/>
    <w:rsid w:val="000177BF"/>
    <w:rsid w:val="000178EE"/>
    <w:rsid w:val="00017BD8"/>
    <w:rsid w:val="00017EBD"/>
    <w:rsid w:val="00017EC4"/>
    <w:rsid w:val="00017F05"/>
    <w:rsid w:val="000200A6"/>
    <w:rsid w:val="00020424"/>
    <w:rsid w:val="000205BF"/>
    <w:rsid w:val="000207BC"/>
    <w:rsid w:val="000207D6"/>
    <w:rsid w:val="00020937"/>
    <w:rsid w:val="00020A66"/>
    <w:rsid w:val="00020ABF"/>
    <w:rsid w:val="00020CD7"/>
    <w:rsid w:val="000211CE"/>
    <w:rsid w:val="00021591"/>
    <w:rsid w:val="00021B90"/>
    <w:rsid w:val="00021BB4"/>
    <w:rsid w:val="00021EC6"/>
    <w:rsid w:val="0002204F"/>
    <w:rsid w:val="00022173"/>
    <w:rsid w:val="0002242E"/>
    <w:rsid w:val="0002266F"/>
    <w:rsid w:val="00022776"/>
    <w:rsid w:val="00022990"/>
    <w:rsid w:val="000231A4"/>
    <w:rsid w:val="000233CC"/>
    <w:rsid w:val="00023783"/>
    <w:rsid w:val="00023A77"/>
    <w:rsid w:val="00023A95"/>
    <w:rsid w:val="00023BFE"/>
    <w:rsid w:val="00023E65"/>
    <w:rsid w:val="00023F1D"/>
    <w:rsid w:val="000242B8"/>
    <w:rsid w:val="000242B9"/>
    <w:rsid w:val="000243D3"/>
    <w:rsid w:val="0002483B"/>
    <w:rsid w:val="000249CD"/>
    <w:rsid w:val="00024CE5"/>
    <w:rsid w:val="00025218"/>
    <w:rsid w:val="000254FC"/>
    <w:rsid w:val="000259A6"/>
    <w:rsid w:val="000259FD"/>
    <w:rsid w:val="00025B5D"/>
    <w:rsid w:val="00025E13"/>
    <w:rsid w:val="000260BA"/>
    <w:rsid w:val="00026E6B"/>
    <w:rsid w:val="00026F56"/>
    <w:rsid w:val="000274A9"/>
    <w:rsid w:val="000278DD"/>
    <w:rsid w:val="000279AF"/>
    <w:rsid w:val="00027A71"/>
    <w:rsid w:val="00027B1A"/>
    <w:rsid w:val="00027B8C"/>
    <w:rsid w:val="00027FEB"/>
    <w:rsid w:val="000306F0"/>
    <w:rsid w:val="000307A1"/>
    <w:rsid w:val="000307FF"/>
    <w:rsid w:val="00030826"/>
    <w:rsid w:val="00030CBD"/>
    <w:rsid w:val="00030FAE"/>
    <w:rsid w:val="00031077"/>
    <w:rsid w:val="000311EF"/>
    <w:rsid w:val="00031353"/>
    <w:rsid w:val="000313DA"/>
    <w:rsid w:val="00031454"/>
    <w:rsid w:val="0003154F"/>
    <w:rsid w:val="00031965"/>
    <w:rsid w:val="00031E5E"/>
    <w:rsid w:val="00031FAD"/>
    <w:rsid w:val="000322B4"/>
    <w:rsid w:val="00032666"/>
    <w:rsid w:val="00032C40"/>
    <w:rsid w:val="0003310F"/>
    <w:rsid w:val="00033180"/>
    <w:rsid w:val="000339BC"/>
    <w:rsid w:val="00033FF3"/>
    <w:rsid w:val="0003401E"/>
    <w:rsid w:val="0003466E"/>
    <w:rsid w:val="0003482A"/>
    <w:rsid w:val="00034B2F"/>
    <w:rsid w:val="00034EAE"/>
    <w:rsid w:val="00035433"/>
    <w:rsid w:val="000356AF"/>
    <w:rsid w:val="0003579B"/>
    <w:rsid w:val="000358FF"/>
    <w:rsid w:val="000359E0"/>
    <w:rsid w:val="00035AA9"/>
    <w:rsid w:val="00035B7F"/>
    <w:rsid w:val="00035F7C"/>
    <w:rsid w:val="0003610B"/>
    <w:rsid w:val="00036141"/>
    <w:rsid w:val="00036242"/>
    <w:rsid w:val="000362A0"/>
    <w:rsid w:val="000362BA"/>
    <w:rsid w:val="00036440"/>
    <w:rsid w:val="000366F3"/>
    <w:rsid w:val="000367E6"/>
    <w:rsid w:val="0003687B"/>
    <w:rsid w:val="00036974"/>
    <w:rsid w:val="00037107"/>
    <w:rsid w:val="000372B9"/>
    <w:rsid w:val="000376F2"/>
    <w:rsid w:val="00037F73"/>
    <w:rsid w:val="000403E1"/>
    <w:rsid w:val="00040411"/>
    <w:rsid w:val="0004044B"/>
    <w:rsid w:val="000407B7"/>
    <w:rsid w:val="00040F6F"/>
    <w:rsid w:val="00041032"/>
    <w:rsid w:val="0004107B"/>
    <w:rsid w:val="00041100"/>
    <w:rsid w:val="00041392"/>
    <w:rsid w:val="000413FB"/>
    <w:rsid w:val="0004142B"/>
    <w:rsid w:val="00041625"/>
    <w:rsid w:val="0004162A"/>
    <w:rsid w:val="000418D9"/>
    <w:rsid w:val="00041A40"/>
    <w:rsid w:val="00041B1F"/>
    <w:rsid w:val="00041F02"/>
    <w:rsid w:val="00041F9B"/>
    <w:rsid w:val="000421E3"/>
    <w:rsid w:val="000422B9"/>
    <w:rsid w:val="00042B45"/>
    <w:rsid w:val="00042BB9"/>
    <w:rsid w:val="00042EA1"/>
    <w:rsid w:val="0004323E"/>
    <w:rsid w:val="000434AD"/>
    <w:rsid w:val="000435DB"/>
    <w:rsid w:val="00043824"/>
    <w:rsid w:val="00043BBD"/>
    <w:rsid w:val="0004405B"/>
    <w:rsid w:val="000440EB"/>
    <w:rsid w:val="0004462F"/>
    <w:rsid w:val="000446F2"/>
    <w:rsid w:val="00044789"/>
    <w:rsid w:val="0004487F"/>
    <w:rsid w:val="000448B5"/>
    <w:rsid w:val="00044A03"/>
    <w:rsid w:val="00044CDF"/>
    <w:rsid w:val="00044D8B"/>
    <w:rsid w:val="00044E5E"/>
    <w:rsid w:val="0004510B"/>
    <w:rsid w:val="000452C9"/>
    <w:rsid w:val="0004557B"/>
    <w:rsid w:val="00045AC1"/>
    <w:rsid w:val="00045B75"/>
    <w:rsid w:val="00046213"/>
    <w:rsid w:val="00046666"/>
    <w:rsid w:val="0004680A"/>
    <w:rsid w:val="000469A3"/>
    <w:rsid w:val="00046B15"/>
    <w:rsid w:val="00046CE1"/>
    <w:rsid w:val="00046FED"/>
    <w:rsid w:val="00047127"/>
    <w:rsid w:val="00047724"/>
    <w:rsid w:val="000478FB"/>
    <w:rsid w:val="0004792E"/>
    <w:rsid w:val="0004796B"/>
    <w:rsid w:val="00047CD2"/>
    <w:rsid w:val="00047EBF"/>
    <w:rsid w:val="00050259"/>
    <w:rsid w:val="000504DE"/>
    <w:rsid w:val="0005052F"/>
    <w:rsid w:val="000505F1"/>
    <w:rsid w:val="00050724"/>
    <w:rsid w:val="00050738"/>
    <w:rsid w:val="00050C67"/>
    <w:rsid w:val="00050CC4"/>
    <w:rsid w:val="00050D4E"/>
    <w:rsid w:val="00050E36"/>
    <w:rsid w:val="00051038"/>
    <w:rsid w:val="0005116D"/>
    <w:rsid w:val="000516D8"/>
    <w:rsid w:val="000517D7"/>
    <w:rsid w:val="00051A48"/>
    <w:rsid w:val="00051FD9"/>
    <w:rsid w:val="000523E4"/>
    <w:rsid w:val="00052471"/>
    <w:rsid w:val="0005248A"/>
    <w:rsid w:val="000526A4"/>
    <w:rsid w:val="000526B3"/>
    <w:rsid w:val="00052760"/>
    <w:rsid w:val="0005296A"/>
    <w:rsid w:val="00052F2D"/>
    <w:rsid w:val="00052F31"/>
    <w:rsid w:val="00053382"/>
    <w:rsid w:val="000533B1"/>
    <w:rsid w:val="00053DCA"/>
    <w:rsid w:val="00053ED1"/>
    <w:rsid w:val="000541B2"/>
    <w:rsid w:val="00054214"/>
    <w:rsid w:val="00054506"/>
    <w:rsid w:val="0005470E"/>
    <w:rsid w:val="000549E7"/>
    <w:rsid w:val="00054B16"/>
    <w:rsid w:val="00054BA5"/>
    <w:rsid w:val="00054C25"/>
    <w:rsid w:val="00054CD9"/>
    <w:rsid w:val="00054E22"/>
    <w:rsid w:val="00054F1A"/>
    <w:rsid w:val="0005527F"/>
    <w:rsid w:val="0005590B"/>
    <w:rsid w:val="00055910"/>
    <w:rsid w:val="000559F5"/>
    <w:rsid w:val="00055D58"/>
    <w:rsid w:val="00055F6F"/>
    <w:rsid w:val="00056184"/>
    <w:rsid w:val="000563D3"/>
    <w:rsid w:val="00056515"/>
    <w:rsid w:val="0005656E"/>
    <w:rsid w:val="00057085"/>
    <w:rsid w:val="0005747B"/>
    <w:rsid w:val="000578A3"/>
    <w:rsid w:val="00057EA3"/>
    <w:rsid w:val="0006048D"/>
    <w:rsid w:val="00060732"/>
    <w:rsid w:val="000607E0"/>
    <w:rsid w:val="00060A8C"/>
    <w:rsid w:val="00060CFD"/>
    <w:rsid w:val="00060E18"/>
    <w:rsid w:val="00060F28"/>
    <w:rsid w:val="00061007"/>
    <w:rsid w:val="0006105C"/>
    <w:rsid w:val="00061413"/>
    <w:rsid w:val="00061715"/>
    <w:rsid w:val="00061BAF"/>
    <w:rsid w:val="00061C29"/>
    <w:rsid w:val="00061E48"/>
    <w:rsid w:val="00061FFC"/>
    <w:rsid w:val="00062012"/>
    <w:rsid w:val="00062064"/>
    <w:rsid w:val="0006215E"/>
    <w:rsid w:val="000622A0"/>
    <w:rsid w:val="00062402"/>
    <w:rsid w:val="000624F6"/>
    <w:rsid w:val="00062C50"/>
    <w:rsid w:val="00062E37"/>
    <w:rsid w:val="0006331D"/>
    <w:rsid w:val="00063738"/>
    <w:rsid w:val="00063B6A"/>
    <w:rsid w:val="00063CD7"/>
    <w:rsid w:val="00063FEF"/>
    <w:rsid w:val="0006402B"/>
    <w:rsid w:val="00064151"/>
    <w:rsid w:val="00064486"/>
    <w:rsid w:val="00064667"/>
    <w:rsid w:val="00064794"/>
    <w:rsid w:val="0006484D"/>
    <w:rsid w:val="000649AC"/>
    <w:rsid w:val="00064A81"/>
    <w:rsid w:val="00064BB2"/>
    <w:rsid w:val="00064C73"/>
    <w:rsid w:val="00064FBB"/>
    <w:rsid w:val="0006503E"/>
    <w:rsid w:val="00065BDC"/>
    <w:rsid w:val="00065D57"/>
    <w:rsid w:val="00065E07"/>
    <w:rsid w:val="000662D5"/>
    <w:rsid w:val="0006634F"/>
    <w:rsid w:val="000663DD"/>
    <w:rsid w:val="00066719"/>
    <w:rsid w:val="00066888"/>
    <w:rsid w:val="00066E2B"/>
    <w:rsid w:val="00066E68"/>
    <w:rsid w:val="00066F77"/>
    <w:rsid w:val="0006708B"/>
    <w:rsid w:val="00067512"/>
    <w:rsid w:val="00067BE6"/>
    <w:rsid w:val="00067CCE"/>
    <w:rsid w:val="00067E2C"/>
    <w:rsid w:val="00067FF0"/>
    <w:rsid w:val="00070167"/>
    <w:rsid w:val="00070225"/>
    <w:rsid w:val="00070411"/>
    <w:rsid w:val="000707EC"/>
    <w:rsid w:val="00070833"/>
    <w:rsid w:val="000709A2"/>
    <w:rsid w:val="000709EA"/>
    <w:rsid w:val="00070E1C"/>
    <w:rsid w:val="000715A3"/>
    <w:rsid w:val="00071C2C"/>
    <w:rsid w:val="00071CB5"/>
    <w:rsid w:val="00071FE9"/>
    <w:rsid w:val="00071FED"/>
    <w:rsid w:val="000721EB"/>
    <w:rsid w:val="00072622"/>
    <w:rsid w:val="000728D5"/>
    <w:rsid w:val="00072940"/>
    <w:rsid w:val="00072E31"/>
    <w:rsid w:val="00072F40"/>
    <w:rsid w:val="00073076"/>
    <w:rsid w:val="000730A6"/>
    <w:rsid w:val="00073140"/>
    <w:rsid w:val="000736E5"/>
    <w:rsid w:val="00073753"/>
    <w:rsid w:val="00073B89"/>
    <w:rsid w:val="00073E38"/>
    <w:rsid w:val="00074088"/>
    <w:rsid w:val="000744B7"/>
    <w:rsid w:val="00074563"/>
    <w:rsid w:val="0007482F"/>
    <w:rsid w:val="00074881"/>
    <w:rsid w:val="00074C31"/>
    <w:rsid w:val="00074C60"/>
    <w:rsid w:val="000752D3"/>
    <w:rsid w:val="000752E5"/>
    <w:rsid w:val="0007541C"/>
    <w:rsid w:val="0007598C"/>
    <w:rsid w:val="00075B96"/>
    <w:rsid w:val="0007606A"/>
    <w:rsid w:val="00076173"/>
    <w:rsid w:val="000763E8"/>
    <w:rsid w:val="00076957"/>
    <w:rsid w:val="00076A56"/>
    <w:rsid w:val="00076BFF"/>
    <w:rsid w:val="00076C90"/>
    <w:rsid w:val="000770B2"/>
    <w:rsid w:val="00077283"/>
    <w:rsid w:val="000774C0"/>
    <w:rsid w:val="00077987"/>
    <w:rsid w:val="00077EEE"/>
    <w:rsid w:val="000808BF"/>
    <w:rsid w:val="00080C5E"/>
    <w:rsid w:val="00080F56"/>
    <w:rsid w:val="00081264"/>
    <w:rsid w:val="000812EE"/>
    <w:rsid w:val="0008153D"/>
    <w:rsid w:val="00081896"/>
    <w:rsid w:val="00081AE8"/>
    <w:rsid w:val="00081EBB"/>
    <w:rsid w:val="00082134"/>
    <w:rsid w:val="000823E2"/>
    <w:rsid w:val="00082911"/>
    <w:rsid w:val="00082A92"/>
    <w:rsid w:val="00082C4D"/>
    <w:rsid w:val="00082CD3"/>
    <w:rsid w:val="00082DE2"/>
    <w:rsid w:val="000830A2"/>
    <w:rsid w:val="0008313A"/>
    <w:rsid w:val="000831D0"/>
    <w:rsid w:val="00083326"/>
    <w:rsid w:val="000837C9"/>
    <w:rsid w:val="00083858"/>
    <w:rsid w:val="00083939"/>
    <w:rsid w:val="00083971"/>
    <w:rsid w:val="000839B7"/>
    <w:rsid w:val="00083EB0"/>
    <w:rsid w:val="00083EC2"/>
    <w:rsid w:val="0008410A"/>
    <w:rsid w:val="00084175"/>
    <w:rsid w:val="00084630"/>
    <w:rsid w:val="00084A67"/>
    <w:rsid w:val="0008527A"/>
    <w:rsid w:val="00085280"/>
    <w:rsid w:val="000852FF"/>
    <w:rsid w:val="00085448"/>
    <w:rsid w:val="00085500"/>
    <w:rsid w:val="000858D0"/>
    <w:rsid w:val="000859A6"/>
    <w:rsid w:val="000859CC"/>
    <w:rsid w:val="00085B3E"/>
    <w:rsid w:val="00085B78"/>
    <w:rsid w:val="00085CD6"/>
    <w:rsid w:val="00085D7E"/>
    <w:rsid w:val="00086BE4"/>
    <w:rsid w:val="000872F3"/>
    <w:rsid w:val="000874C9"/>
    <w:rsid w:val="00087E43"/>
    <w:rsid w:val="00087E6B"/>
    <w:rsid w:val="0009077D"/>
    <w:rsid w:val="00090985"/>
    <w:rsid w:val="00090B81"/>
    <w:rsid w:val="0009108D"/>
    <w:rsid w:val="00091383"/>
    <w:rsid w:val="000913CB"/>
    <w:rsid w:val="000915BD"/>
    <w:rsid w:val="00091EC7"/>
    <w:rsid w:val="00092313"/>
    <w:rsid w:val="00092338"/>
    <w:rsid w:val="00092456"/>
    <w:rsid w:val="000928A1"/>
    <w:rsid w:val="00093499"/>
    <w:rsid w:val="0009360C"/>
    <w:rsid w:val="00093BEB"/>
    <w:rsid w:val="00093C0F"/>
    <w:rsid w:val="00093E07"/>
    <w:rsid w:val="000945BA"/>
    <w:rsid w:val="00094913"/>
    <w:rsid w:val="00094F49"/>
    <w:rsid w:val="00095202"/>
    <w:rsid w:val="0009522A"/>
    <w:rsid w:val="00095766"/>
    <w:rsid w:val="000958B1"/>
    <w:rsid w:val="000958D6"/>
    <w:rsid w:val="000961C7"/>
    <w:rsid w:val="00096385"/>
    <w:rsid w:val="000965E0"/>
    <w:rsid w:val="00096712"/>
    <w:rsid w:val="000968C7"/>
    <w:rsid w:val="00096A4B"/>
    <w:rsid w:val="00096F1E"/>
    <w:rsid w:val="00097021"/>
    <w:rsid w:val="00097035"/>
    <w:rsid w:val="000970D3"/>
    <w:rsid w:val="000974FA"/>
    <w:rsid w:val="0009760A"/>
    <w:rsid w:val="0009794C"/>
    <w:rsid w:val="0009796F"/>
    <w:rsid w:val="00097C8B"/>
    <w:rsid w:val="00097E04"/>
    <w:rsid w:val="00097EB9"/>
    <w:rsid w:val="000A0118"/>
    <w:rsid w:val="000A021B"/>
    <w:rsid w:val="000A0498"/>
    <w:rsid w:val="000A0597"/>
    <w:rsid w:val="000A061D"/>
    <w:rsid w:val="000A0795"/>
    <w:rsid w:val="000A08FB"/>
    <w:rsid w:val="000A096D"/>
    <w:rsid w:val="000A0C40"/>
    <w:rsid w:val="000A0D26"/>
    <w:rsid w:val="000A0DFF"/>
    <w:rsid w:val="000A1353"/>
    <w:rsid w:val="000A1826"/>
    <w:rsid w:val="000A1839"/>
    <w:rsid w:val="000A1CAE"/>
    <w:rsid w:val="000A1DDB"/>
    <w:rsid w:val="000A1E60"/>
    <w:rsid w:val="000A26C6"/>
    <w:rsid w:val="000A29CC"/>
    <w:rsid w:val="000A2C25"/>
    <w:rsid w:val="000A2CC7"/>
    <w:rsid w:val="000A3098"/>
    <w:rsid w:val="000A30BE"/>
    <w:rsid w:val="000A33BE"/>
    <w:rsid w:val="000A3941"/>
    <w:rsid w:val="000A3A78"/>
    <w:rsid w:val="000A3E2F"/>
    <w:rsid w:val="000A3F74"/>
    <w:rsid w:val="000A4171"/>
    <w:rsid w:val="000A41BA"/>
    <w:rsid w:val="000A4312"/>
    <w:rsid w:val="000A4608"/>
    <w:rsid w:val="000A4C5F"/>
    <w:rsid w:val="000A4DEE"/>
    <w:rsid w:val="000A4E46"/>
    <w:rsid w:val="000A52CE"/>
    <w:rsid w:val="000A572D"/>
    <w:rsid w:val="000A5D0C"/>
    <w:rsid w:val="000A5EBF"/>
    <w:rsid w:val="000A61D9"/>
    <w:rsid w:val="000A627E"/>
    <w:rsid w:val="000A637B"/>
    <w:rsid w:val="000A676A"/>
    <w:rsid w:val="000A6989"/>
    <w:rsid w:val="000A70DB"/>
    <w:rsid w:val="000A7398"/>
    <w:rsid w:val="000A75BF"/>
    <w:rsid w:val="000A7756"/>
    <w:rsid w:val="000A7B24"/>
    <w:rsid w:val="000A7BE6"/>
    <w:rsid w:val="000B0268"/>
    <w:rsid w:val="000B03BE"/>
    <w:rsid w:val="000B04A2"/>
    <w:rsid w:val="000B0A67"/>
    <w:rsid w:val="000B0B93"/>
    <w:rsid w:val="000B1133"/>
    <w:rsid w:val="000B12EB"/>
    <w:rsid w:val="000B140F"/>
    <w:rsid w:val="000B14E2"/>
    <w:rsid w:val="000B1752"/>
    <w:rsid w:val="000B17DF"/>
    <w:rsid w:val="000B1879"/>
    <w:rsid w:val="000B1DB2"/>
    <w:rsid w:val="000B23C4"/>
    <w:rsid w:val="000B2416"/>
    <w:rsid w:val="000B28C0"/>
    <w:rsid w:val="000B3077"/>
    <w:rsid w:val="000B32BF"/>
    <w:rsid w:val="000B3348"/>
    <w:rsid w:val="000B34F4"/>
    <w:rsid w:val="000B3AC2"/>
    <w:rsid w:val="000B3B84"/>
    <w:rsid w:val="000B5167"/>
    <w:rsid w:val="000B520D"/>
    <w:rsid w:val="000B572D"/>
    <w:rsid w:val="000B5D0F"/>
    <w:rsid w:val="000B5EE2"/>
    <w:rsid w:val="000B5F46"/>
    <w:rsid w:val="000B5F9C"/>
    <w:rsid w:val="000B63AF"/>
    <w:rsid w:val="000B652D"/>
    <w:rsid w:val="000B672A"/>
    <w:rsid w:val="000B6F29"/>
    <w:rsid w:val="000B750E"/>
    <w:rsid w:val="000B759C"/>
    <w:rsid w:val="000B75A4"/>
    <w:rsid w:val="000B77E7"/>
    <w:rsid w:val="000B7858"/>
    <w:rsid w:val="000B7AB7"/>
    <w:rsid w:val="000B7B14"/>
    <w:rsid w:val="000B7CC3"/>
    <w:rsid w:val="000B7D3B"/>
    <w:rsid w:val="000B7F53"/>
    <w:rsid w:val="000C00B8"/>
    <w:rsid w:val="000C06BA"/>
    <w:rsid w:val="000C07AB"/>
    <w:rsid w:val="000C07DF"/>
    <w:rsid w:val="000C080E"/>
    <w:rsid w:val="000C081C"/>
    <w:rsid w:val="000C0CA9"/>
    <w:rsid w:val="000C0D09"/>
    <w:rsid w:val="000C0E82"/>
    <w:rsid w:val="000C0EBA"/>
    <w:rsid w:val="000C1395"/>
    <w:rsid w:val="000C182D"/>
    <w:rsid w:val="000C1A07"/>
    <w:rsid w:val="000C1D76"/>
    <w:rsid w:val="000C1DB7"/>
    <w:rsid w:val="000C20EC"/>
    <w:rsid w:val="000C2143"/>
    <w:rsid w:val="000C2275"/>
    <w:rsid w:val="000C22C0"/>
    <w:rsid w:val="000C2D15"/>
    <w:rsid w:val="000C2DD4"/>
    <w:rsid w:val="000C3034"/>
    <w:rsid w:val="000C3926"/>
    <w:rsid w:val="000C3ADC"/>
    <w:rsid w:val="000C3C67"/>
    <w:rsid w:val="000C3D05"/>
    <w:rsid w:val="000C3F58"/>
    <w:rsid w:val="000C403A"/>
    <w:rsid w:val="000C411B"/>
    <w:rsid w:val="000C41B4"/>
    <w:rsid w:val="000C4392"/>
    <w:rsid w:val="000C449A"/>
    <w:rsid w:val="000C45DF"/>
    <w:rsid w:val="000C46FC"/>
    <w:rsid w:val="000C48A1"/>
    <w:rsid w:val="000C48B2"/>
    <w:rsid w:val="000C48F5"/>
    <w:rsid w:val="000C4B88"/>
    <w:rsid w:val="000C4C41"/>
    <w:rsid w:val="000C4DE3"/>
    <w:rsid w:val="000C4FE5"/>
    <w:rsid w:val="000C5082"/>
    <w:rsid w:val="000C5161"/>
    <w:rsid w:val="000C5524"/>
    <w:rsid w:val="000C58CE"/>
    <w:rsid w:val="000C5B3C"/>
    <w:rsid w:val="000C5C2D"/>
    <w:rsid w:val="000C6282"/>
    <w:rsid w:val="000C6962"/>
    <w:rsid w:val="000C6A77"/>
    <w:rsid w:val="000C6DA9"/>
    <w:rsid w:val="000C7095"/>
    <w:rsid w:val="000C7196"/>
    <w:rsid w:val="000C73F8"/>
    <w:rsid w:val="000C774F"/>
    <w:rsid w:val="000C7799"/>
    <w:rsid w:val="000C7BA9"/>
    <w:rsid w:val="000C7BBF"/>
    <w:rsid w:val="000C7CBD"/>
    <w:rsid w:val="000D02CE"/>
    <w:rsid w:val="000D037A"/>
    <w:rsid w:val="000D0580"/>
    <w:rsid w:val="000D0696"/>
    <w:rsid w:val="000D0774"/>
    <w:rsid w:val="000D09B4"/>
    <w:rsid w:val="000D0C10"/>
    <w:rsid w:val="000D0DA0"/>
    <w:rsid w:val="000D10FA"/>
    <w:rsid w:val="000D11C1"/>
    <w:rsid w:val="000D124D"/>
    <w:rsid w:val="000D1557"/>
    <w:rsid w:val="000D156A"/>
    <w:rsid w:val="000D169B"/>
    <w:rsid w:val="000D1703"/>
    <w:rsid w:val="000D1731"/>
    <w:rsid w:val="000D1F27"/>
    <w:rsid w:val="000D1F92"/>
    <w:rsid w:val="000D2087"/>
    <w:rsid w:val="000D2168"/>
    <w:rsid w:val="000D25EA"/>
    <w:rsid w:val="000D28B2"/>
    <w:rsid w:val="000D2A12"/>
    <w:rsid w:val="000D2AEE"/>
    <w:rsid w:val="000D2E5E"/>
    <w:rsid w:val="000D2F2E"/>
    <w:rsid w:val="000D3706"/>
    <w:rsid w:val="000D38BF"/>
    <w:rsid w:val="000D3E5E"/>
    <w:rsid w:val="000D405C"/>
    <w:rsid w:val="000D4592"/>
    <w:rsid w:val="000D47C5"/>
    <w:rsid w:val="000D49AE"/>
    <w:rsid w:val="000D4A1E"/>
    <w:rsid w:val="000D4F17"/>
    <w:rsid w:val="000D527D"/>
    <w:rsid w:val="000D558B"/>
    <w:rsid w:val="000D5B52"/>
    <w:rsid w:val="000D5F99"/>
    <w:rsid w:val="000D62FE"/>
    <w:rsid w:val="000D64F7"/>
    <w:rsid w:val="000D650F"/>
    <w:rsid w:val="000D651E"/>
    <w:rsid w:val="000D658D"/>
    <w:rsid w:val="000D67CD"/>
    <w:rsid w:val="000D6CC4"/>
    <w:rsid w:val="000D736F"/>
    <w:rsid w:val="000D75A5"/>
    <w:rsid w:val="000D762F"/>
    <w:rsid w:val="000D7683"/>
    <w:rsid w:val="000D7748"/>
    <w:rsid w:val="000D7799"/>
    <w:rsid w:val="000D7B07"/>
    <w:rsid w:val="000D7B54"/>
    <w:rsid w:val="000D7C0D"/>
    <w:rsid w:val="000D7CA7"/>
    <w:rsid w:val="000D7D2E"/>
    <w:rsid w:val="000D7E97"/>
    <w:rsid w:val="000D7FAA"/>
    <w:rsid w:val="000E022B"/>
    <w:rsid w:val="000E02AF"/>
    <w:rsid w:val="000E0569"/>
    <w:rsid w:val="000E0605"/>
    <w:rsid w:val="000E077D"/>
    <w:rsid w:val="000E07CA"/>
    <w:rsid w:val="000E0AA1"/>
    <w:rsid w:val="000E0C8E"/>
    <w:rsid w:val="000E0CB9"/>
    <w:rsid w:val="000E0D5B"/>
    <w:rsid w:val="000E0DA1"/>
    <w:rsid w:val="000E0E2D"/>
    <w:rsid w:val="000E0E38"/>
    <w:rsid w:val="000E0F6C"/>
    <w:rsid w:val="000E135F"/>
    <w:rsid w:val="000E1397"/>
    <w:rsid w:val="000E1403"/>
    <w:rsid w:val="000E1BE9"/>
    <w:rsid w:val="000E1EE4"/>
    <w:rsid w:val="000E2426"/>
    <w:rsid w:val="000E24DE"/>
    <w:rsid w:val="000E2664"/>
    <w:rsid w:val="000E2909"/>
    <w:rsid w:val="000E2BB5"/>
    <w:rsid w:val="000E2E0D"/>
    <w:rsid w:val="000E2EEC"/>
    <w:rsid w:val="000E2FF8"/>
    <w:rsid w:val="000E320F"/>
    <w:rsid w:val="000E3637"/>
    <w:rsid w:val="000E3787"/>
    <w:rsid w:val="000E3AF9"/>
    <w:rsid w:val="000E3EA4"/>
    <w:rsid w:val="000E431C"/>
    <w:rsid w:val="000E492E"/>
    <w:rsid w:val="000E4B4C"/>
    <w:rsid w:val="000E4D56"/>
    <w:rsid w:val="000E4FEC"/>
    <w:rsid w:val="000E50D9"/>
    <w:rsid w:val="000E51BD"/>
    <w:rsid w:val="000E56C8"/>
    <w:rsid w:val="000E596A"/>
    <w:rsid w:val="000E59FE"/>
    <w:rsid w:val="000E5A5A"/>
    <w:rsid w:val="000E5E90"/>
    <w:rsid w:val="000E62E8"/>
    <w:rsid w:val="000E6368"/>
    <w:rsid w:val="000E6400"/>
    <w:rsid w:val="000E6B7A"/>
    <w:rsid w:val="000E70A4"/>
    <w:rsid w:val="000E7260"/>
    <w:rsid w:val="000E73F7"/>
    <w:rsid w:val="000E74B5"/>
    <w:rsid w:val="000E7572"/>
    <w:rsid w:val="000E75F7"/>
    <w:rsid w:val="000E79B8"/>
    <w:rsid w:val="000E7CA3"/>
    <w:rsid w:val="000E7F71"/>
    <w:rsid w:val="000F00B4"/>
    <w:rsid w:val="000F0139"/>
    <w:rsid w:val="000F0811"/>
    <w:rsid w:val="000F0863"/>
    <w:rsid w:val="000F0889"/>
    <w:rsid w:val="000F0D6A"/>
    <w:rsid w:val="000F0D89"/>
    <w:rsid w:val="000F1366"/>
    <w:rsid w:val="000F143E"/>
    <w:rsid w:val="000F159B"/>
    <w:rsid w:val="000F1613"/>
    <w:rsid w:val="000F174F"/>
    <w:rsid w:val="000F17A0"/>
    <w:rsid w:val="000F1D8F"/>
    <w:rsid w:val="000F1DD3"/>
    <w:rsid w:val="000F1FF9"/>
    <w:rsid w:val="000F26F7"/>
    <w:rsid w:val="000F2CB2"/>
    <w:rsid w:val="000F318A"/>
    <w:rsid w:val="000F34B8"/>
    <w:rsid w:val="000F3940"/>
    <w:rsid w:val="000F3A43"/>
    <w:rsid w:val="000F3C43"/>
    <w:rsid w:val="000F41CB"/>
    <w:rsid w:val="000F4446"/>
    <w:rsid w:val="000F488D"/>
    <w:rsid w:val="000F4A3A"/>
    <w:rsid w:val="000F4C4C"/>
    <w:rsid w:val="000F4CB1"/>
    <w:rsid w:val="000F4DDB"/>
    <w:rsid w:val="000F4DF8"/>
    <w:rsid w:val="000F54FE"/>
    <w:rsid w:val="000F5853"/>
    <w:rsid w:val="000F5C60"/>
    <w:rsid w:val="000F60EC"/>
    <w:rsid w:val="000F6182"/>
    <w:rsid w:val="000F6270"/>
    <w:rsid w:val="000F62B2"/>
    <w:rsid w:val="000F6701"/>
    <w:rsid w:val="000F6824"/>
    <w:rsid w:val="000F682B"/>
    <w:rsid w:val="000F68CE"/>
    <w:rsid w:val="000F6936"/>
    <w:rsid w:val="000F6E23"/>
    <w:rsid w:val="000F6E28"/>
    <w:rsid w:val="000F6F78"/>
    <w:rsid w:val="000F7199"/>
    <w:rsid w:val="000F7233"/>
    <w:rsid w:val="000F7405"/>
    <w:rsid w:val="000F7704"/>
    <w:rsid w:val="000F7981"/>
    <w:rsid w:val="000F79CE"/>
    <w:rsid w:val="000F7FD7"/>
    <w:rsid w:val="00100075"/>
    <w:rsid w:val="00100281"/>
    <w:rsid w:val="00100654"/>
    <w:rsid w:val="001007E5"/>
    <w:rsid w:val="001008DB"/>
    <w:rsid w:val="001008E3"/>
    <w:rsid w:val="00100977"/>
    <w:rsid w:val="00100AEB"/>
    <w:rsid w:val="00100B94"/>
    <w:rsid w:val="00100D6D"/>
    <w:rsid w:val="00100E5B"/>
    <w:rsid w:val="0010158D"/>
    <w:rsid w:val="001016F2"/>
    <w:rsid w:val="001018B9"/>
    <w:rsid w:val="00101991"/>
    <w:rsid w:val="00101A0B"/>
    <w:rsid w:val="00101B29"/>
    <w:rsid w:val="00101B34"/>
    <w:rsid w:val="00101B37"/>
    <w:rsid w:val="00101D55"/>
    <w:rsid w:val="00102249"/>
    <w:rsid w:val="001022F7"/>
    <w:rsid w:val="001026C7"/>
    <w:rsid w:val="00102AC9"/>
    <w:rsid w:val="00102B1F"/>
    <w:rsid w:val="00102B6F"/>
    <w:rsid w:val="00102DB7"/>
    <w:rsid w:val="00102E29"/>
    <w:rsid w:val="00102E7C"/>
    <w:rsid w:val="00102E93"/>
    <w:rsid w:val="00102F9E"/>
    <w:rsid w:val="00103534"/>
    <w:rsid w:val="00103540"/>
    <w:rsid w:val="001035F1"/>
    <w:rsid w:val="0010361F"/>
    <w:rsid w:val="001037D3"/>
    <w:rsid w:val="001040D8"/>
    <w:rsid w:val="0010437B"/>
    <w:rsid w:val="00104410"/>
    <w:rsid w:val="0010441D"/>
    <w:rsid w:val="0010470A"/>
    <w:rsid w:val="00104712"/>
    <w:rsid w:val="00104AD1"/>
    <w:rsid w:val="00104CCF"/>
    <w:rsid w:val="00104EB0"/>
    <w:rsid w:val="00105475"/>
    <w:rsid w:val="0010589A"/>
    <w:rsid w:val="00105B4C"/>
    <w:rsid w:val="00105F75"/>
    <w:rsid w:val="00105FF0"/>
    <w:rsid w:val="00106078"/>
    <w:rsid w:val="001060F9"/>
    <w:rsid w:val="001062B7"/>
    <w:rsid w:val="00106375"/>
    <w:rsid w:val="001066FF"/>
    <w:rsid w:val="001067E6"/>
    <w:rsid w:val="00106888"/>
    <w:rsid w:val="0010690D"/>
    <w:rsid w:val="001069AF"/>
    <w:rsid w:val="001069FE"/>
    <w:rsid w:val="00106C2E"/>
    <w:rsid w:val="00106D6A"/>
    <w:rsid w:val="00107056"/>
    <w:rsid w:val="0010708C"/>
    <w:rsid w:val="001074F9"/>
    <w:rsid w:val="001075DD"/>
    <w:rsid w:val="00107978"/>
    <w:rsid w:val="001079C1"/>
    <w:rsid w:val="00107AA9"/>
    <w:rsid w:val="00107BA3"/>
    <w:rsid w:val="00107C40"/>
    <w:rsid w:val="00107D3A"/>
    <w:rsid w:val="00107D5D"/>
    <w:rsid w:val="00107EA6"/>
    <w:rsid w:val="00107F6E"/>
    <w:rsid w:val="00110434"/>
    <w:rsid w:val="00110448"/>
    <w:rsid w:val="0011045F"/>
    <w:rsid w:val="001105E6"/>
    <w:rsid w:val="00110827"/>
    <w:rsid w:val="00110853"/>
    <w:rsid w:val="00110A9B"/>
    <w:rsid w:val="00110DE4"/>
    <w:rsid w:val="00110F68"/>
    <w:rsid w:val="00111064"/>
    <w:rsid w:val="0011114D"/>
    <w:rsid w:val="001111E9"/>
    <w:rsid w:val="00111623"/>
    <w:rsid w:val="00111791"/>
    <w:rsid w:val="00111BDE"/>
    <w:rsid w:val="00111E6E"/>
    <w:rsid w:val="00111E7D"/>
    <w:rsid w:val="00112033"/>
    <w:rsid w:val="00112EEC"/>
    <w:rsid w:val="00112FC1"/>
    <w:rsid w:val="0011301D"/>
    <w:rsid w:val="001131AA"/>
    <w:rsid w:val="001131C2"/>
    <w:rsid w:val="00113427"/>
    <w:rsid w:val="00113474"/>
    <w:rsid w:val="001135D6"/>
    <w:rsid w:val="00113690"/>
    <w:rsid w:val="001137EA"/>
    <w:rsid w:val="00113C8B"/>
    <w:rsid w:val="00113DA6"/>
    <w:rsid w:val="00113E36"/>
    <w:rsid w:val="0011407A"/>
    <w:rsid w:val="0011413E"/>
    <w:rsid w:val="00114172"/>
    <w:rsid w:val="0011450B"/>
    <w:rsid w:val="001146F0"/>
    <w:rsid w:val="0011477C"/>
    <w:rsid w:val="001148AB"/>
    <w:rsid w:val="0011494F"/>
    <w:rsid w:val="00114B2A"/>
    <w:rsid w:val="00114E92"/>
    <w:rsid w:val="001152E7"/>
    <w:rsid w:val="00115364"/>
    <w:rsid w:val="0011544E"/>
    <w:rsid w:val="00115669"/>
    <w:rsid w:val="0011567C"/>
    <w:rsid w:val="001156CE"/>
    <w:rsid w:val="00115FFF"/>
    <w:rsid w:val="00116255"/>
    <w:rsid w:val="0011657D"/>
    <w:rsid w:val="00116CFD"/>
    <w:rsid w:val="00116DAE"/>
    <w:rsid w:val="00117141"/>
    <w:rsid w:val="001179BE"/>
    <w:rsid w:val="00117C2E"/>
    <w:rsid w:val="00117D57"/>
    <w:rsid w:val="00120487"/>
    <w:rsid w:val="00120995"/>
    <w:rsid w:val="00120C62"/>
    <w:rsid w:val="0012108F"/>
    <w:rsid w:val="00121A67"/>
    <w:rsid w:val="00121AEA"/>
    <w:rsid w:val="001224BA"/>
    <w:rsid w:val="00122B95"/>
    <w:rsid w:val="00122E33"/>
    <w:rsid w:val="00122EDD"/>
    <w:rsid w:val="00122F76"/>
    <w:rsid w:val="001233CB"/>
    <w:rsid w:val="001234E0"/>
    <w:rsid w:val="001235B8"/>
    <w:rsid w:val="0012390E"/>
    <w:rsid w:val="00123916"/>
    <w:rsid w:val="00123ECD"/>
    <w:rsid w:val="0012407E"/>
    <w:rsid w:val="00124178"/>
    <w:rsid w:val="001241EB"/>
    <w:rsid w:val="001243B7"/>
    <w:rsid w:val="00124606"/>
    <w:rsid w:val="00124654"/>
    <w:rsid w:val="001246AC"/>
    <w:rsid w:val="001247A9"/>
    <w:rsid w:val="00124870"/>
    <w:rsid w:val="00124E9D"/>
    <w:rsid w:val="00124EFD"/>
    <w:rsid w:val="001250F0"/>
    <w:rsid w:val="00125454"/>
    <w:rsid w:val="00125596"/>
    <w:rsid w:val="00125673"/>
    <w:rsid w:val="001259E0"/>
    <w:rsid w:val="00125D3B"/>
    <w:rsid w:val="001261E8"/>
    <w:rsid w:val="00126754"/>
    <w:rsid w:val="00126764"/>
    <w:rsid w:val="001268C4"/>
    <w:rsid w:val="001268D9"/>
    <w:rsid w:val="001269DA"/>
    <w:rsid w:val="0012704C"/>
    <w:rsid w:val="0012704D"/>
    <w:rsid w:val="00127627"/>
    <w:rsid w:val="00127819"/>
    <w:rsid w:val="00130142"/>
    <w:rsid w:val="001303DE"/>
    <w:rsid w:val="00130410"/>
    <w:rsid w:val="001304A0"/>
    <w:rsid w:val="00130769"/>
    <w:rsid w:val="00130996"/>
    <w:rsid w:val="00130ADE"/>
    <w:rsid w:val="00130E8D"/>
    <w:rsid w:val="00131408"/>
    <w:rsid w:val="0013151C"/>
    <w:rsid w:val="0013160F"/>
    <w:rsid w:val="00131B35"/>
    <w:rsid w:val="00131C39"/>
    <w:rsid w:val="00132436"/>
    <w:rsid w:val="001328A2"/>
    <w:rsid w:val="00132B2E"/>
    <w:rsid w:val="00132BBF"/>
    <w:rsid w:val="00132BE8"/>
    <w:rsid w:val="00133066"/>
    <w:rsid w:val="0013309C"/>
    <w:rsid w:val="00133632"/>
    <w:rsid w:val="001337D5"/>
    <w:rsid w:val="00133C74"/>
    <w:rsid w:val="00133D66"/>
    <w:rsid w:val="00133F4D"/>
    <w:rsid w:val="00134038"/>
    <w:rsid w:val="0013422A"/>
    <w:rsid w:val="0013430C"/>
    <w:rsid w:val="00134745"/>
    <w:rsid w:val="00134816"/>
    <w:rsid w:val="0013483A"/>
    <w:rsid w:val="00134931"/>
    <w:rsid w:val="00134BC6"/>
    <w:rsid w:val="00134F0D"/>
    <w:rsid w:val="0013511F"/>
    <w:rsid w:val="001352F9"/>
    <w:rsid w:val="00135342"/>
    <w:rsid w:val="00135A7B"/>
    <w:rsid w:val="00135B73"/>
    <w:rsid w:val="00135EEC"/>
    <w:rsid w:val="00135F66"/>
    <w:rsid w:val="0013605A"/>
    <w:rsid w:val="0013608C"/>
    <w:rsid w:val="0013643B"/>
    <w:rsid w:val="00136BA1"/>
    <w:rsid w:val="00136C15"/>
    <w:rsid w:val="00136F66"/>
    <w:rsid w:val="0013702D"/>
    <w:rsid w:val="001372FC"/>
    <w:rsid w:val="00137396"/>
    <w:rsid w:val="00137523"/>
    <w:rsid w:val="00137641"/>
    <w:rsid w:val="00137CBB"/>
    <w:rsid w:val="00137FA1"/>
    <w:rsid w:val="00137FAB"/>
    <w:rsid w:val="00137FE9"/>
    <w:rsid w:val="00140699"/>
    <w:rsid w:val="001407EB"/>
    <w:rsid w:val="001408BC"/>
    <w:rsid w:val="00140DD6"/>
    <w:rsid w:val="00140E10"/>
    <w:rsid w:val="00140ECA"/>
    <w:rsid w:val="00140F13"/>
    <w:rsid w:val="00140F23"/>
    <w:rsid w:val="00141189"/>
    <w:rsid w:val="00141783"/>
    <w:rsid w:val="0014188E"/>
    <w:rsid w:val="00141BBE"/>
    <w:rsid w:val="00141C12"/>
    <w:rsid w:val="00141D25"/>
    <w:rsid w:val="00141DA2"/>
    <w:rsid w:val="00141F42"/>
    <w:rsid w:val="001420B2"/>
    <w:rsid w:val="00142182"/>
    <w:rsid w:val="00142428"/>
    <w:rsid w:val="001427B2"/>
    <w:rsid w:val="00142B59"/>
    <w:rsid w:val="00142D01"/>
    <w:rsid w:val="001433D5"/>
    <w:rsid w:val="001434C0"/>
    <w:rsid w:val="00143694"/>
    <w:rsid w:val="00143A0C"/>
    <w:rsid w:val="00143A71"/>
    <w:rsid w:val="00143BE1"/>
    <w:rsid w:val="00143CC5"/>
    <w:rsid w:val="0014409A"/>
    <w:rsid w:val="00144337"/>
    <w:rsid w:val="0014433E"/>
    <w:rsid w:val="001446EC"/>
    <w:rsid w:val="001448BF"/>
    <w:rsid w:val="00144AF8"/>
    <w:rsid w:val="00144CEA"/>
    <w:rsid w:val="00144D01"/>
    <w:rsid w:val="00144E10"/>
    <w:rsid w:val="00144F3D"/>
    <w:rsid w:val="00144F63"/>
    <w:rsid w:val="001452B0"/>
    <w:rsid w:val="00145385"/>
    <w:rsid w:val="0014540B"/>
    <w:rsid w:val="0014542C"/>
    <w:rsid w:val="00145463"/>
    <w:rsid w:val="001455BB"/>
    <w:rsid w:val="001457C8"/>
    <w:rsid w:val="001458D9"/>
    <w:rsid w:val="0014592B"/>
    <w:rsid w:val="00146128"/>
    <w:rsid w:val="00146771"/>
    <w:rsid w:val="00146912"/>
    <w:rsid w:val="0014696F"/>
    <w:rsid w:val="00146B8C"/>
    <w:rsid w:val="00146FB1"/>
    <w:rsid w:val="00147E4E"/>
    <w:rsid w:val="00147F69"/>
    <w:rsid w:val="00147F8C"/>
    <w:rsid w:val="001502D1"/>
    <w:rsid w:val="00150764"/>
    <w:rsid w:val="00150BDD"/>
    <w:rsid w:val="00150EAE"/>
    <w:rsid w:val="0015135D"/>
    <w:rsid w:val="00151496"/>
    <w:rsid w:val="001515A5"/>
    <w:rsid w:val="001515F8"/>
    <w:rsid w:val="001516C9"/>
    <w:rsid w:val="00151720"/>
    <w:rsid w:val="00151A3D"/>
    <w:rsid w:val="0015221D"/>
    <w:rsid w:val="001525FE"/>
    <w:rsid w:val="001526E0"/>
    <w:rsid w:val="0015280B"/>
    <w:rsid w:val="00152885"/>
    <w:rsid w:val="00152AA0"/>
    <w:rsid w:val="00152FBF"/>
    <w:rsid w:val="00153017"/>
    <w:rsid w:val="0015394D"/>
    <w:rsid w:val="00153996"/>
    <w:rsid w:val="00153BA8"/>
    <w:rsid w:val="00153BAF"/>
    <w:rsid w:val="00154112"/>
    <w:rsid w:val="00154291"/>
    <w:rsid w:val="001544A6"/>
    <w:rsid w:val="0015485C"/>
    <w:rsid w:val="00154FE0"/>
    <w:rsid w:val="001550C4"/>
    <w:rsid w:val="00155571"/>
    <w:rsid w:val="00155C21"/>
    <w:rsid w:val="00155EAB"/>
    <w:rsid w:val="00155FA9"/>
    <w:rsid w:val="00155FDC"/>
    <w:rsid w:val="00156034"/>
    <w:rsid w:val="001565EB"/>
    <w:rsid w:val="0015673B"/>
    <w:rsid w:val="001569BE"/>
    <w:rsid w:val="00156C43"/>
    <w:rsid w:val="00156D06"/>
    <w:rsid w:val="00156D96"/>
    <w:rsid w:val="00156E63"/>
    <w:rsid w:val="00157199"/>
    <w:rsid w:val="0015724A"/>
    <w:rsid w:val="00157403"/>
    <w:rsid w:val="00157541"/>
    <w:rsid w:val="00157720"/>
    <w:rsid w:val="001577B8"/>
    <w:rsid w:val="0015794C"/>
    <w:rsid w:val="00157C4A"/>
    <w:rsid w:val="001602C7"/>
    <w:rsid w:val="0016030A"/>
    <w:rsid w:val="00160559"/>
    <w:rsid w:val="00160AFF"/>
    <w:rsid w:val="00160D7E"/>
    <w:rsid w:val="00160DC6"/>
    <w:rsid w:val="00161453"/>
    <w:rsid w:val="001614E1"/>
    <w:rsid w:val="00161AAF"/>
    <w:rsid w:val="00161DEC"/>
    <w:rsid w:val="00161ECB"/>
    <w:rsid w:val="001623B1"/>
    <w:rsid w:val="00162462"/>
    <w:rsid w:val="00162473"/>
    <w:rsid w:val="001624D1"/>
    <w:rsid w:val="0016254A"/>
    <w:rsid w:val="0016280F"/>
    <w:rsid w:val="0016290C"/>
    <w:rsid w:val="00162BC4"/>
    <w:rsid w:val="00162E4A"/>
    <w:rsid w:val="001632CF"/>
    <w:rsid w:val="001633C1"/>
    <w:rsid w:val="00163552"/>
    <w:rsid w:val="00163659"/>
    <w:rsid w:val="001636AA"/>
    <w:rsid w:val="00163818"/>
    <w:rsid w:val="00163937"/>
    <w:rsid w:val="00163B4F"/>
    <w:rsid w:val="00163CC9"/>
    <w:rsid w:val="00163D4F"/>
    <w:rsid w:val="00163E00"/>
    <w:rsid w:val="00163EBE"/>
    <w:rsid w:val="00164230"/>
    <w:rsid w:val="0016423C"/>
    <w:rsid w:val="001644D4"/>
    <w:rsid w:val="001646E5"/>
    <w:rsid w:val="001646ED"/>
    <w:rsid w:val="00164744"/>
    <w:rsid w:val="001649B2"/>
    <w:rsid w:val="00164BC5"/>
    <w:rsid w:val="00165966"/>
    <w:rsid w:val="00165D8B"/>
    <w:rsid w:val="00165FC0"/>
    <w:rsid w:val="00166347"/>
    <w:rsid w:val="0016645C"/>
    <w:rsid w:val="001669C9"/>
    <w:rsid w:val="00166D74"/>
    <w:rsid w:val="0016717D"/>
    <w:rsid w:val="001671AF"/>
    <w:rsid w:val="0016780A"/>
    <w:rsid w:val="00167C66"/>
    <w:rsid w:val="00167D1F"/>
    <w:rsid w:val="00167EF2"/>
    <w:rsid w:val="00167FB6"/>
    <w:rsid w:val="00170493"/>
    <w:rsid w:val="00170825"/>
    <w:rsid w:val="001708A0"/>
    <w:rsid w:val="00170B46"/>
    <w:rsid w:val="00170CA1"/>
    <w:rsid w:val="00170D34"/>
    <w:rsid w:val="00170D89"/>
    <w:rsid w:val="00170F07"/>
    <w:rsid w:val="00170F74"/>
    <w:rsid w:val="0017106D"/>
    <w:rsid w:val="00171410"/>
    <w:rsid w:val="0017158F"/>
    <w:rsid w:val="00171637"/>
    <w:rsid w:val="0017170D"/>
    <w:rsid w:val="00171746"/>
    <w:rsid w:val="00171807"/>
    <w:rsid w:val="0017199F"/>
    <w:rsid w:val="00171D05"/>
    <w:rsid w:val="00171D82"/>
    <w:rsid w:val="00171F3D"/>
    <w:rsid w:val="00171FD9"/>
    <w:rsid w:val="00172120"/>
    <w:rsid w:val="001722CF"/>
    <w:rsid w:val="001722ED"/>
    <w:rsid w:val="00172421"/>
    <w:rsid w:val="0017249A"/>
    <w:rsid w:val="0017251B"/>
    <w:rsid w:val="001726A6"/>
    <w:rsid w:val="0017278B"/>
    <w:rsid w:val="001728CB"/>
    <w:rsid w:val="00172A10"/>
    <w:rsid w:val="00172C99"/>
    <w:rsid w:val="00172FEF"/>
    <w:rsid w:val="0017322F"/>
    <w:rsid w:val="0017325A"/>
    <w:rsid w:val="0017334A"/>
    <w:rsid w:val="0017377B"/>
    <w:rsid w:val="00173BF6"/>
    <w:rsid w:val="00173E23"/>
    <w:rsid w:val="00174132"/>
    <w:rsid w:val="001744F0"/>
    <w:rsid w:val="001747A9"/>
    <w:rsid w:val="00174970"/>
    <w:rsid w:val="001753CB"/>
    <w:rsid w:val="00175582"/>
    <w:rsid w:val="00175A3E"/>
    <w:rsid w:val="00175B14"/>
    <w:rsid w:val="00175CA7"/>
    <w:rsid w:val="00175DF8"/>
    <w:rsid w:val="00176AF2"/>
    <w:rsid w:val="00176F4D"/>
    <w:rsid w:val="00176F7F"/>
    <w:rsid w:val="00177469"/>
    <w:rsid w:val="001776F8"/>
    <w:rsid w:val="00177736"/>
    <w:rsid w:val="0017779D"/>
    <w:rsid w:val="00177E4A"/>
    <w:rsid w:val="00177FE3"/>
    <w:rsid w:val="00180090"/>
    <w:rsid w:val="001804BA"/>
    <w:rsid w:val="001809B1"/>
    <w:rsid w:val="00180A4F"/>
    <w:rsid w:val="00180CAB"/>
    <w:rsid w:val="001812BF"/>
    <w:rsid w:val="00181416"/>
    <w:rsid w:val="001814B2"/>
    <w:rsid w:val="0018171D"/>
    <w:rsid w:val="001818EA"/>
    <w:rsid w:val="00181AD9"/>
    <w:rsid w:val="00181D95"/>
    <w:rsid w:val="00181FFA"/>
    <w:rsid w:val="00182337"/>
    <w:rsid w:val="00182442"/>
    <w:rsid w:val="00182560"/>
    <w:rsid w:val="00182C87"/>
    <w:rsid w:val="00183309"/>
    <w:rsid w:val="001835ED"/>
    <w:rsid w:val="001836A7"/>
    <w:rsid w:val="00183AF8"/>
    <w:rsid w:val="00183BB4"/>
    <w:rsid w:val="00183D8D"/>
    <w:rsid w:val="00183DFD"/>
    <w:rsid w:val="00183E13"/>
    <w:rsid w:val="001844AF"/>
    <w:rsid w:val="001846E2"/>
    <w:rsid w:val="00184F3A"/>
    <w:rsid w:val="00184FE0"/>
    <w:rsid w:val="001853FA"/>
    <w:rsid w:val="00185A57"/>
    <w:rsid w:val="00185FFE"/>
    <w:rsid w:val="0018646D"/>
    <w:rsid w:val="00186904"/>
    <w:rsid w:val="00186B16"/>
    <w:rsid w:val="00186B72"/>
    <w:rsid w:val="00186E31"/>
    <w:rsid w:val="00186E43"/>
    <w:rsid w:val="001871EA"/>
    <w:rsid w:val="0018778B"/>
    <w:rsid w:val="00187BF1"/>
    <w:rsid w:val="00190132"/>
    <w:rsid w:val="00190624"/>
    <w:rsid w:val="0019070C"/>
    <w:rsid w:val="0019106E"/>
    <w:rsid w:val="00191088"/>
    <w:rsid w:val="001910F9"/>
    <w:rsid w:val="0019128A"/>
    <w:rsid w:val="00191454"/>
    <w:rsid w:val="00191570"/>
    <w:rsid w:val="00191B9B"/>
    <w:rsid w:val="00191CCD"/>
    <w:rsid w:val="00191D5A"/>
    <w:rsid w:val="00191DA7"/>
    <w:rsid w:val="00192541"/>
    <w:rsid w:val="00192B1C"/>
    <w:rsid w:val="00192B68"/>
    <w:rsid w:val="00192C42"/>
    <w:rsid w:val="00192C9D"/>
    <w:rsid w:val="00192E03"/>
    <w:rsid w:val="00193077"/>
    <w:rsid w:val="0019324A"/>
    <w:rsid w:val="00193325"/>
    <w:rsid w:val="00193357"/>
    <w:rsid w:val="0019340E"/>
    <w:rsid w:val="001936D4"/>
    <w:rsid w:val="00193A57"/>
    <w:rsid w:val="00193C86"/>
    <w:rsid w:val="00193E9F"/>
    <w:rsid w:val="001940EF"/>
    <w:rsid w:val="0019450D"/>
    <w:rsid w:val="001945EF"/>
    <w:rsid w:val="00194FC4"/>
    <w:rsid w:val="001950FE"/>
    <w:rsid w:val="0019513B"/>
    <w:rsid w:val="001958AB"/>
    <w:rsid w:val="001961ED"/>
    <w:rsid w:val="001963CF"/>
    <w:rsid w:val="001964EF"/>
    <w:rsid w:val="001965A0"/>
    <w:rsid w:val="001966AA"/>
    <w:rsid w:val="00196892"/>
    <w:rsid w:val="00196965"/>
    <w:rsid w:val="00196971"/>
    <w:rsid w:val="00196B04"/>
    <w:rsid w:val="00196B86"/>
    <w:rsid w:val="00196C49"/>
    <w:rsid w:val="00197076"/>
    <w:rsid w:val="00197171"/>
    <w:rsid w:val="001973C5"/>
    <w:rsid w:val="00197481"/>
    <w:rsid w:val="001974E4"/>
    <w:rsid w:val="0019751E"/>
    <w:rsid w:val="0019782D"/>
    <w:rsid w:val="00197855"/>
    <w:rsid w:val="00197DDC"/>
    <w:rsid w:val="001A06F3"/>
    <w:rsid w:val="001A08F5"/>
    <w:rsid w:val="001A0A0E"/>
    <w:rsid w:val="001A0AB1"/>
    <w:rsid w:val="001A0B99"/>
    <w:rsid w:val="001A0D2A"/>
    <w:rsid w:val="001A0D80"/>
    <w:rsid w:val="001A0D89"/>
    <w:rsid w:val="001A10A7"/>
    <w:rsid w:val="001A1152"/>
    <w:rsid w:val="001A12DE"/>
    <w:rsid w:val="001A15B6"/>
    <w:rsid w:val="001A1AB5"/>
    <w:rsid w:val="001A1C3A"/>
    <w:rsid w:val="001A20C9"/>
    <w:rsid w:val="001A2205"/>
    <w:rsid w:val="001A22D2"/>
    <w:rsid w:val="001A24D9"/>
    <w:rsid w:val="001A253F"/>
    <w:rsid w:val="001A25EF"/>
    <w:rsid w:val="001A27EC"/>
    <w:rsid w:val="001A2995"/>
    <w:rsid w:val="001A2B04"/>
    <w:rsid w:val="001A2B15"/>
    <w:rsid w:val="001A3234"/>
    <w:rsid w:val="001A3575"/>
    <w:rsid w:val="001A3EF6"/>
    <w:rsid w:val="001A4515"/>
    <w:rsid w:val="001A4553"/>
    <w:rsid w:val="001A4600"/>
    <w:rsid w:val="001A4A38"/>
    <w:rsid w:val="001A4BE4"/>
    <w:rsid w:val="001A50BC"/>
    <w:rsid w:val="001A59AE"/>
    <w:rsid w:val="001A5A7F"/>
    <w:rsid w:val="001A5C0D"/>
    <w:rsid w:val="001A5C97"/>
    <w:rsid w:val="001A5C98"/>
    <w:rsid w:val="001A5CDC"/>
    <w:rsid w:val="001A5E08"/>
    <w:rsid w:val="001A5F35"/>
    <w:rsid w:val="001A66B4"/>
    <w:rsid w:val="001A67B7"/>
    <w:rsid w:val="001A6946"/>
    <w:rsid w:val="001A6B72"/>
    <w:rsid w:val="001A6FE5"/>
    <w:rsid w:val="001A7190"/>
    <w:rsid w:val="001A768C"/>
    <w:rsid w:val="001A77F2"/>
    <w:rsid w:val="001A782A"/>
    <w:rsid w:val="001A7EF5"/>
    <w:rsid w:val="001B0014"/>
    <w:rsid w:val="001B006C"/>
    <w:rsid w:val="001B023D"/>
    <w:rsid w:val="001B02DA"/>
    <w:rsid w:val="001B0435"/>
    <w:rsid w:val="001B062D"/>
    <w:rsid w:val="001B0637"/>
    <w:rsid w:val="001B06B4"/>
    <w:rsid w:val="001B0B1B"/>
    <w:rsid w:val="001B1048"/>
    <w:rsid w:val="001B1378"/>
    <w:rsid w:val="001B170F"/>
    <w:rsid w:val="001B199F"/>
    <w:rsid w:val="001B2031"/>
    <w:rsid w:val="001B2952"/>
    <w:rsid w:val="001B2E82"/>
    <w:rsid w:val="001B2EB4"/>
    <w:rsid w:val="001B2F00"/>
    <w:rsid w:val="001B3558"/>
    <w:rsid w:val="001B3766"/>
    <w:rsid w:val="001B3FA6"/>
    <w:rsid w:val="001B4587"/>
    <w:rsid w:val="001B49E6"/>
    <w:rsid w:val="001B4AC1"/>
    <w:rsid w:val="001B4DB8"/>
    <w:rsid w:val="001B50E7"/>
    <w:rsid w:val="001B518F"/>
    <w:rsid w:val="001B5440"/>
    <w:rsid w:val="001B5543"/>
    <w:rsid w:val="001B57EF"/>
    <w:rsid w:val="001B58D1"/>
    <w:rsid w:val="001B5F5B"/>
    <w:rsid w:val="001B634C"/>
    <w:rsid w:val="001B655D"/>
    <w:rsid w:val="001B67B9"/>
    <w:rsid w:val="001B6933"/>
    <w:rsid w:val="001B6A6F"/>
    <w:rsid w:val="001B6A9C"/>
    <w:rsid w:val="001B7276"/>
    <w:rsid w:val="001B7837"/>
    <w:rsid w:val="001B7875"/>
    <w:rsid w:val="001B7A64"/>
    <w:rsid w:val="001B7D6D"/>
    <w:rsid w:val="001B7DC9"/>
    <w:rsid w:val="001B7E44"/>
    <w:rsid w:val="001B7E81"/>
    <w:rsid w:val="001C069A"/>
    <w:rsid w:val="001C06C4"/>
    <w:rsid w:val="001C0761"/>
    <w:rsid w:val="001C0780"/>
    <w:rsid w:val="001C07FB"/>
    <w:rsid w:val="001C0B23"/>
    <w:rsid w:val="001C10CC"/>
    <w:rsid w:val="001C123F"/>
    <w:rsid w:val="001C132F"/>
    <w:rsid w:val="001C1580"/>
    <w:rsid w:val="001C19F8"/>
    <w:rsid w:val="001C1DF6"/>
    <w:rsid w:val="001C1FB0"/>
    <w:rsid w:val="001C21CA"/>
    <w:rsid w:val="001C292C"/>
    <w:rsid w:val="001C2B61"/>
    <w:rsid w:val="001C3047"/>
    <w:rsid w:val="001C342C"/>
    <w:rsid w:val="001C34ED"/>
    <w:rsid w:val="001C34F5"/>
    <w:rsid w:val="001C3549"/>
    <w:rsid w:val="001C39F7"/>
    <w:rsid w:val="001C43BC"/>
    <w:rsid w:val="001C47CA"/>
    <w:rsid w:val="001C4D83"/>
    <w:rsid w:val="001C4E36"/>
    <w:rsid w:val="001C4F49"/>
    <w:rsid w:val="001C552B"/>
    <w:rsid w:val="001C571A"/>
    <w:rsid w:val="001C59A3"/>
    <w:rsid w:val="001C59D8"/>
    <w:rsid w:val="001C5C6A"/>
    <w:rsid w:val="001C5CAB"/>
    <w:rsid w:val="001C64A0"/>
    <w:rsid w:val="001C6675"/>
    <w:rsid w:val="001C69E2"/>
    <w:rsid w:val="001C6A6C"/>
    <w:rsid w:val="001C6B0A"/>
    <w:rsid w:val="001C6F01"/>
    <w:rsid w:val="001C6FB5"/>
    <w:rsid w:val="001C7034"/>
    <w:rsid w:val="001C71AC"/>
    <w:rsid w:val="001C72DC"/>
    <w:rsid w:val="001C74E6"/>
    <w:rsid w:val="001C765D"/>
    <w:rsid w:val="001C79C4"/>
    <w:rsid w:val="001CBF98"/>
    <w:rsid w:val="001D04D9"/>
    <w:rsid w:val="001D06C0"/>
    <w:rsid w:val="001D088B"/>
    <w:rsid w:val="001D0942"/>
    <w:rsid w:val="001D0A7A"/>
    <w:rsid w:val="001D0A9C"/>
    <w:rsid w:val="001D0B08"/>
    <w:rsid w:val="001D0D90"/>
    <w:rsid w:val="001D0DEF"/>
    <w:rsid w:val="001D0E5B"/>
    <w:rsid w:val="001D0F77"/>
    <w:rsid w:val="001D1219"/>
    <w:rsid w:val="001D121E"/>
    <w:rsid w:val="001D172E"/>
    <w:rsid w:val="001D188B"/>
    <w:rsid w:val="001D1E35"/>
    <w:rsid w:val="001D2169"/>
    <w:rsid w:val="001D2530"/>
    <w:rsid w:val="001D2712"/>
    <w:rsid w:val="001D273D"/>
    <w:rsid w:val="001D2868"/>
    <w:rsid w:val="001D3125"/>
    <w:rsid w:val="001D313D"/>
    <w:rsid w:val="001D3393"/>
    <w:rsid w:val="001D34A8"/>
    <w:rsid w:val="001D34B8"/>
    <w:rsid w:val="001D3B7A"/>
    <w:rsid w:val="001D3CE5"/>
    <w:rsid w:val="001D3CF2"/>
    <w:rsid w:val="001D45D0"/>
    <w:rsid w:val="001D464D"/>
    <w:rsid w:val="001D4666"/>
    <w:rsid w:val="001D51A5"/>
    <w:rsid w:val="001D59DE"/>
    <w:rsid w:val="001D5A01"/>
    <w:rsid w:val="001D5A18"/>
    <w:rsid w:val="001D5A4B"/>
    <w:rsid w:val="001D5BD4"/>
    <w:rsid w:val="001D5BDA"/>
    <w:rsid w:val="001D5D26"/>
    <w:rsid w:val="001D63CB"/>
    <w:rsid w:val="001D6693"/>
    <w:rsid w:val="001D6A65"/>
    <w:rsid w:val="001D6CCF"/>
    <w:rsid w:val="001D6E01"/>
    <w:rsid w:val="001D7074"/>
    <w:rsid w:val="001D70C9"/>
    <w:rsid w:val="001D779E"/>
    <w:rsid w:val="001D7952"/>
    <w:rsid w:val="001D7B19"/>
    <w:rsid w:val="001D7C28"/>
    <w:rsid w:val="001D7C3E"/>
    <w:rsid w:val="001D7D97"/>
    <w:rsid w:val="001E0054"/>
    <w:rsid w:val="001E0069"/>
    <w:rsid w:val="001E030F"/>
    <w:rsid w:val="001E075F"/>
    <w:rsid w:val="001E0D47"/>
    <w:rsid w:val="001E0E77"/>
    <w:rsid w:val="001E1071"/>
    <w:rsid w:val="001E11B2"/>
    <w:rsid w:val="001E155B"/>
    <w:rsid w:val="001E1628"/>
    <w:rsid w:val="001E18B3"/>
    <w:rsid w:val="001E1C21"/>
    <w:rsid w:val="001E1C59"/>
    <w:rsid w:val="001E1F3B"/>
    <w:rsid w:val="001E2306"/>
    <w:rsid w:val="001E2607"/>
    <w:rsid w:val="001E2BEB"/>
    <w:rsid w:val="001E30A6"/>
    <w:rsid w:val="001E3220"/>
    <w:rsid w:val="001E3317"/>
    <w:rsid w:val="001E338D"/>
    <w:rsid w:val="001E3481"/>
    <w:rsid w:val="001E34E9"/>
    <w:rsid w:val="001E3AE8"/>
    <w:rsid w:val="001E3B05"/>
    <w:rsid w:val="001E3B2F"/>
    <w:rsid w:val="001E3BF0"/>
    <w:rsid w:val="001E3D2B"/>
    <w:rsid w:val="001E3D4C"/>
    <w:rsid w:val="001E3EE6"/>
    <w:rsid w:val="001E3F2D"/>
    <w:rsid w:val="001E4067"/>
    <w:rsid w:val="001E496E"/>
    <w:rsid w:val="001E4B3C"/>
    <w:rsid w:val="001E4C3A"/>
    <w:rsid w:val="001E4EFF"/>
    <w:rsid w:val="001E4F9B"/>
    <w:rsid w:val="001E5374"/>
    <w:rsid w:val="001E563C"/>
    <w:rsid w:val="001E579A"/>
    <w:rsid w:val="001E588D"/>
    <w:rsid w:val="001E5AB0"/>
    <w:rsid w:val="001E5C6D"/>
    <w:rsid w:val="001E5E64"/>
    <w:rsid w:val="001E60BE"/>
    <w:rsid w:val="001E60E1"/>
    <w:rsid w:val="001E635B"/>
    <w:rsid w:val="001E65DB"/>
    <w:rsid w:val="001E6ACB"/>
    <w:rsid w:val="001E6C67"/>
    <w:rsid w:val="001E6D6D"/>
    <w:rsid w:val="001E701C"/>
    <w:rsid w:val="001E703D"/>
    <w:rsid w:val="001E7454"/>
    <w:rsid w:val="001E74C0"/>
    <w:rsid w:val="001E752E"/>
    <w:rsid w:val="001E7883"/>
    <w:rsid w:val="001E79E3"/>
    <w:rsid w:val="001E7DED"/>
    <w:rsid w:val="001F0017"/>
    <w:rsid w:val="001F06CF"/>
    <w:rsid w:val="001F0758"/>
    <w:rsid w:val="001F080B"/>
    <w:rsid w:val="001F08F4"/>
    <w:rsid w:val="001F0CC6"/>
    <w:rsid w:val="001F0E25"/>
    <w:rsid w:val="001F1595"/>
    <w:rsid w:val="001F1810"/>
    <w:rsid w:val="001F198C"/>
    <w:rsid w:val="001F251D"/>
    <w:rsid w:val="001F2699"/>
    <w:rsid w:val="001F29AB"/>
    <w:rsid w:val="001F2EAD"/>
    <w:rsid w:val="001F314A"/>
    <w:rsid w:val="001F3248"/>
    <w:rsid w:val="001F33C3"/>
    <w:rsid w:val="001F354F"/>
    <w:rsid w:val="001F3A92"/>
    <w:rsid w:val="001F3C8C"/>
    <w:rsid w:val="001F3D5A"/>
    <w:rsid w:val="001F3F02"/>
    <w:rsid w:val="001F4352"/>
    <w:rsid w:val="001F447E"/>
    <w:rsid w:val="001F44D4"/>
    <w:rsid w:val="001F475B"/>
    <w:rsid w:val="001F498B"/>
    <w:rsid w:val="001F49EA"/>
    <w:rsid w:val="001F4B9D"/>
    <w:rsid w:val="001F521E"/>
    <w:rsid w:val="001F54AF"/>
    <w:rsid w:val="001F5C7F"/>
    <w:rsid w:val="001F5D48"/>
    <w:rsid w:val="001F5F04"/>
    <w:rsid w:val="001F61D7"/>
    <w:rsid w:val="001F6817"/>
    <w:rsid w:val="001F685D"/>
    <w:rsid w:val="001F6B2C"/>
    <w:rsid w:val="001F6E10"/>
    <w:rsid w:val="001F70AA"/>
    <w:rsid w:val="001F712F"/>
    <w:rsid w:val="001F73B7"/>
    <w:rsid w:val="001F73D7"/>
    <w:rsid w:val="001F7428"/>
    <w:rsid w:val="001F7627"/>
    <w:rsid w:val="001F7CE7"/>
    <w:rsid w:val="001F7E9A"/>
    <w:rsid w:val="0020066A"/>
    <w:rsid w:val="00200895"/>
    <w:rsid w:val="00200C80"/>
    <w:rsid w:val="00200D36"/>
    <w:rsid w:val="00201126"/>
    <w:rsid w:val="00201209"/>
    <w:rsid w:val="002013C7"/>
    <w:rsid w:val="00201549"/>
    <w:rsid w:val="00201815"/>
    <w:rsid w:val="00201F00"/>
    <w:rsid w:val="00202A12"/>
    <w:rsid w:val="00202DF3"/>
    <w:rsid w:val="002030ED"/>
    <w:rsid w:val="0020312C"/>
    <w:rsid w:val="00203252"/>
    <w:rsid w:val="00203461"/>
    <w:rsid w:val="00203AD6"/>
    <w:rsid w:val="00203B56"/>
    <w:rsid w:val="00203BC0"/>
    <w:rsid w:val="002044C8"/>
    <w:rsid w:val="002049B5"/>
    <w:rsid w:val="00204D54"/>
    <w:rsid w:val="00204E39"/>
    <w:rsid w:val="00204EE8"/>
    <w:rsid w:val="00205471"/>
    <w:rsid w:val="00205568"/>
    <w:rsid w:val="002056FD"/>
    <w:rsid w:val="00205917"/>
    <w:rsid w:val="00205B15"/>
    <w:rsid w:val="00205B98"/>
    <w:rsid w:val="00205E66"/>
    <w:rsid w:val="00205EAF"/>
    <w:rsid w:val="0020618B"/>
    <w:rsid w:val="002061CC"/>
    <w:rsid w:val="00206295"/>
    <w:rsid w:val="002063D9"/>
    <w:rsid w:val="00206481"/>
    <w:rsid w:val="002065D5"/>
    <w:rsid w:val="00206A08"/>
    <w:rsid w:val="00206D71"/>
    <w:rsid w:val="00206F42"/>
    <w:rsid w:val="00207696"/>
    <w:rsid w:val="00207D93"/>
    <w:rsid w:val="00207E0A"/>
    <w:rsid w:val="00210120"/>
    <w:rsid w:val="002101FC"/>
    <w:rsid w:val="00210246"/>
    <w:rsid w:val="002107E8"/>
    <w:rsid w:val="002107E9"/>
    <w:rsid w:val="00210B81"/>
    <w:rsid w:val="00210D18"/>
    <w:rsid w:val="00210DA8"/>
    <w:rsid w:val="00210ECA"/>
    <w:rsid w:val="0021116E"/>
    <w:rsid w:val="00211346"/>
    <w:rsid w:val="002117FD"/>
    <w:rsid w:val="0021188A"/>
    <w:rsid w:val="00211ABE"/>
    <w:rsid w:val="00211B31"/>
    <w:rsid w:val="00211C21"/>
    <w:rsid w:val="0021258F"/>
    <w:rsid w:val="00212628"/>
    <w:rsid w:val="0021272B"/>
    <w:rsid w:val="0021295B"/>
    <w:rsid w:val="00212988"/>
    <w:rsid w:val="00212E74"/>
    <w:rsid w:val="00213166"/>
    <w:rsid w:val="002132A4"/>
    <w:rsid w:val="0021335F"/>
    <w:rsid w:val="002134B1"/>
    <w:rsid w:val="0021369F"/>
    <w:rsid w:val="002136E6"/>
    <w:rsid w:val="00213A7C"/>
    <w:rsid w:val="00213E10"/>
    <w:rsid w:val="00213E66"/>
    <w:rsid w:val="0021413B"/>
    <w:rsid w:val="002147B7"/>
    <w:rsid w:val="00214A4C"/>
    <w:rsid w:val="00214EA0"/>
    <w:rsid w:val="00214FF6"/>
    <w:rsid w:val="002153EC"/>
    <w:rsid w:val="00215A6C"/>
    <w:rsid w:val="00215B1C"/>
    <w:rsid w:val="00215C78"/>
    <w:rsid w:val="00215CD8"/>
    <w:rsid w:val="00215E2E"/>
    <w:rsid w:val="00216259"/>
    <w:rsid w:val="00216674"/>
    <w:rsid w:val="0021668E"/>
    <w:rsid w:val="00216E92"/>
    <w:rsid w:val="0021708B"/>
    <w:rsid w:val="00217101"/>
    <w:rsid w:val="0021719E"/>
    <w:rsid w:val="002173BB"/>
    <w:rsid w:val="002174FC"/>
    <w:rsid w:val="0021773A"/>
    <w:rsid w:val="00217757"/>
    <w:rsid w:val="002177F3"/>
    <w:rsid w:val="002178B4"/>
    <w:rsid w:val="00217D6F"/>
    <w:rsid w:val="00217FEC"/>
    <w:rsid w:val="0022009A"/>
    <w:rsid w:val="002204D1"/>
    <w:rsid w:val="00220726"/>
    <w:rsid w:val="00220831"/>
    <w:rsid w:val="00220A1E"/>
    <w:rsid w:val="00220A50"/>
    <w:rsid w:val="00220AE2"/>
    <w:rsid w:val="00220D93"/>
    <w:rsid w:val="002219D8"/>
    <w:rsid w:val="00221B61"/>
    <w:rsid w:val="00221B9C"/>
    <w:rsid w:val="00221C16"/>
    <w:rsid w:val="00221E75"/>
    <w:rsid w:val="002221B5"/>
    <w:rsid w:val="0022256C"/>
    <w:rsid w:val="0022261A"/>
    <w:rsid w:val="00222B21"/>
    <w:rsid w:val="00222B69"/>
    <w:rsid w:val="00222CD1"/>
    <w:rsid w:val="00223077"/>
    <w:rsid w:val="00223254"/>
    <w:rsid w:val="00223442"/>
    <w:rsid w:val="002235B2"/>
    <w:rsid w:val="00223730"/>
    <w:rsid w:val="00223740"/>
    <w:rsid w:val="002237C9"/>
    <w:rsid w:val="002238E4"/>
    <w:rsid w:val="0022390F"/>
    <w:rsid w:val="00223B59"/>
    <w:rsid w:val="00223C23"/>
    <w:rsid w:val="00223E15"/>
    <w:rsid w:val="00223F20"/>
    <w:rsid w:val="0022420E"/>
    <w:rsid w:val="002242EB"/>
    <w:rsid w:val="0022437A"/>
    <w:rsid w:val="00224683"/>
    <w:rsid w:val="00224A1A"/>
    <w:rsid w:val="00224B3B"/>
    <w:rsid w:val="00224CC0"/>
    <w:rsid w:val="00224EAB"/>
    <w:rsid w:val="00224F62"/>
    <w:rsid w:val="00225D67"/>
    <w:rsid w:val="00225E60"/>
    <w:rsid w:val="00226153"/>
    <w:rsid w:val="0022617B"/>
    <w:rsid w:val="002265FD"/>
    <w:rsid w:val="00226690"/>
    <w:rsid w:val="00226788"/>
    <w:rsid w:val="00226A2A"/>
    <w:rsid w:val="0022718B"/>
    <w:rsid w:val="002271EC"/>
    <w:rsid w:val="0022759A"/>
    <w:rsid w:val="0022759C"/>
    <w:rsid w:val="002275E4"/>
    <w:rsid w:val="0022791D"/>
    <w:rsid w:val="00227EFD"/>
    <w:rsid w:val="00227F43"/>
    <w:rsid w:val="00230B02"/>
    <w:rsid w:val="00230EE1"/>
    <w:rsid w:val="00231264"/>
    <w:rsid w:val="00231359"/>
    <w:rsid w:val="002319F6"/>
    <w:rsid w:val="00231D50"/>
    <w:rsid w:val="00231E25"/>
    <w:rsid w:val="00231E96"/>
    <w:rsid w:val="002321FF"/>
    <w:rsid w:val="002322BF"/>
    <w:rsid w:val="002324E4"/>
    <w:rsid w:val="00232697"/>
    <w:rsid w:val="002326AA"/>
    <w:rsid w:val="002327DF"/>
    <w:rsid w:val="002329E2"/>
    <w:rsid w:val="00232EA7"/>
    <w:rsid w:val="00233607"/>
    <w:rsid w:val="002339CA"/>
    <w:rsid w:val="00233AB0"/>
    <w:rsid w:val="00233C52"/>
    <w:rsid w:val="00233C7D"/>
    <w:rsid w:val="00233D60"/>
    <w:rsid w:val="00233FDA"/>
    <w:rsid w:val="0023441A"/>
    <w:rsid w:val="0023459D"/>
    <w:rsid w:val="00234673"/>
    <w:rsid w:val="00234695"/>
    <w:rsid w:val="00234978"/>
    <w:rsid w:val="00234B02"/>
    <w:rsid w:val="00235232"/>
    <w:rsid w:val="00235273"/>
    <w:rsid w:val="00235458"/>
    <w:rsid w:val="002356DB"/>
    <w:rsid w:val="002360B8"/>
    <w:rsid w:val="00236344"/>
    <w:rsid w:val="00236373"/>
    <w:rsid w:val="002363FA"/>
    <w:rsid w:val="0023640D"/>
    <w:rsid w:val="00236549"/>
    <w:rsid w:val="0023695C"/>
    <w:rsid w:val="00236A73"/>
    <w:rsid w:val="00236A8D"/>
    <w:rsid w:val="00236BAB"/>
    <w:rsid w:val="00236C09"/>
    <w:rsid w:val="002370C5"/>
    <w:rsid w:val="002371C4"/>
    <w:rsid w:val="0023766A"/>
    <w:rsid w:val="00237C51"/>
    <w:rsid w:val="00240080"/>
    <w:rsid w:val="00240564"/>
    <w:rsid w:val="0024058B"/>
    <w:rsid w:val="002406EB"/>
    <w:rsid w:val="002408CD"/>
    <w:rsid w:val="002408E8"/>
    <w:rsid w:val="00240990"/>
    <w:rsid w:val="00240C5D"/>
    <w:rsid w:val="00240D51"/>
    <w:rsid w:val="00240DF0"/>
    <w:rsid w:val="002413F1"/>
    <w:rsid w:val="002416B2"/>
    <w:rsid w:val="00241738"/>
    <w:rsid w:val="00241C8F"/>
    <w:rsid w:val="00241DE3"/>
    <w:rsid w:val="00241DF2"/>
    <w:rsid w:val="00241E1B"/>
    <w:rsid w:val="00241F99"/>
    <w:rsid w:val="0024294A"/>
    <w:rsid w:val="00242966"/>
    <w:rsid w:val="00242A21"/>
    <w:rsid w:val="00242C39"/>
    <w:rsid w:val="00242CD9"/>
    <w:rsid w:val="00242CDD"/>
    <w:rsid w:val="0024334C"/>
    <w:rsid w:val="00243386"/>
    <w:rsid w:val="002434CF"/>
    <w:rsid w:val="00243720"/>
    <w:rsid w:val="00243D3D"/>
    <w:rsid w:val="0024402A"/>
    <w:rsid w:val="002440E5"/>
    <w:rsid w:val="002442FC"/>
    <w:rsid w:val="0024449E"/>
    <w:rsid w:val="002447BA"/>
    <w:rsid w:val="002447FB"/>
    <w:rsid w:val="00244847"/>
    <w:rsid w:val="00244958"/>
    <w:rsid w:val="00244CBF"/>
    <w:rsid w:val="00245467"/>
    <w:rsid w:val="00245817"/>
    <w:rsid w:val="002458F2"/>
    <w:rsid w:val="00245A8A"/>
    <w:rsid w:val="00245C42"/>
    <w:rsid w:val="00246105"/>
    <w:rsid w:val="002462C9"/>
    <w:rsid w:val="002462F0"/>
    <w:rsid w:val="00246488"/>
    <w:rsid w:val="0024650F"/>
    <w:rsid w:val="00246578"/>
    <w:rsid w:val="002465AF"/>
    <w:rsid w:val="00246643"/>
    <w:rsid w:val="002466F8"/>
    <w:rsid w:val="00246BD3"/>
    <w:rsid w:val="00246C91"/>
    <w:rsid w:val="00246DD0"/>
    <w:rsid w:val="00247797"/>
    <w:rsid w:val="00247A37"/>
    <w:rsid w:val="00247D8F"/>
    <w:rsid w:val="00247E37"/>
    <w:rsid w:val="002503B2"/>
    <w:rsid w:val="002509FB"/>
    <w:rsid w:val="00250BA1"/>
    <w:rsid w:val="00250C8E"/>
    <w:rsid w:val="00251053"/>
    <w:rsid w:val="00251154"/>
    <w:rsid w:val="002511DC"/>
    <w:rsid w:val="002516AB"/>
    <w:rsid w:val="002516CD"/>
    <w:rsid w:val="00251950"/>
    <w:rsid w:val="00251E83"/>
    <w:rsid w:val="00252137"/>
    <w:rsid w:val="002521E3"/>
    <w:rsid w:val="00252658"/>
    <w:rsid w:val="002528BC"/>
    <w:rsid w:val="002528C2"/>
    <w:rsid w:val="00252972"/>
    <w:rsid w:val="00252983"/>
    <w:rsid w:val="002529EB"/>
    <w:rsid w:val="00252A3F"/>
    <w:rsid w:val="00252B87"/>
    <w:rsid w:val="00252C1E"/>
    <w:rsid w:val="00252FAD"/>
    <w:rsid w:val="00253346"/>
    <w:rsid w:val="0025377A"/>
    <w:rsid w:val="00253FF4"/>
    <w:rsid w:val="002544ED"/>
    <w:rsid w:val="00254605"/>
    <w:rsid w:val="0025468D"/>
    <w:rsid w:val="002553DB"/>
    <w:rsid w:val="002557CF"/>
    <w:rsid w:val="00256089"/>
    <w:rsid w:val="0025678A"/>
    <w:rsid w:val="00256BE6"/>
    <w:rsid w:val="00256C03"/>
    <w:rsid w:val="00256E29"/>
    <w:rsid w:val="00256E2A"/>
    <w:rsid w:val="00257213"/>
    <w:rsid w:val="00257515"/>
    <w:rsid w:val="002577A5"/>
    <w:rsid w:val="002578BB"/>
    <w:rsid w:val="00257A46"/>
    <w:rsid w:val="00257FAD"/>
    <w:rsid w:val="002604CF"/>
    <w:rsid w:val="00260A54"/>
    <w:rsid w:val="00260E6D"/>
    <w:rsid w:val="0026110F"/>
    <w:rsid w:val="00261331"/>
    <w:rsid w:val="0026158C"/>
    <w:rsid w:val="00261A1E"/>
    <w:rsid w:val="00261E5D"/>
    <w:rsid w:val="00261F0C"/>
    <w:rsid w:val="002622B4"/>
    <w:rsid w:val="00262337"/>
    <w:rsid w:val="00262955"/>
    <w:rsid w:val="00262A60"/>
    <w:rsid w:val="00262D55"/>
    <w:rsid w:val="0026332E"/>
    <w:rsid w:val="002633F2"/>
    <w:rsid w:val="00263470"/>
    <w:rsid w:val="00263755"/>
    <w:rsid w:val="0026396C"/>
    <w:rsid w:val="00263AE6"/>
    <w:rsid w:val="00263BF1"/>
    <w:rsid w:val="00263C57"/>
    <w:rsid w:val="00263DF0"/>
    <w:rsid w:val="002643F1"/>
    <w:rsid w:val="002644BB"/>
    <w:rsid w:val="002645CB"/>
    <w:rsid w:val="00264758"/>
    <w:rsid w:val="002648BA"/>
    <w:rsid w:val="002648FD"/>
    <w:rsid w:val="00264909"/>
    <w:rsid w:val="00264DB8"/>
    <w:rsid w:val="00264E1D"/>
    <w:rsid w:val="00264ED7"/>
    <w:rsid w:val="00265244"/>
    <w:rsid w:val="0026545B"/>
    <w:rsid w:val="00265CFC"/>
    <w:rsid w:val="00265E05"/>
    <w:rsid w:val="00265F18"/>
    <w:rsid w:val="00265F68"/>
    <w:rsid w:val="00266776"/>
    <w:rsid w:val="00267430"/>
    <w:rsid w:val="0026751C"/>
    <w:rsid w:val="00267541"/>
    <w:rsid w:val="00267548"/>
    <w:rsid w:val="0026754A"/>
    <w:rsid w:val="0026785E"/>
    <w:rsid w:val="00267DC8"/>
    <w:rsid w:val="00267F99"/>
    <w:rsid w:val="0027024B"/>
    <w:rsid w:val="0027035B"/>
    <w:rsid w:val="002704A6"/>
    <w:rsid w:val="00270D69"/>
    <w:rsid w:val="00270F12"/>
    <w:rsid w:val="00271777"/>
    <w:rsid w:val="00271E18"/>
    <w:rsid w:val="00272088"/>
    <w:rsid w:val="00272140"/>
    <w:rsid w:val="002724E7"/>
    <w:rsid w:val="00272962"/>
    <w:rsid w:val="00272A97"/>
    <w:rsid w:val="00272B14"/>
    <w:rsid w:val="0027307D"/>
    <w:rsid w:val="002731B1"/>
    <w:rsid w:val="00273256"/>
    <w:rsid w:val="00273351"/>
    <w:rsid w:val="0027415F"/>
    <w:rsid w:val="0027418F"/>
    <w:rsid w:val="00274330"/>
    <w:rsid w:val="00274496"/>
    <w:rsid w:val="00274A1B"/>
    <w:rsid w:val="00274A7B"/>
    <w:rsid w:val="00275578"/>
    <w:rsid w:val="00275886"/>
    <w:rsid w:val="00275916"/>
    <w:rsid w:val="00275E42"/>
    <w:rsid w:val="00275E55"/>
    <w:rsid w:val="00276033"/>
    <w:rsid w:val="00276126"/>
    <w:rsid w:val="0027618B"/>
    <w:rsid w:val="00276265"/>
    <w:rsid w:val="002763C4"/>
    <w:rsid w:val="0027643A"/>
    <w:rsid w:val="00276679"/>
    <w:rsid w:val="00276686"/>
    <w:rsid w:val="0027679A"/>
    <w:rsid w:val="00276824"/>
    <w:rsid w:val="002769D0"/>
    <w:rsid w:val="00277063"/>
    <w:rsid w:val="00277064"/>
    <w:rsid w:val="0027721A"/>
    <w:rsid w:val="00277319"/>
    <w:rsid w:val="0027786C"/>
    <w:rsid w:val="00277E7C"/>
    <w:rsid w:val="00277EB4"/>
    <w:rsid w:val="00280987"/>
    <w:rsid w:val="00280CFF"/>
    <w:rsid w:val="0028147F"/>
    <w:rsid w:val="0028163B"/>
    <w:rsid w:val="00281675"/>
    <w:rsid w:val="002817FA"/>
    <w:rsid w:val="00281995"/>
    <w:rsid w:val="00281C73"/>
    <w:rsid w:val="00281D0A"/>
    <w:rsid w:val="00281E8C"/>
    <w:rsid w:val="00281EB1"/>
    <w:rsid w:val="00282040"/>
    <w:rsid w:val="00282139"/>
    <w:rsid w:val="002824CE"/>
    <w:rsid w:val="0028296A"/>
    <w:rsid w:val="00282E1D"/>
    <w:rsid w:val="00282F6B"/>
    <w:rsid w:val="002830B5"/>
    <w:rsid w:val="00283114"/>
    <w:rsid w:val="0028315A"/>
    <w:rsid w:val="00283385"/>
    <w:rsid w:val="00283522"/>
    <w:rsid w:val="00283789"/>
    <w:rsid w:val="00283A68"/>
    <w:rsid w:val="00283D95"/>
    <w:rsid w:val="00284144"/>
    <w:rsid w:val="00284189"/>
    <w:rsid w:val="002848EB"/>
    <w:rsid w:val="00284B1F"/>
    <w:rsid w:val="00284B3F"/>
    <w:rsid w:val="00284EBD"/>
    <w:rsid w:val="00285135"/>
    <w:rsid w:val="002851C9"/>
    <w:rsid w:val="00285412"/>
    <w:rsid w:val="002855E6"/>
    <w:rsid w:val="00285766"/>
    <w:rsid w:val="00285856"/>
    <w:rsid w:val="00285C99"/>
    <w:rsid w:val="00286111"/>
    <w:rsid w:val="002865D0"/>
    <w:rsid w:val="00286863"/>
    <w:rsid w:val="00286D3B"/>
    <w:rsid w:val="00286F36"/>
    <w:rsid w:val="002871F1"/>
    <w:rsid w:val="00287740"/>
    <w:rsid w:val="0028779E"/>
    <w:rsid w:val="0028798F"/>
    <w:rsid w:val="002879CF"/>
    <w:rsid w:val="00287DB1"/>
    <w:rsid w:val="00287DC9"/>
    <w:rsid w:val="00287F9C"/>
    <w:rsid w:val="00287F9F"/>
    <w:rsid w:val="002901CC"/>
    <w:rsid w:val="00290586"/>
    <w:rsid w:val="002907DB"/>
    <w:rsid w:val="0029080C"/>
    <w:rsid w:val="0029097B"/>
    <w:rsid w:val="00290A9F"/>
    <w:rsid w:val="00290B74"/>
    <w:rsid w:val="0029123D"/>
    <w:rsid w:val="00291339"/>
    <w:rsid w:val="0029140C"/>
    <w:rsid w:val="00291796"/>
    <w:rsid w:val="00291857"/>
    <w:rsid w:val="0029186B"/>
    <w:rsid w:val="00291AAF"/>
    <w:rsid w:val="00291AD1"/>
    <w:rsid w:val="00291B9A"/>
    <w:rsid w:val="00291BC4"/>
    <w:rsid w:val="00291E32"/>
    <w:rsid w:val="002921C2"/>
    <w:rsid w:val="002922FE"/>
    <w:rsid w:val="002933AB"/>
    <w:rsid w:val="0029347C"/>
    <w:rsid w:val="002936DD"/>
    <w:rsid w:val="00293741"/>
    <w:rsid w:val="0029391D"/>
    <w:rsid w:val="00293B98"/>
    <w:rsid w:val="00293C54"/>
    <w:rsid w:val="00293DAC"/>
    <w:rsid w:val="00293F9D"/>
    <w:rsid w:val="00293FFC"/>
    <w:rsid w:val="00294082"/>
    <w:rsid w:val="002941BB"/>
    <w:rsid w:val="00294206"/>
    <w:rsid w:val="002942C7"/>
    <w:rsid w:val="002945D8"/>
    <w:rsid w:val="00294B54"/>
    <w:rsid w:val="00294E33"/>
    <w:rsid w:val="00295004"/>
    <w:rsid w:val="00295128"/>
    <w:rsid w:val="0029533D"/>
    <w:rsid w:val="00295854"/>
    <w:rsid w:val="00295C0B"/>
    <w:rsid w:val="00295C4A"/>
    <w:rsid w:val="00295E0C"/>
    <w:rsid w:val="00295EFA"/>
    <w:rsid w:val="0029604F"/>
    <w:rsid w:val="00296146"/>
    <w:rsid w:val="00296348"/>
    <w:rsid w:val="002968E1"/>
    <w:rsid w:val="00296918"/>
    <w:rsid w:val="00296B75"/>
    <w:rsid w:val="00296BF7"/>
    <w:rsid w:val="00296D9C"/>
    <w:rsid w:val="002971D2"/>
    <w:rsid w:val="00297204"/>
    <w:rsid w:val="00297297"/>
    <w:rsid w:val="00297762"/>
    <w:rsid w:val="00297B48"/>
    <w:rsid w:val="00297C7C"/>
    <w:rsid w:val="00297DC7"/>
    <w:rsid w:val="0029B116"/>
    <w:rsid w:val="002A0190"/>
    <w:rsid w:val="002A041F"/>
    <w:rsid w:val="002A0738"/>
    <w:rsid w:val="002A0818"/>
    <w:rsid w:val="002A0BE9"/>
    <w:rsid w:val="002A0F93"/>
    <w:rsid w:val="002A0FD9"/>
    <w:rsid w:val="002A1273"/>
    <w:rsid w:val="002A1507"/>
    <w:rsid w:val="002A15DA"/>
    <w:rsid w:val="002A20B2"/>
    <w:rsid w:val="002A2238"/>
    <w:rsid w:val="002A2448"/>
    <w:rsid w:val="002A28B0"/>
    <w:rsid w:val="002A2D08"/>
    <w:rsid w:val="002A2D19"/>
    <w:rsid w:val="002A2DC9"/>
    <w:rsid w:val="002A2E8F"/>
    <w:rsid w:val="002A2F31"/>
    <w:rsid w:val="002A2FC4"/>
    <w:rsid w:val="002A318E"/>
    <w:rsid w:val="002A31C4"/>
    <w:rsid w:val="002A31DD"/>
    <w:rsid w:val="002A33CE"/>
    <w:rsid w:val="002A35AC"/>
    <w:rsid w:val="002A3623"/>
    <w:rsid w:val="002A3994"/>
    <w:rsid w:val="002A39B2"/>
    <w:rsid w:val="002A39F5"/>
    <w:rsid w:val="002A3AAD"/>
    <w:rsid w:val="002A3BCA"/>
    <w:rsid w:val="002A3CB8"/>
    <w:rsid w:val="002A40D3"/>
    <w:rsid w:val="002A40EC"/>
    <w:rsid w:val="002A4115"/>
    <w:rsid w:val="002A43E7"/>
    <w:rsid w:val="002A4450"/>
    <w:rsid w:val="002A4899"/>
    <w:rsid w:val="002A48D6"/>
    <w:rsid w:val="002A5043"/>
    <w:rsid w:val="002A530B"/>
    <w:rsid w:val="002A55A2"/>
    <w:rsid w:val="002A57AF"/>
    <w:rsid w:val="002A5A3A"/>
    <w:rsid w:val="002A5AAF"/>
    <w:rsid w:val="002A5B0E"/>
    <w:rsid w:val="002A5B94"/>
    <w:rsid w:val="002A5BCC"/>
    <w:rsid w:val="002A5BCE"/>
    <w:rsid w:val="002A5C3F"/>
    <w:rsid w:val="002A5C70"/>
    <w:rsid w:val="002A60E5"/>
    <w:rsid w:val="002A62F7"/>
    <w:rsid w:val="002A639B"/>
    <w:rsid w:val="002A644D"/>
    <w:rsid w:val="002A66BF"/>
    <w:rsid w:val="002A6E06"/>
    <w:rsid w:val="002A6E23"/>
    <w:rsid w:val="002A6F0C"/>
    <w:rsid w:val="002A7238"/>
    <w:rsid w:val="002A746C"/>
    <w:rsid w:val="002A7479"/>
    <w:rsid w:val="002A75C0"/>
    <w:rsid w:val="002A7A58"/>
    <w:rsid w:val="002A7B11"/>
    <w:rsid w:val="002A7D46"/>
    <w:rsid w:val="002A7F9B"/>
    <w:rsid w:val="002A7FD7"/>
    <w:rsid w:val="002B04BF"/>
    <w:rsid w:val="002B0A7D"/>
    <w:rsid w:val="002B0CA4"/>
    <w:rsid w:val="002B0E43"/>
    <w:rsid w:val="002B0EAC"/>
    <w:rsid w:val="002B0F35"/>
    <w:rsid w:val="002B10A5"/>
    <w:rsid w:val="002B127A"/>
    <w:rsid w:val="002B15E9"/>
    <w:rsid w:val="002B1A0C"/>
    <w:rsid w:val="002B1A68"/>
    <w:rsid w:val="002B20CB"/>
    <w:rsid w:val="002B2684"/>
    <w:rsid w:val="002B2718"/>
    <w:rsid w:val="002B27D7"/>
    <w:rsid w:val="002B2D67"/>
    <w:rsid w:val="002B2EAB"/>
    <w:rsid w:val="002B309C"/>
    <w:rsid w:val="002B30B7"/>
    <w:rsid w:val="002B3101"/>
    <w:rsid w:val="002B3622"/>
    <w:rsid w:val="002B387F"/>
    <w:rsid w:val="002B3907"/>
    <w:rsid w:val="002B3A09"/>
    <w:rsid w:val="002B4162"/>
    <w:rsid w:val="002B4360"/>
    <w:rsid w:val="002B467A"/>
    <w:rsid w:val="002B46DF"/>
    <w:rsid w:val="002B5332"/>
    <w:rsid w:val="002B536D"/>
    <w:rsid w:val="002B5422"/>
    <w:rsid w:val="002B54D5"/>
    <w:rsid w:val="002B55AF"/>
    <w:rsid w:val="002B567C"/>
    <w:rsid w:val="002B5CB5"/>
    <w:rsid w:val="002B5F9A"/>
    <w:rsid w:val="002B6158"/>
    <w:rsid w:val="002B6362"/>
    <w:rsid w:val="002B637D"/>
    <w:rsid w:val="002B6652"/>
    <w:rsid w:val="002B69F0"/>
    <w:rsid w:val="002B6BB7"/>
    <w:rsid w:val="002B6F41"/>
    <w:rsid w:val="002B7026"/>
    <w:rsid w:val="002B74EF"/>
    <w:rsid w:val="002B7818"/>
    <w:rsid w:val="002B7824"/>
    <w:rsid w:val="002B7944"/>
    <w:rsid w:val="002B79A4"/>
    <w:rsid w:val="002B7A63"/>
    <w:rsid w:val="002B7E11"/>
    <w:rsid w:val="002C004D"/>
    <w:rsid w:val="002C01AB"/>
    <w:rsid w:val="002C028C"/>
    <w:rsid w:val="002C0444"/>
    <w:rsid w:val="002C0651"/>
    <w:rsid w:val="002C0850"/>
    <w:rsid w:val="002C0983"/>
    <w:rsid w:val="002C09E4"/>
    <w:rsid w:val="002C0A51"/>
    <w:rsid w:val="002C0B62"/>
    <w:rsid w:val="002C0D51"/>
    <w:rsid w:val="002C0D5D"/>
    <w:rsid w:val="002C1AB2"/>
    <w:rsid w:val="002C1BCD"/>
    <w:rsid w:val="002C1C91"/>
    <w:rsid w:val="002C1D29"/>
    <w:rsid w:val="002C20D5"/>
    <w:rsid w:val="002C225F"/>
    <w:rsid w:val="002C26F7"/>
    <w:rsid w:val="002C286A"/>
    <w:rsid w:val="002C28C4"/>
    <w:rsid w:val="002C29AC"/>
    <w:rsid w:val="002C29F8"/>
    <w:rsid w:val="002C3081"/>
    <w:rsid w:val="002C3117"/>
    <w:rsid w:val="002C34ED"/>
    <w:rsid w:val="002C3575"/>
    <w:rsid w:val="002C3608"/>
    <w:rsid w:val="002C3921"/>
    <w:rsid w:val="002C3D2D"/>
    <w:rsid w:val="002C3E7C"/>
    <w:rsid w:val="002C4D23"/>
    <w:rsid w:val="002C5477"/>
    <w:rsid w:val="002C5491"/>
    <w:rsid w:val="002C551D"/>
    <w:rsid w:val="002C616A"/>
    <w:rsid w:val="002C61E3"/>
    <w:rsid w:val="002C6528"/>
    <w:rsid w:val="002C66AF"/>
    <w:rsid w:val="002C6951"/>
    <w:rsid w:val="002C7247"/>
    <w:rsid w:val="002C72FC"/>
    <w:rsid w:val="002C7662"/>
    <w:rsid w:val="002C782B"/>
    <w:rsid w:val="002C78D0"/>
    <w:rsid w:val="002C7947"/>
    <w:rsid w:val="002C7A59"/>
    <w:rsid w:val="002C7DA2"/>
    <w:rsid w:val="002C7F19"/>
    <w:rsid w:val="002C7F6B"/>
    <w:rsid w:val="002C7F8B"/>
    <w:rsid w:val="002C7FD7"/>
    <w:rsid w:val="002D0232"/>
    <w:rsid w:val="002D02BD"/>
    <w:rsid w:val="002D0356"/>
    <w:rsid w:val="002D078E"/>
    <w:rsid w:val="002D08DD"/>
    <w:rsid w:val="002D13B6"/>
    <w:rsid w:val="002D14EC"/>
    <w:rsid w:val="002D15BD"/>
    <w:rsid w:val="002D1B44"/>
    <w:rsid w:val="002D1D54"/>
    <w:rsid w:val="002D1F62"/>
    <w:rsid w:val="002D24D7"/>
    <w:rsid w:val="002D274D"/>
    <w:rsid w:val="002D2944"/>
    <w:rsid w:val="002D2B04"/>
    <w:rsid w:val="002D2C8E"/>
    <w:rsid w:val="002D31B8"/>
    <w:rsid w:val="002D33AA"/>
    <w:rsid w:val="002D3566"/>
    <w:rsid w:val="002D36E5"/>
    <w:rsid w:val="002D37CB"/>
    <w:rsid w:val="002D3D80"/>
    <w:rsid w:val="002D3E38"/>
    <w:rsid w:val="002D40A8"/>
    <w:rsid w:val="002D4156"/>
    <w:rsid w:val="002D437C"/>
    <w:rsid w:val="002D43D4"/>
    <w:rsid w:val="002D457D"/>
    <w:rsid w:val="002D4616"/>
    <w:rsid w:val="002D4C61"/>
    <w:rsid w:val="002D4D37"/>
    <w:rsid w:val="002D5254"/>
    <w:rsid w:val="002D541C"/>
    <w:rsid w:val="002D5521"/>
    <w:rsid w:val="002D5D13"/>
    <w:rsid w:val="002D5FFB"/>
    <w:rsid w:val="002D6917"/>
    <w:rsid w:val="002D69A2"/>
    <w:rsid w:val="002D6D4A"/>
    <w:rsid w:val="002D6FF4"/>
    <w:rsid w:val="002D70A1"/>
    <w:rsid w:val="002D70AB"/>
    <w:rsid w:val="002D7297"/>
    <w:rsid w:val="002D734A"/>
    <w:rsid w:val="002D7600"/>
    <w:rsid w:val="002D7696"/>
    <w:rsid w:val="002D76F6"/>
    <w:rsid w:val="002D7700"/>
    <w:rsid w:val="002D7838"/>
    <w:rsid w:val="002D7B0B"/>
    <w:rsid w:val="002D7C4A"/>
    <w:rsid w:val="002E0009"/>
    <w:rsid w:val="002E020F"/>
    <w:rsid w:val="002E0AD3"/>
    <w:rsid w:val="002E0C3D"/>
    <w:rsid w:val="002E0E67"/>
    <w:rsid w:val="002E1281"/>
    <w:rsid w:val="002E1780"/>
    <w:rsid w:val="002E1822"/>
    <w:rsid w:val="002E185F"/>
    <w:rsid w:val="002E18AD"/>
    <w:rsid w:val="002E1A87"/>
    <w:rsid w:val="002E1ACD"/>
    <w:rsid w:val="002E1AE6"/>
    <w:rsid w:val="002E1D1B"/>
    <w:rsid w:val="002E1FB8"/>
    <w:rsid w:val="002E2161"/>
    <w:rsid w:val="002E2268"/>
    <w:rsid w:val="002E25FB"/>
    <w:rsid w:val="002E2740"/>
    <w:rsid w:val="002E27E5"/>
    <w:rsid w:val="002E2A69"/>
    <w:rsid w:val="002E2AAD"/>
    <w:rsid w:val="002E2C22"/>
    <w:rsid w:val="002E2F03"/>
    <w:rsid w:val="002E342F"/>
    <w:rsid w:val="002E3452"/>
    <w:rsid w:val="002E386A"/>
    <w:rsid w:val="002E3C81"/>
    <w:rsid w:val="002E3E69"/>
    <w:rsid w:val="002E4592"/>
    <w:rsid w:val="002E46D1"/>
    <w:rsid w:val="002E5118"/>
    <w:rsid w:val="002E523D"/>
    <w:rsid w:val="002E55F4"/>
    <w:rsid w:val="002E57CE"/>
    <w:rsid w:val="002E5CC6"/>
    <w:rsid w:val="002E600F"/>
    <w:rsid w:val="002E609D"/>
    <w:rsid w:val="002E617B"/>
    <w:rsid w:val="002E6576"/>
    <w:rsid w:val="002E677C"/>
    <w:rsid w:val="002E684C"/>
    <w:rsid w:val="002E6859"/>
    <w:rsid w:val="002E68D2"/>
    <w:rsid w:val="002E6A60"/>
    <w:rsid w:val="002E6EC4"/>
    <w:rsid w:val="002E72E6"/>
    <w:rsid w:val="002E738E"/>
    <w:rsid w:val="002E79D3"/>
    <w:rsid w:val="002E7C39"/>
    <w:rsid w:val="002E7DC7"/>
    <w:rsid w:val="002F00CA"/>
    <w:rsid w:val="002F013C"/>
    <w:rsid w:val="002F0166"/>
    <w:rsid w:val="002F022E"/>
    <w:rsid w:val="002F02B1"/>
    <w:rsid w:val="002F033A"/>
    <w:rsid w:val="002F03F7"/>
    <w:rsid w:val="002F07B7"/>
    <w:rsid w:val="002F0DB9"/>
    <w:rsid w:val="002F12F5"/>
    <w:rsid w:val="002F1316"/>
    <w:rsid w:val="002F1383"/>
    <w:rsid w:val="002F1524"/>
    <w:rsid w:val="002F17C8"/>
    <w:rsid w:val="002F186C"/>
    <w:rsid w:val="002F19F4"/>
    <w:rsid w:val="002F1AA1"/>
    <w:rsid w:val="002F1D15"/>
    <w:rsid w:val="002F1F1B"/>
    <w:rsid w:val="002F22C8"/>
    <w:rsid w:val="002F2452"/>
    <w:rsid w:val="002F27B8"/>
    <w:rsid w:val="002F27D1"/>
    <w:rsid w:val="002F2E5E"/>
    <w:rsid w:val="002F312A"/>
    <w:rsid w:val="002F3362"/>
    <w:rsid w:val="002F33BB"/>
    <w:rsid w:val="002F3502"/>
    <w:rsid w:val="002F39CC"/>
    <w:rsid w:val="002F3FB5"/>
    <w:rsid w:val="002F4438"/>
    <w:rsid w:val="002F44FA"/>
    <w:rsid w:val="002F495A"/>
    <w:rsid w:val="002F49F7"/>
    <w:rsid w:val="002F4B90"/>
    <w:rsid w:val="002F4BA2"/>
    <w:rsid w:val="002F50CB"/>
    <w:rsid w:val="002F52CE"/>
    <w:rsid w:val="002F55A9"/>
    <w:rsid w:val="002F569B"/>
    <w:rsid w:val="002F57E8"/>
    <w:rsid w:val="002F57EB"/>
    <w:rsid w:val="002F5989"/>
    <w:rsid w:val="002F5AD9"/>
    <w:rsid w:val="002F5DD9"/>
    <w:rsid w:val="002F5F3A"/>
    <w:rsid w:val="002F631B"/>
    <w:rsid w:val="002F6770"/>
    <w:rsid w:val="002F6903"/>
    <w:rsid w:val="002F6B41"/>
    <w:rsid w:val="002F6EF8"/>
    <w:rsid w:val="002F720C"/>
    <w:rsid w:val="002F7505"/>
    <w:rsid w:val="002F75D1"/>
    <w:rsid w:val="002F75EA"/>
    <w:rsid w:val="002F7828"/>
    <w:rsid w:val="002F7D51"/>
    <w:rsid w:val="00300488"/>
    <w:rsid w:val="00300587"/>
    <w:rsid w:val="003005BC"/>
    <w:rsid w:val="00300610"/>
    <w:rsid w:val="0030094E"/>
    <w:rsid w:val="00300A4C"/>
    <w:rsid w:val="0030167B"/>
    <w:rsid w:val="003019A5"/>
    <w:rsid w:val="003019D7"/>
    <w:rsid w:val="00301B06"/>
    <w:rsid w:val="00301B4A"/>
    <w:rsid w:val="00301D23"/>
    <w:rsid w:val="00301D24"/>
    <w:rsid w:val="003021EE"/>
    <w:rsid w:val="0030223D"/>
    <w:rsid w:val="003025B1"/>
    <w:rsid w:val="00302620"/>
    <w:rsid w:val="0030295C"/>
    <w:rsid w:val="00302EFF"/>
    <w:rsid w:val="00302F2A"/>
    <w:rsid w:val="00302F61"/>
    <w:rsid w:val="0030385D"/>
    <w:rsid w:val="00303A97"/>
    <w:rsid w:val="00303ADA"/>
    <w:rsid w:val="00303EFE"/>
    <w:rsid w:val="00303F8E"/>
    <w:rsid w:val="003046B3"/>
    <w:rsid w:val="003048C1"/>
    <w:rsid w:val="00304932"/>
    <w:rsid w:val="00304958"/>
    <w:rsid w:val="00305528"/>
    <w:rsid w:val="00305913"/>
    <w:rsid w:val="00305AA8"/>
    <w:rsid w:val="00305B86"/>
    <w:rsid w:val="00305C02"/>
    <w:rsid w:val="00305D4E"/>
    <w:rsid w:val="00305D68"/>
    <w:rsid w:val="00305DDE"/>
    <w:rsid w:val="00305F6D"/>
    <w:rsid w:val="0030644B"/>
    <w:rsid w:val="00306D2F"/>
    <w:rsid w:val="00306D4E"/>
    <w:rsid w:val="00306E22"/>
    <w:rsid w:val="00306FE2"/>
    <w:rsid w:val="00307027"/>
    <w:rsid w:val="003070E7"/>
    <w:rsid w:val="003075ED"/>
    <w:rsid w:val="00307F01"/>
    <w:rsid w:val="0031018E"/>
    <w:rsid w:val="00310833"/>
    <w:rsid w:val="0031089D"/>
    <w:rsid w:val="0031094F"/>
    <w:rsid w:val="00310AEC"/>
    <w:rsid w:val="00310CDD"/>
    <w:rsid w:val="00311410"/>
    <w:rsid w:val="0031158F"/>
    <w:rsid w:val="00311634"/>
    <w:rsid w:val="00311D38"/>
    <w:rsid w:val="00311E1B"/>
    <w:rsid w:val="00311F4F"/>
    <w:rsid w:val="0031216D"/>
    <w:rsid w:val="0031266E"/>
    <w:rsid w:val="003129F7"/>
    <w:rsid w:val="00312A8E"/>
    <w:rsid w:val="00312B0D"/>
    <w:rsid w:val="00312BA5"/>
    <w:rsid w:val="00312BD1"/>
    <w:rsid w:val="00312DF0"/>
    <w:rsid w:val="0031338E"/>
    <w:rsid w:val="003135CD"/>
    <w:rsid w:val="00313674"/>
    <w:rsid w:val="00313B07"/>
    <w:rsid w:val="00313B38"/>
    <w:rsid w:val="00313BB0"/>
    <w:rsid w:val="00313CE1"/>
    <w:rsid w:val="00313DDF"/>
    <w:rsid w:val="00313F58"/>
    <w:rsid w:val="00314116"/>
    <w:rsid w:val="003143AF"/>
    <w:rsid w:val="00314492"/>
    <w:rsid w:val="00314684"/>
    <w:rsid w:val="003147AA"/>
    <w:rsid w:val="003147F9"/>
    <w:rsid w:val="00314A9C"/>
    <w:rsid w:val="00314C4D"/>
    <w:rsid w:val="00314D94"/>
    <w:rsid w:val="003150F2"/>
    <w:rsid w:val="003153C6"/>
    <w:rsid w:val="0031540F"/>
    <w:rsid w:val="003155FE"/>
    <w:rsid w:val="0031562D"/>
    <w:rsid w:val="003157D0"/>
    <w:rsid w:val="00315B5C"/>
    <w:rsid w:val="00315BEE"/>
    <w:rsid w:val="00315D1F"/>
    <w:rsid w:val="00315E3E"/>
    <w:rsid w:val="0031617D"/>
    <w:rsid w:val="00316224"/>
    <w:rsid w:val="00316279"/>
    <w:rsid w:val="003165B9"/>
    <w:rsid w:val="003166E6"/>
    <w:rsid w:val="00316E21"/>
    <w:rsid w:val="003171FE"/>
    <w:rsid w:val="0031757E"/>
    <w:rsid w:val="00317994"/>
    <w:rsid w:val="00317F60"/>
    <w:rsid w:val="003201E9"/>
    <w:rsid w:val="003205C3"/>
    <w:rsid w:val="003205DC"/>
    <w:rsid w:val="0032115F"/>
    <w:rsid w:val="003211B0"/>
    <w:rsid w:val="003211BF"/>
    <w:rsid w:val="003213A6"/>
    <w:rsid w:val="003217A4"/>
    <w:rsid w:val="003217C5"/>
    <w:rsid w:val="00321C93"/>
    <w:rsid w:val="00322136"/>
    <w:rsid w:val="00322190"/>
    <w:rsid w:val="003221F0"/>
    <w:rsid w:val="0032220E"/>
    <w:rsid w:val="00322D84"/>
    <w:rsid w:val="00322DA3"/>
    <w:rsid w:val="00322DF8"/>
    <w:rsid w:val="00322E94"/>
    <w:rsid w:val="00322F56"/>
    <w:rsid w:val="00323029"/>
    <w:rsid w:val="003236AC"/>
    <w:rsid w:val="00323E8F"/>
    <w:rsid w:val="00324195"/>
    <w:rsid w:val="003242B5"/>
    <w:rsid w:val="003242D8"/>
    <w:rsid w:val="0032442C"/>
    <w:rsid w:val="00324AE9"/>
    <w:rsid w:val="00324D58"/>
    <w:rsid w:val="00324D71"/>
    <w:rsid w:val="003250B6"/>
    <w:rsid w:val="003255BD"/>
    <w:rsid w:val="003255D4"/>
    <w:rsid w:val="0032587C"/>
    <w:rsid w:val="00325C49"/>
    <w:rsid w:val="00325EF1"/>
    <w:rsid w:val="00325EFD"/>
    <w:rsid w:val="00326279"/>
    <w:rsid w:val="0032635D"/>
    <w:rsid w:val="00326486"/>
    <w:rsid w:val="00326D90"/>
    <w:rsid w:val="00326EFC"/>
    <w:rsid w:val="003273C2"/>
    <w:rsid w:val="00327483"/>
    <w:rsid w:val="003274F5"/>
    <w:rsid w:val="00327A98"/>
    <w:rsid w:val="00327B82"/>
    <w:rsid w:val="00327DDB"/>
    <w:rsid w:val="003300FE"/>
    <w:rsid w:val="00330468"/>
    <w:rsid w:val="003304AC"/>
    <w:rsid w:val="00330989"/>
    <w:rsid w:val="003309E3"/>
    <w:rsid w:val="003309EF"/>
    <w:rsid w:val="00330D56"/>
    <w:rsid w:val="003310D6"/>
    <w:rsid w:val="003310D7"/>
    <w:rsid w:val="00331F33"/>
    <w:rsid w:val="00331FF1"/>
    <w:rsid w:val="00332140"/>
    <w:rsid w:val="003321FC"/>
    <w:rsid w:val="003324AF"/>
    <w:rsid w:val="003327EA"/>
    <w:rsid w:val="003327F5"/>
    <w:rsid w:val="00332907"/>
    <w:rsid w:val="00332D6E"/>
    <w:rsid w:val="00332ED8"/>
    <w:rsid w:val="003330C1"/>
    <w:rsid w:val="0033353A"/>
    <w:rsid w:val="003337F0"/>
    <w:rsid w:val="00333C86"/>
    <w:rsid w:val="00333C9D"/>
    <w:rsid w:val="00333CE2"/>
    <w:rsid w:val="00334066"/>
    <w:rsid w:val="0033406F"/>
    <w:rsid w:val="0033417D"/>
    <w:rsid w:val="00334352"/>
    <w:rsid w:val="00334A15"/>
    <w:rsid w:val="00334A73"/>
    <w:rsid w:val="00334B20"/>
    <w:rsid w:val="00334F52"/>
    <w:rsid w:val="00335645"/>
    <w:rsid w:val="00335670"/>
    <w:rsid w:val="00335748"/>
    <w:rsid w:val="003358D8"/>
    <w:rsid w:val="00335A9E"/>
    <w:rsid w:val="00335B85"/>
    <w:rsid w:val="00335CD5"/>
    <w:rsid w:val="00335D21"/>
    <w:rsid w:val="00335DAA"/>
    <w:rsid w:val="00335E69"/>
    <w:rsid w:val="003361CA"/>
    <w:rsid w:val="00336336"/>
    <w:rsid w:val="003364D4"/>
    <w:rsid w:val="003364E6"/>
    <w:rsid w:val="0033650F"/>
    <w:rsid w:val="0033659D"/>
    <w:rsid w:val="00336C3E"/>
    <w:rsid w:val="00336CA5"/>
    <w:rsid w:val="00336F51"/>
    <w:rsid w:val="00336F85"/>
    <w:rsid w:val="00336FAD"/>
    <w:rsid w:val="0033711A"/>
    <w:rsid w:val="0033723A"/>
    <w:rsid w:val="003372FB"/>
    <w:rsid w:val="00337523"/>
    <w:rsid w:val="00337968"/>
    <w:rsid w:val="00337E7D"/>
    <w:rsid w:val="00340084"/>
    <w:rsid w:val="00340089"/>
    <w:rsid w:val="003401BF"/>
    <w:rsid w:val="00340233"/>
    <w:rsid w:val="00340386"/>
    <w:rsid w:val="0034061E"/>
    <w:rsid w:val="0034065A"/>
    <w:rsid w:val="0034080F"/>
    <w:rsid w:val="00340B3B"/>
    <w:rsid w:val="00340C51"/>
    <w:rsid w:val="00340DB6"/>
    <w:rsid w:val="00341237"/>
    <w:rsid w:val="00341625"/>
    <w:rsid w:val="00341650"/>
    <w:rsid w:val="00341693"/>
    <w:rsid w:val="00341919"/>
    <w:rsid w:val="003420C2"/>
    <w:rsid w:val="003420D2"/>
    <w:rsid w:val="003420FA"/>
    <w:rsid w:val="003422A3"/>
    <w:rsid w:val="00342441"/>
    <w:rsid w:val="00342570"/>
    <w:rsid w:val="00342698"/>
    <w:rsid w:val="00342783"/>
    <w:rsid w:val="0034278A"/>
    <w:rsid w:val="00342CF4"/>
    <w:rsid w:val="00342DF1"/>
    <w:rsid w:val="00342F81"/>
    <w:rsid w:val="00342FB9"/>
    <w:rsid w:val="003432F1"/>
    <w:rsid w:val="003433A2"/>
    <w:rsid w:val="003433C7"/>
    <w:rsid w:val="00343B41"/>
    <w:rsid w:val="00343DEB"/>
    <w:rsid w:val="003440D1"/>
    <w:rsid w:val="0034414E"/>
    <w:rsid w:val="0034422F"/>
    <w:rsid w:val="0034432C"/>
    <w:rsid w:val="0034450B"/>
    <w:rsid w:val="00344755"/>
    <w:rsid w:val="0034493A"/>
    <w:rsid w:val="00344A53"/>
    <w:rsid w:val="00344A87"/>
    <w:rsid w:val="00344AAE"/>
    <w:rsid w:val="00344C30"/>
    <w:rsid w:val="0034516F"/>
    <w:rsid w:val="00345248"/>
    <w:rsid w:val="0034538E"/>
    <w:rsid w:val="003457BA"/>
    <w:rsid w:val="003458D8"/>
    <w:rsid w:val="003458DB"/>
    <w:rsid w:val="003458E6"/>
    <w:rsid w:val="00345A4E"/>
    <w:rsid w:val="00345A8D"/>
    <w:rsid w:val="00345C9D"/>
    <w:rsid w:val="003464EC"/>
    <w:rsid w:val="00346802"/>
    <w:rsid w:val="00346B94"/>
    <w:rsid w:val="0034709E"/>
    <w:rsid w:val="0034722E"/>
    <w:rsid w:val="0034757B"/>
    <w:rsid w:val="0034760E"/>
    <w:rsid w:val="00347614"/>
    <w:rsid w:val="00347768"/>
    <w:rsid w:val="00347818"/>
    <w:rsid w:val="00347BD3"/>
    <w:rsid w:val="00347D07"/>
    <w:rsid w:val="00347D96"/>
    <w:rsid w:val="00347E1E"/>
    <w:rsid w:val="00347E8C"/>
    <w:rsid w:val="003501FD"/>
    <w:rsid w:val="00350289"/>
    <w:rsid w:val="003509BA"/>
    <w:rsid w:val="00350A99"/>
    <w:rsid w:val="00350F57"/>
    <w:rsid w:val="00351541"/>
    <w:rsid w:val="0035177C"/>
    <w:rsid w:val="00351838"/>
    <w:rsid w:val="003518C1"/>
    <w:rsid w:val="00351928"/>
    <w:rsid w:val="00351A1E"/>
    <w:rsid w:val="00351B47"/>
    <w:rsid w:val="00351EE7"/>
    <w:rsid w:val="0035211A"/>
    <w:rsid w:val="00352276"/>
    <w:rsid w:val="003522EA"/>
    <w:rsid w:val="003527BD"/>
    <w:rsid w:val="00352C35"/>
    <w:rsid w:val="00352CB7"/>
    <w:rsid w:val="003531B4"/>
    <w:rsid w:val="00353319"/>
    <w:rsid w:val="00353460"/>
    <w:rsid w:val="00353636"/>
    <w:rsid w:val="0035369A"/>
    <w:rsid w:val="003536ED"/>
    <w:rsid w:val="00353CB7"/>
    <w:rsid w:val="00353F27"/>
    <w:rsid w:val="0035413C"/>
    <w:rsid w:val="003542F5"/>
    <w:rsid w:val="00354514"/>
    <w:rsid w:val="003545B0"/>
    <w:rsid w:val="003546A3"/>
    <w:rsid w:val="003549DA"/>
    <w:rsid w:val="00354A06"/>
    <w:rsid w:val="00354DB2"/>
    <w:rsid w:val="00354DC1"/>
    <w:rsid w:val="00354E6B"/>
    <w:rsid w:val="003551BD"/>
    <w:rsid w:val="003554A0"/>
    <w:rsid w:val="003560BD"/>
    <w:rsid w:val="00356322"/>
    <w:rsid w:val="00356683"/>
    <w:rsid w:val="00356807"/>
    <w:rsid w:val="00356946"/>
    <w:rsid w:val="00356C9E"/>
    <w:rsid w:val="00356D2F"/>
    <w:rsid w:val="003571DD"/>
    <w:rsid w:val="00357352"/>
    <w:rsid w:val="00357554"/>
    <w:rsid w:val="003575A0"/>
    <w:rsid w:val="00357621"/>
    <w:rsid w:val="0035777F"/>
    <w:rsid w:val="00357795"/>
    <w:rsid w:val="00357B9A"/>
    <w:rsid w:val="00360050"/>
    <w:rsid w:val="003601A2"/>
    <w:rsid w:val="00360256"/>
    <w:rsid w:val="00360309"/>
    <w:rsid w:val="00360434"/>
    <w:rsid w:val="0036049A"/>
    <w:rsid w:val="003609F0"/>
    <w:rsid w:val="00360CB3"/>
    <w:rsid w:val="00360EAA"/>
    <w:rsid w:val="00360F6F"/>
    <w:rsid w:val="0036126B"/>
    <w:rsid w:val="003612FB"/>
    <w:rsid w:val="00361399"/>
    <w:rsid w:val="0036139E"/>
    <w:rsid w:val="003613E1"/>
    <w:rsid w:val="0036179A"/>
    <w:rsid w:val="00361A59"/>
    <w:rsid w:val="00361B6B"/>
    <w:rsid w:val="00361FCC"/>
    <w:rsid w:val="00362036"/>
    <w:rsid w:val="0036227C"/>
    <w:rsid w:val="00362331"/>
    <w:rsid w:val="003624CF"/>
    <w:rsid w:val="003626B8"/>
    <w:rsid w:val="003629C6"/>
    <w:rsid w:val="00362A78"/>
    <w:rsid w:val="00363049"/>
    <w:rsid w:val="003635BB"/>
    <w:rsid w:val="003638A1"/>
    <w:rsid w:val="003638F5"/>
    <w:rsid w:val="00363A79"/>
    <w:rsid w:val="00363E88"/>
    <w:rsid w:val="003644C5"/>
    <w:rsid w:val="00364849"/>
    <w:rsid w:val="003649BE"/>
    <w:rsid w:val="003650A5"/>
    <w:rsid w:val="00365104"/>
    <w:rsid w:val="0036520C"/>
    <w:rsid w:val="003655C0"/>
    <w:rsid w:val="003656CC"/>
    <w:rsid w:val="003658E8"/>
    <w:rsid w:val="00365A89"/>
    <w:rsid w:val="00365DBD"/>
    <w:rsid w:val="00365EC1"/>
    <w:rsid w:val="00365FF1"/>
    <w:rsid w:val="00366088"/>
    <w:rsid w:val="0036681B"/>
    <w:rsid w:val="00366CAE"/>
    <w:rsid w:val="00366CCA"/>
    <w:rsid w:val="00366E3E"/>
    <w:rsid w:val="00367289"/>
    <w:rsid w:val="003672DA"/>
    <w:rsid w:val="003675EC"/>
    <w:rsid w:val="00367689"/>
    <w:rsid w:val="00367C5E"/>
    <w:rsid w:val="00367CD2"/>
    <w:rsid w:val="00367DBE"/>
    <w:rsid w:val="00367DC9"/>
    <w:rsid w:val="00367EB8"/>
    <w:rsid w:val="00367F52"/>
    <w:rsid w:val="00370573"/>
    <w:rsid w:val="00370719"/>
    <w:rsid w:val="00370835"/>
    <w:rsid w:val="00370854"/>
    <w:rsid w:val="003708E7"/>
    <w:rsid w:val="00370A06"/>
    <w:rsid w:val="00371475"/>
    <w:rsid w:val="00371B44"/>
    <w:rsid w:val="00371FAA"/>
    <w:rsid w:val="00371FF1"/>
    <w:rsid w:val="0037245A"/>
    <w:rsid w:val="00372483"/>
    <w:rsid w:val="003729E0"/>
    <w:rsid w:val="00372A61"/>
    <w:rsid w:val="00372A81"/>
    <w:rsid w:val="00372C0A"/>
    <w:rsid w:val="00372C5D"/>
    <w:rsid w:val="00372D45"/>
    <w:rsid w:val="00372E28"/>
    <w:rsid w:val="00372F22"/>
    <w:rsid w:val="00373106"/>
    <w:rsid w:val="003733F9"/>
    <w:rsid w:val="003733FD"/>
    <w:rsid w:val="003736A3"/>
    <w:rsid w:val="0037377F"/>
    <w:rsid w:val="0037392F"/>
    <w:rsid w:val="00373CD8"/>
    <w:rsid w:val="0037441E"/>
    <w:rsid w:val="003749F4"/>
    <w:rsid w:val="00374AB0"/>
    <w:rsid w:val="00374AD9"/>
    <w:rsid w:val="00374D9D"/>
    <w:rsid w:val="003754DF"/>
    <w:rsid w:val="003754EC"/>
    <w:rsid w:val="0037566B"/>
    <w:rsid w:val="00375761"/>
    <w:rsid w:val="00375846"/>
    <w:rsid w:val="003758A4"/>
    <w:rsid w:val="003758A7"/>
    <w:rsid w:val="00375E89"/>
    <w:rsid w:val="003766D4"/>
    <w:rsid w:val="003769CB"/>
    <w:rsid w:val="00377598"/>
    <w:rsid w:val="003777C9"/>
    <w:rsid w:val="00377ACD"/>
    <w:rsid w:val="00377B5B"/>
    <w:rsid w:val="00377DA9"/>
    <w:rsid w:val="00377E48"/>
    <w:rsid w:val="00377F85"/>
    <w:rsid w:val="00380314"/>
    <w:rsid w:val="0038034B"/>
    <w:rsid w:val="00380544"/>
    <w:rsid w:val="003809D9"/>
    <w:rsid w:val="00380BDD"/>
    <w:rsid w:val="0038100D"/>
    <w:rsid w:val="003814C6"/>
    <w:rsid w:val="0038177C"/>
    <w:rsid w:val="00381B36"/>
    <w:rsid w:val="00381E71"/>
    <w:rsid w:val="00382040"/>
    <w:rsid w:val="00382B66"/>
    <w:rsid w:val="00382C73"/>
    <w:rsid w:val="00382FDD"/>
    <w:rsid w:val="00382FE6"/>
    <w:rsid w:val="00383532"/>
    <w:rsid w:val="00383C3E"/>
    <w:rsid w:val="003840A8"/>
    <w:rsid w:val="003842B0"/>
    <w:rsid w:val="003846EC"/>
    <w:rsid w:val="00384993"/>
    <w:rsid w:val="00384A61"/>
    <w:rsid w:val="00384BA6"/>
    <w:rsid w:val="00384F00"/>
    <w:rsid w:val="003851E8"/>
    <w:rsid w:val="00385368"/>
    <w:rsid w:val="003853B5"/>
    <w:rsid w:val="003854DB"/>
    <w:rsid w:val="0038551A"/>
    <w:rsid w:val="003856B8"/>
    <w:rsid w:val="003859F3"/>
    <w:rsid w:val="00385AAC"/>
    <w:rsid w:val="00385C9C"/>
    <w:rsid w:val="00385DE3"/>
    <w:rsid w:val="00386252"/>
    <w:rsid w:val="0038631D"/>
    <w:rsid w:val="003863F5"/>
    <w:rsid w:val="0038644B"/>
    <w:rsid w:val="0038694D"/>
    <w:rsid w:val="00386AD0"/>
    <w:rsid w:val="00386C7A"/>
    <w:rsid w:val="003871AF"/>
    <w:rsid w:val="0038725A"/>
    <w:rsid w:val="003872E3"/>
    <w:rsid w:val="0038734D"/>
    <w:rsid w:val="00387373"/>
    <w:rsid w:val="003875B2"/>
    <w:rsid w:val="003877BF"/>
    <w:rsid w:val="00387B3D"/>
    <w:rsid w:val="00387C54"/>
    <w:rsid w:val="00387C80"/>
    <w:rsid w:val="00387DB1"/>
    <w:rsid w:val="00387E7E"/>
    <w:rsid w:val="0039017B"/>
    <w:rsid w:val="003902BC"/>
    <w:rsid w:val="003904ED"/>
    <w:rsid w:val="003906B9"/>
    <w:rsid w:val="003909A0"/>
    <w:rsid w:val="00390A5D"/>
    <w:rsid w:val="00390C2D"/>
    <w:rsid w:val="00390E53"/>
    <w:rsid w:val="00391250"/>
    <w:rsid w:val="00391307"/>
    <w:rsid w:val="00391340"/>
    <w:rsid w:val="00391495"/>
    <w:rsid w:val="00391557"/>
    <w:rsid w:val="00391629"/>
    <w:rsid w:val="00391679"/>
    <w:rsid w:val="00391693"/>
    <w:rsid w:val="00391A9A"/>
    <w:rsid w:val="00391D0C"/>
    <w:rsid w:val="00391D74"/>
    <w:rsid w:val="00391F61"/>
    <w:rsid w:val="0039201F"/>
    <w:rsid w:val="00392F6F"/>
    <w:rsid w:val="00393353"/>
    <w:rsid w:val="003937F9"/>
    <w:rsid w:val="00394370"/>
    <w:rsid w:val="0039449A"/>
    <w:rsid w:val="00394588"/>
    <w:rsid w:val="0039495F"/>
    <w:rsid w:val="00394BE1"/>
    <w:rsid w:val="00394D2D"/>
    <w:rsid w:val="00395002"/>
    <w:rsid w:val="00395606"/>
    <w:rsid w:val="003959A0"/>
    <w:rsid w:val="003959BA"/>
    <w:rsid w:val="00395A5C"/>
    <w:rsid w:val="00395F99"/>
    <w:rsid w:val="0039635D"/>
    <w:rsid w:val="00396363"/>
    <w:rsid w:val="00396BF3"/>
    <w:rsid w:val="00396E34"/>
    <w:rsid w:val="00396E41"/>
    <w:rsid w:val="00396F67"/>
    <w:rsid w:val="00397084"/>
    <w:rsid w:val="00397A0B"/>
    <w:rsid w:val="00397BBF"/>
    <w:rsid w:val="00397C6F"/>
    <w:rsid w:val="00397FF9"/>
    <w:rsid w:val="003A0241"/>
    <w:rsid w:val="003A0685"/>
    <w:rsid w:val="003A06B3"/>
    <w:rsid w:val="003A08D2"/>
    <w:rsid w:val="003A0B3B"/>
    <w:rsid w:val="003A0DA5"/>
    <w:rsid w:val="003A0DA7"/>
    <w:rsid w:val="003A1443"/>
    <w:rsid w:val="003A1560"/>
    <w:rsid w:val="003A185B"/>
    <w:rsid w:val="003A19F3"/>
    <w:rsid w:val="003A1D48"/>
    <w:rsid w:val="003A2291"/>
    <w:rsid w:val="003A290B"/>
    <w:rsid w:val="003A2CC8"/>
    <w:rsid w:val="003A2D3C"/>
    <w:rsid w:val="003A2E3C"/>
    <w:rsid w:val="003A306A"/>
    <w:rsid w:val="003A32DE"/>
    <w:rsid w:val="003A352E"/>
    <w:rsid w:val="003A37A5"/>
    <w:rsid w:val="003A3904"/>
    <w:rsid w:val="003A3A30"/>
    <w:rsid w:val="003A3DBD"/>
    <w:rsid w:val="003A3FA1"/>
    <w:rsid w:val="003A43B6"/>
    <w:rsid w:val="003A43BA"/>
    <w:rsid w:val="003A469F"/>
    <w:rsid w:val="003A4711"/>
    <w:rsid w:val="003A4731"/>
    <w:rsid w:val="003A4EFE"/>
    <w:rsid w:val="003A5278"/>
    <w:rsid w:val="003A58BB"/>
    <w:rsid w:val="003A5AE3"/>
    <w:rsid w:val="003A5C25"/>
    <w:rsid w:val="003A6132"/>
    <w:rsid w:val="003A6435"/>
    <w:rsid w:val="003A6573"/>
    <w:rsid w:val="003A66CA"/>
    <w:rsid w:val="003A6AE5"/>
    <w:rsid w:val="003A6EB6"/>
    <w:rsid w:val="003A6F7B"/>
    <w:rsid w:val="003A6FAC"/>
    <w:rsid w:val="003A7095"/>
    <w:rsid w:val="003A718E"/>
    <w:rsid w:val="003A75F7"/>
    <w:rsid w:val="003A7759"/>
    <w:rsid w:val="003A77F5"/>
    <w:rsid w:val="003A7DD9"/>
    <w:rsid w:val="003A7E8E"/>
    <w:rsid w:val="003A7F1E"/>
    <w:rsid w:val="003A7F39"/>
    <w:rsid w:val="003B01DF"/>
    <w:rsid w:val="003B0362"/>
    <w:rsid w:val="003B0414"/>
    <w:rsid w:val="003B042E"/>
    <w:rsid w:val="003B0553"/>
    <w:rsid w:val="003B0556"/>
    <w:rsid w:val="003B06AE"/>
    <w:rsid w:val="003B0D86"/>
    <w:rsid w:val="003B0E16"/>
    <w:rsid w:val="003B0FF5"/>
    <w:rsid w:val="003B103C"/>
    <w:rsid w:val="003B1230"/>
    <w:rsid w:val="003B1684"/>
    <w:rsid w:val="003B1B99"/>
    <w:rsid w:val="003B1D5A"/>
    <w:rsid w:val="003B1E96"/>
    <w:rsid w:val="003B201C"/>
    <w:rsid w:val="003B22D4"/>
    <w:rsid w:val="003B2408"/>
    <w:rsid w:val="003B240D"/>
    <w:rsid w:val="003B299D"/>
    <w:rsid w:val="003B2C32"/>
    <w:rsid w:val="003B2DEC"/>
    <w:rsid w:val="003B3336"/>
    <w:rsid w:val="003B33C7"/>
    <w:rsid w:val="003B38DC"/>
    <w:rsid w:val="003B3EF7"/>
    <w:rsid w:val="003B3F5A"/>
    <w:rsid w:val="003B4025"/>
    <w:rsid w:val="003B4055"/>
    <w:rsid w:val="003B4452"/>
    <w:rsid w:val="003B4C45"/>
    <w:rsid w:val="003B4E22"/>
    <w:rsid w:val="003B4E4D"/>
    <w:rsid w:val="003B5478"/>
    <w:rsid w:val="003B5562"/>
    <w:rsid w:val="003B566A"/>
    <w:rsid w:val="003B5A9A"/>
    <w:rsid w:val="003B5AF2"/>
    <w:rsid w:val="003B5DF6"/>
    <w:rsid w:val="003B5E68"/>
    <w:rsid w:val="003B5FE8"/>
    <w:rsid w:val="003B62B0"/>
    <w:rsid w:val="003B657E"/>
    <w:rsid w:val="003B65A4"/>
    <w:rsid w:val="003B674A"/>
    <w:rsid w:val="003B68AF"/>
    <w:rsid w:val="003B6A08"/>
    <w:rsid w:val="003B6AD9"/>
    <w:rsid w:val="003B6E0D"/>
    <w:rsid w:val="003B6FE0"/>
    <w:rsid w:val="003B7230"/>
    <w:rsid w:val="003B726A"/>
    <w:rsid w:val="003B73C5"/>
    <w:rsid w:val="003B740E"/>
    <w:rsid w:val="003B7B1A"/>
    <w:rsid w:val="003B7EE1"/>
    <w:rsid w:val="003B7F10"/>
    <w:rsid w:val="003C0592"/>
    <w:rsid w:val="003C0956"/>
    <w:rsid w:val="003C09CD"/>
    <w:rsid w:val="003C0AF1"/>
    <w:rsid w:val="003C0C86"/>
    <w:rsid w:val="003C0E1D"/>
    <w:rsid w:val="003C11EB"/>
    <w:rsid w:val="003C1252"/>
    <w:rsid w:val="003C1265"/>
    <w:rsid w:val="003C18B7"/>
    <w:rsid w:val="003C1A0A"/>
    <w:rsid w:val="003C1B99"/>
    <w:rsid w:val="003C2063"/>
    <w:rsid w:val="003C212A"/>
    <w:rsid w:val="003C220D"/>
    <w:rsid w:val="003C25DA"/>
    <w:rsid w:val="003C260D"/>
    <w:rsid w:val="003C2673"/>
    <w:rsid w:val="003C295C"/>
    <w:rsid w:val="003C2A92"/>
    <w:rsid w:val="003C2AE7"/>
    <w:rsid w:val="003C2C60"/>
    <w:rsid w:val="003C2CC6"/>
    <w:rsid w:val="003C2DA7"/>
    <w:rsid w:val="003C36CB"/>
    <w:rsid w:val="003C3927"/>
    <w:rsid w:val="003C39CF"/>
    <w:rsid w:val="003C3D0C"/>
    <w:rsid w:val="003C3DB0"/>
    <w:rsid w:val="003C40BA"/>
    <w:rsid w:val="003C49BD"/>
    <w:rsid w:val="003C4D55"/>
    <w:rsid w:val="003C4D8E"/>
    <w:rsid w:val="003C4F12"/>
    <w:rsid w:val="003C5763"/>
    <w:rsid w:val="003C5764"/>
    <w:rsid w:val="003C579D"/>
    <w:rsid w:val="003C57F6"/>
    <w:rsid w:val="003C581B"/>
    <w:rsid w:val="003C5BF4"/>
    <w:rsid w:val="003C5C7A"/>
    <w:rsid w:val="003C5C87"/>
    <w:rsid w:val="003C5E85"/>
    <w:rsid w:val="003C6072"/>
    <w:rsid w:val="003C6126"/>
    <w:rsid w:val="003C651C"/>
    <w:rsid w:val="003C6940"/>
    <w:rsid w:val="003C6977"/>
    <w:rsid w:val="003C6A3C"/>
    <w:rsid w:val="003C6A5E"/>
    <w:rsid w:val="003C6EB2"/>
    <w:rsid w:val="003C72C1"/>
    <w:rsid w:val="003C766D"/>
    <w:rsid w:val="003C76FB"/>
    <w:rsid w:val="003C79B8"/>
    <w:rsid w:val="003C7CF8"/>
    <w:rsid w:val="003D01EE"/>
    <w:rsid w:val="003D04F4"/>
    <w:rsid w:val="003D059C"/>
    <w:rsid w:val="003D084F"/>
    <w:rsid w:val="003D0AF5"/>
    <w:rsid w:val="003D0CD2"/>
    <w:rsid w:val="003D0DC4"/>
    <w:rsid w:val="003D1081"/>
    <w:rsid w:val="003D15CE"/>
    <w:rsid w:val="003D1708"/>
    <w:rsid w:val="003D178C"/>
    <w:rsid w:val="003D1870"/>
    <w:rsid w:val="003D18F5"/>
    <w:rsid w:val="003D19EF"/>
    <w:rsid w:val="003D1AF0"/>
    <w:rsid w:val="003D1EEF"/>
    <w:rsid w:val="003D208A"/>
    <w:rsid w:val="003D2519"/>
    <w:rsid w:val="003D26A7"/>
    <w:rsid w:val="003D27EA"/>
    <w:rsid w:val="003D2FED"/>
    <w:rsid w:val="003D30F1"/>
    <w:rsid w:val="003D3413"/>
    <w:rsid w:val="003D3646"/>
    <w:rsid w:val="003D3790"/>
    <w:rsid w:val="003D405F"/>
    <w:rsid w:val="003D43D9"/>
    <w:rsid w:val="003D44C8"/>
    <w:rsid w:val="003D46A4"/>
    <w:rsid w:val="003D476D"/>
    <w:rsid w:val="003D4A75"/>
    <w:rsid w:val="003D4F45"/>
    <w:rsid w:val="003D5402"/>
    <w:rsid w:val="003D5695"/>
    <w:rsid w:val="003D5766"/>
    <w:rsid w:val="003D5826"/>
    <w:rsid w:val="003D5A69"/>
    <w:rsid w:val="003D5E28"/>
    <w:rsid w:val="003D5EBF"/>
    <w:rsid w:val="003D6078"/>
    <w:rsid w:val="003D61DC"/>
    <w:rsid w:val="003D61EC"/>
    <w:rsid w:val="003D699B"/>
    <w:rsid w:val="003D6B02"/>
    <w:rsid w:val="003D6C31"/>
    <w:rsid w:val="003D6D73"/>
    <w:rsid w:val="003D6FF6"/>
    <w:rsid w:val="003D74FD"/>
    <w:rsid w:val="003D77B0"/>
    <w:rsid w:val="003D77C1"/>
    <w:rsid w:val="003D7930"/>
    <w:rsid w:val="003D7EDC"/>
    <w:rsid w:val="003D7F3B"/>
    <w:rsid w:val="003E035B"/>
    <w:rsid w:val="003E050E"/>
    <w:rsid w:val="003E0690"/>
    <w:rsid w:val="003E0C4A"/>
    <w:rsid w:val="003E0CEA"/>
    <w:rsid w:val="003E10A8"/>
    <w:rsid w:val="003E154E"/>
    <w:rsid w:val="003E16CF"/>
    <w:rsid w:val="003E1AA0"/>
    <w:rsid w:val="003E201D"/>
    <w:rsid w:val="003E2318"/>
    <w:rsid w:val="003E2679"/>
    <w:rsid w:val="003E29A9"/>
    <w:rsid w:val="003E2A0C"/>
    <w:rsid w:val="003E2E8C"/>
    <w:rsid w:val="003E2F96"/>
    <w:rsid w:val="003E333D"/>
    <w:rsid w:val="003E3386"/>
    <w:rsid w:val="003E3526"/>
    <w:rsid w:val="003E35F4"/>
    <w:rsid w:val="003E3862"/>
    <w:rsid w:val="003E3B40"/>
    <w:rsid w:val="003E4137"/>
    <w:rsid w:val="003E421A"/>
    <w:rsid w:val="003E4264"/>
    <w:rsid w:val="003E455E"/>
    <w:rsid w:val="003E478B"/>
    <w:rsid w:val="003E47FD"/>
    <w:rsid w:val="003E487F"/>
    <w:rsid w:val="003E4E31"/>
    <w:rsid w:val="003E4E8A"/>
    <w:rsid w:val="003E5150"/>
    <w:rsid w:val="003E51DE"/>
    <w:rsid w:val="003E51E3"/>
    <w:rsid w:val="003E5270"/>
    <w:rsid w:val="003E530D"/>
    <w:rsid w:val="003E5478"/>
    <w:rsid w:val="003E57F1"/>
    <w:rsid w:val="003E5912"/>
    <w:rsid w:val="003E5E01"/>
    <w:rsid w:val="003E6133"/>
    <w:rsid w:val="003E6395"/>
    <w:rsid w:val="003E63CE"/>
    <w:rsid w:val="003E659D"/>
    <w:rsid w:val="003E69FF"/>
    <w:rsid w:val="003E6A94"/>
    <w:rsid w:val="003E6F66"/>
    <w:rsid w:val="003E7129"/>
    <w:rsid w:val="003E7213"/>
    <w:rsid w:val="003E737C"/>
    <w:rsid w:val="003E7654"/>
    <w:rsid w:val="003E766E"/>
    <w:rsid w:val="003E76C6"/>
    <w:rsid w:val="003E7B4C"/>
    <w:rsid w:val="003E7BB3"/>
    <w:rsid w:val="003E7C73"/>
    <w:rsid w:val="003E7DB4"/>
    <w:rsid w:val="003E7E01"/>
    <w:rsid w:val="003E7E8A"/>
    <w:rsid w:val="003F0629"/>
    <w:rsid w:val="003F08EF"/>
    <w:rsid w:val="003F0B14"/>
    <w:rsid w:val="003F0C8F"/>
    <w:rsid w:val="003F0E80"/>
    <w:rsid w:val="003F0F13"/>
    <w:rsid w:val="003F0F42"/>
    <w:rsid w:val="003F12C3"/>
    <w:rsid w:val="003F15CB"/>
    <w:rsid w:val="003F15D6"/>
    <w:rsid w:val="003F190F"/>
    <w:rsid w:val="003F1C8E"/>
    <w:rsid w:val="003F1F1E"/>
    <w:rsid w:val="003F1FD5"/>
    <w:rsid w:val="003F2072"/>
    <w:rsid w:val="003F24C3"/>
    <w:rsid w:val="003F2506"/>
    <w:rsid w:val="003F2BB8"/>
    <w:rsid w:val="003F2D2E"/>
    <w:rsid w:val="003F2D70"/>
    <w:rsid w:val="003F3032"/>
    <w:rsid w:val="003F335C"/>
    <w:rsid w:val="003F352D"/>
    <w:rsid w:val="003F3601"/>
    <w:rsid w:val="003F3B42"/>
    <w:rsid w:val="003F4164"/>
    <w:rsid w:val="003F434A"/>
    <w:rsid w:val="003F49DD"/>
    <w:rsid w:val="003F4DEF"/>
    <w:rsid w:val="003F4E1B"/>
    <w:rsid w:val="003F51B9"/>
    <w:rsid w:val="003F5290"/>
    <w:rsid w:val="003F58A8"/>
    <w:rsid w:val="003F5B03"/>
    <w:rsid w:val="003F5D24"/>
    <w:rsid w:val="003F5EAE"/>
    <w:rsid w:val="003F6149"/>
    <w:rsid w:val="003F6188"/>
    <w:rsid w:val="003F61F1"/>
    <w:rsid w:val="003F66F8"/>
    <w:rsid w:val="003F6A21"/>
    <w:rsid w:val="003F6A69"/>
    <w:rsid w:val="003F7079"/>
    <w:rsid w:val="003F7784"/>
    <w:rsid w:val="003F782B"/>
    <w:rsid w:val="003F7FFE"/>
    <w:rsid w:val="004000FC"/>
    <w:rsid w:val="004001B3"/>
    <w:rsid w:val="00400432"/>
    <w:rsid w:val="004004AF"/>
    <w:rsid w:val="0040090A"/>
    <w:rsid w:val="004009C6"/>
    <w:rsid w:val="00400E58"/>
    <w:rsid w:val="0040145A"/>
    <w:rsid w:val="00401769"/>
    <w:rsid w:val="00401CCF"/>
    <w:rsid w:val="00402832"/>
    <w:rsid w:val="00402B25"/>
    <w:rsid w:val="00402EF8"/>
    <w:rsid w:val="00403205"/>
    <w:rsid w:val="00403B4F"/>
    <w:rsid w:val="00403BD9"/>
    <w:rsid w:val="00403D35"/>
    <w:rsid w:val="00403D98"/>
    <w:rsid w:val="00403F75"/>
    <w:rsid w:val="004042B6"/>
    <w:rsid w:val="004042F1"/>
    <w:rsid w:val="00404502"/>
    <w:rsid w:val="0040466B"/>
    <w:rsid w:val="004047EB"/>
    <w:rsid w:val="004048BF"/>
    <w:rsid w:val="00404A1E"/>
    <w:rsid w:val="00404A82"/>
    <w:rsid w:val="00404B8D"/>
    <w:rsid w:val="00405030"/>
    <w:rsid w:val="00405281"/>
    <w:rsid w:val="004053B7"/>
    <w:rsid w:val="0040576D"/>
    <w:rsid w:val="0040577F"/>
    <w:rsid w:val="00405C30"/>
    <w:rsid w:val="00405E33"/>
    <w:rsid w:val="004062CA"/>
    <w:rsid w:val="00406413"/>
    <w:rsid w:val="004067E7"/>
    <w:rsid w:val="00406897"/>
    <w:rsid w:val="00406D14"/>
    <w:rsid w:val="00406DEE"/>
    <w:rsid w:val="00406E80"/>
    <w:rsid w:val="00407073"/>
    <w:rsid w:val="004070E9"/>
    <w:rsid w:val="00407501"/>
    <w:rsid w:val="004075DD"/>
    <w:rsid w:val="00407D27"/>
    <w:rsid w:val="0041001B"/>
    <w:rsid w:val="0041035C"/>
    <w:rsid w:val="0041083A"/>
    <w:rsid w:val="00410B38"/>
    <w:rsid w:val="00410E88"/>
    <w:rsid w:val="00411194"/>
    <w:rsid w:val="004111F4"/>
    <w:rsid w:val="00411381"/>
    <w:rsid w:val="004117E0"/>
    <w:rsid w:val="0041186E"/>
    <w:rsid w:val="004119B0"/>
    <w:rsid w:val="00411A31"/>
    <w:rsid w:val="00411BD0"/>
    <w:rsid w:val="00411BE0"/>
    <w:rsid w:val="004122BB"/>
    <w:rsid w:val="004122E1"/>
    <w:rsid w:val="004124CB"/>
    <w:rsid w:val="00412710"/>
    <w:rsid w:val="00412923"/>
    <w:rsid w:val="00412B70"/>
    <w:rsid w:val="00412BD5"/>
    <w:rsid w:val="00412C94"/>
    <w:rsid w:val="00412F28"/>
    <w:rsid w:val="004130BD"/>
    <w:rsid w:val="0041347F"/>
    <w:rsid w:val="00413493"/>
    <w:rsid w:val="0041355A"/>
    <w:rsid w:val="004135A2"/>
    <w:rsid w:val="0041367B"/>
    <w:rsid w:val="00413984"/>
    <w:rsid w:val="00413B0E"/>
    <w:rsid w:val="00413B69"/>
    <w:rsid w:val="00413BF3"/>
    <w:rsid w:val="00413D1F"/>
    <w:rsid w:val="00413DBF"/>
    <w:rsid w:val="00414221"/>
    <w:rsid w:val="00414330"/>
    <w:rsid w:val="00414740"/>
    <w:rsid w:val="00414AF0"/>
    <w:rsid w:val="0041518D"/>
    <w:rsid w:val="00415295"/>
    <w:rsid w:val="00415656"/>
    <w:rsid w:val="004159BF"/>
    <w:rsid w:val="0041605F"/>
    <w:rsid w:val="00416246"/>
    <w:rsid w:val="0041633D"/>
    <w:rsid w:val="00416C10"/>
    <w:rsid w:val="00416F73"/>
    <w:rsid w:val="0041777B"/>
    <w:rsid w:val="00417ACC"/>
    <w:rsid w:val="00417B2C"/>
    <w:rsid w:val="00417D16"/>
    <w:rsid w:val="00417D73"/>
    <w:rsid w:val="00417DEB"/>
    <w:rsid w:val="00420016"/>
    <w:rsid w:val="004202EA"/>
    <w:rsid w:val="00420455"/>
    <w:rsid w:val="00420623"/>
    <w:rsid w:val="00420A3E"/>
    <w:rsid w:val="00420CAB"/>
    <w:rsid w:val="004211FC"/>
    <w:rsid w:val="00421211"/>
    <w:rsid w:val="004213CF"/>
    <w:rsid w:val="00421CDC"/>
    <w:rsid w:val="00421FB0"/>
    <w:rsid w:val="004222A7"/>
    <w:rsid w:val="004226E7"/>
    <w:rsid w:val="00422999"/>
    <w:rsid w:val="00422AD1"/>
    <w:rsid w:val="00422F73"/>
    <w:rsid w:val="0042391F"/>
    <w:rsid w:val="00423A96"/>
    <w:rsid w:val="00423AC4"/>
    <w:rsid w:val="00423D97"/>
    <w:rsid w:val="00423E18"/>
    <w:rsid w:val="00423E9C"/>
    <w:rsid w:val="00423F8F"/>
    <w:rsid w:val="004241CF"/>
    <w:rsid w:val="0042454F"/>
    <w:rsid w:val="004247BC"/>
    <w:rsid w:val="00424900"/>
    <w:rsid w:val="00424941"/>
    <w:rsid w:val="00424B36"/>
    <w:rsid w:val="00424C24"/>
    <w:rsid w:val="00424CF9"/>
    <w:rsid w:val="00425048"/>
    <w:rsid w:val="00425097"/>
    <w:rsid w:val="00425336"/>
    <w:rsid w:val="00425397"/>
    <w:rsid w:val="00425729"/>
    <w:rsid w:val="00425C8A"/>
    <w:rsid w:val="0042601A"/>
    <w:rsid w:val="00426173"/>
    <w:rsid w:val="004261F5"/>
    <w:rsid w:val="00426EA0"/>
    <w:rsid w:val="00426F7E"/>
    <w:rsid w:val="0042737E"/>
    <w:rsid w:val="004275C6"/>
    <w:rsid w:val="004279B0"/>
    <w:rsid w:val="00427A7A"/>
    <w:rsid w:val="00427AAB"/>
    <w:rsid w:val="0043023E"/>
    <w:rsid w:val="004303B7"/>
    <w:rsid w:val="004303FC"/>
    <w:rsid w:val="00430C7E"/>
    <w:rsid w:val="00430DC5"/>
    <w:rsid w:val="00431108"/>
    <w:rsid w:val="00431167"/>
    <w:rsid w:val="00431245"/>
    <w:rsid w:val="004314C0"/>
    <w:rsid w:val="004314F7"/>
    <w:rsid w:val="00431E24"/>
    <w:rsid w:val="00431E2D"/>
    <w:rsid w:val="00431E91"/>
    <w:rsid w:val="00432526"/>
    <w:rsid w:val="004328F2"/>
    <w:rsid w:val="00432AF2"/>
    <w:rsid w:val="00432B1E"/>
    <w:rsid w:val="00432B71"/>
    <w:rsid w:val="00432B7E"/>
    <w:rsid w:val="00432BD7"/>
    <w:rsid w:val="00432C67"/>
    <w:rsid w:val="00432E49"/>
    <w:rsid w:val="00432EB9"/>
    <w:rsid w:val="0043307B"/>
    <w:rsid w:val="0043310C"/>
    <w:rsid w:val="00433181"/>
    <w:rsid w:val="004332F1"/>
    <w:rsid w:val="004334D9"/>
    <w:rsid w:val="0043374B"/>
    <w:rsid w:val="0043387A"/>
    <w:rsid w:val="00433C47"/>
    <w:rsid w:val="004342EE"/>
    <w:rsid w:val="004345CF"/>
    <w:rsid w:val="00434676"/>
    <w:rsid w:val="00434820"/>
    <w:rsid w:val="00434865"/>
    <w:rsid w:val="00434957"/>
    <w:rsid w:val="00434C5B"/>
    <w:rsid w:val="00434C70"/>
    <w:rsid w:val="00435168"/>
    <w:rsid w:val="004351A7"/>
    <w:rsid w:val="00435283"/>
    <w:rsid w:val="00435721"/>
    <w:rsid w:val="004359C0"/>
    <w:rsid w:val="00435AFA"/>
    <w:rsid w:val="00435B7D"/>
    <w:rsid w:val="0043619C"/>
    <w:rsid w:val="00436388"/>
    <w:rsid w:val="00436993"/>
    <w:rsid w:val="00436B1B"/>
    <w:rsid w:val="00436DD3"/>
    <w:rsid w:val="00437295"/>
    <w:rsid w:val="0043788F"/>
    <w:rsid w:val="00437990"/>
    <w:rsid w:val="00437BA0"/>
    <w:rsid w:val="00437D67"/>
    <w:rsid w:val="00437E0A"/>
    <w:rsid w:val="00437FDC"/>
    <w:rsid w:val="0044023B"/>
    <w:rsid w:val="00440243"/>
    <w:rsid w:val="0044029C"/>
    <w:rsid w:val="00440447"/>
    <w:rsid w:val="00440669"/>
    <w:rsid w:val="0044078E"/>
    <w:rsid w:val="00440A8F"/>
    <w:rsid w:val="00440BD2"/>
    <w:rsid w:val="00440C84"/>
    <w:rsid w:val="00440CF0"/>
    <w:rsid w:val="004410B2"/>
    <w:rsid w:val="0044115B"/>
    <w:rsid w:val="0044152B"/>
    <w:rsid w:val="00441B44"/>
    <w:rsid w:val="00441BCC"/>
    <w:rsid w:val="00441DEC"/>
    <w:rsid w:val="00441E65"/>
    <w:rsid w:val="00442101"/>
    <w:rsid w:val="0044236C"/>
    <w:rsid w:val="00442B08"/>
    <w:rsid w:val="00442DE2"/>
    <w:rsid w:val="0044309B"/>
    <w:rsid w:val="00443113"/>
    <w:rsid w:val="00443149"/>
    <w:rsid w:val="00443334"/>
    <w:rsid w:val="0044396F"/>
    <w:rsid w:val="00443D9A"/>
    <w:rsid w:val="0044413B"/>
    <w:rsid w:val="00444279"/>
    <w:rsid w:val="004444E2"/>
    <w:rsid w:val="0044492B"/>
    <w:rsid w:val="0044493D"/>
    <w:rsid w:val="00444B0F"/>
    <w:rsid w:val="00444F7F"/>
    <w:rsid w:val="00445020"/>
    <w:rsid w:val="0044564D"/>
    <w:rsid w:val="0044570D"/>
    <w:rsid w:val="0044576F"/>
    <w:rsid w:val="0044586C"/>
    <w:rsid w:val="00445AD4"/>
    <w:rsid w:val="00445AEB"/>
    <w:rsid w:val="00445C72"/>
    <w:rsid w:val="00445F24"/>
    <w:rsid w:val="00445FFB"/>
    <w:rsid w:val="00446259"/>
    <w:rsid w:val="0044671D"/>
    <w:rsid w:val="00446727"/>
    <w:rsid w:val="0044672F"/>
    <w:rsid w:val="004469FF"/>
    <w:rsid w:val="00446CDA"/>
    <w:rsid w:val="00446E55"/>
    <w:rsid w:val="00446ED8"/>
    <w:rsid w:val="004474E6"/>
    <w:rsid w:val="00447624"/>
    <w:rsid w:val="00447810"/>
    <w:rsid w:val="00447A1D"/>
    <w:rsid w:val="00447A2D"/>
    <w:rsid w:val="00447F1C"/>
    <w:rsid w:val="00447F76"/>
    <w:rsid w:val="00450538"/>
    <w:rsid w:val="0045078D"/>
    <w:rsid w:val="00450BED"/>
    <w:rsid w:val="00450EBE"/>
    <w:rsid w:val="00451134"/>
    <w:rsid w:val="0045115F"/>
    <w:rsid w:val="004512D2"/>
    <w:rsid w:val="00451865"/>
    <w:rsid w:val="00451D2F"/>
    <w:rsid w:val="00451D97"/>
    <w:rsid w:val="00451EB7"/>
    <w:rsid w:val="00451FA3"/>
    <w:rsid w:val="004521B5"/>
    <w:rsid w:val="00452643"/>
    <w:rsid w:val="0045276A"/>
    <w:rsid w:val="00452989"/>
    <w:rsid w:val="00452BA0"/>
    <w:rsid w:val="00452D62"/>
    <w:rsid w:val="00452D6B"/>
    <w:rsid w:val="00452EBC"/>
    <w:rsid w:val="00452FA1"/>
    <w:rsid w:val="00453015"/>
    <w:rsid w:val="00453190"/>
    <w:rsid w:val="00453306"/>
    <w:rsid w:val="00453320"/>
    <w:rsid w:val="00453484"/>
    <w:rsid w:val="004534EA"/>
    <w:rsid w:val="004536BC"/>
    <w:rsid w:val="00453846"/>
    <w:rsid w:val="0045385A"/>
    <w:rsid w:val="00453997"/>
    <w:rsid w:val="004541FB"/>
    <w:rsid w:val="004542D8"/>
    <w:rsid w:val="00454419"/>
    <w:rsid w:val="0045446D"/>
    <w:rsid w:val="00454699"/>
    <w:rsid w:val="004546C5"/>
    <w:rsid w:val="00454806"/>
    <w:rsid w:val="00454EB5"/>
    <w:rsid w:val="004550D3"/>
    <w:rsid w:val="004550D4"/>
    <w:rsid w:val="00455531"/>
    <w:rsid w:val="00455633"/>
    <w:rsid w:val="0045567C"/>
    <w:rsid w:val="004557F8"/>
    <w:rsid w:val="00455BA5"/>
    <w:rsid w:val="00455DA1"/>
    <w:rsid w:val="00455EEF"/>
    <w:rsid w:val="00455FBA"/>
    <w:rsid w:val="004563BE"/>
    <w:rsid w:val="004567DF"/>
    <w:rsid w:val="00456A90"/>
    <w:rsid w:val="00456DEA"/>
    <w:rsid w:val="00456F3B"/>
    <w:rsid w:val="0045728D"/>
    <w:rsid w:val="00457AFB"/>
    <w:rsid w:val="00457C1E"/>
    <w:rsid w:val="00457D5E"/>
    <w:rsid w:val="00457DC4"/>
    <w:rsid w:val="0045BF72"/>
    <w:rsid w:val="0046068D"/>
    <w:rsid w:val="004607D8"/>
    <w:rsid w:val="0046091F"/>
    <w:rsid w:val="00460F09"/>
    <w:rsid w:val="00461296"/>
    <w:rsid w:val="0046152D"/>
    <w:rsid w:val="00461550"/>
    <w:rsid w:val="00461632"/>
    <w:rsid w:val="00461825"/>
    <w:rsid w:val="00461883"/>
    <w:rsid w:val="00461B40"/>
    <w:rsid w:val="00462035"/>
    <w:rsid w:val="004622C8"/>
    <w:rsid w:val="00462387"/>
    <w:rsid w:val="00462612"/>
    <w:rsid w:val="0046282E"/>
    <w:rsid w:val="0046298A"/>
    <w:rsid w:val="00462A72"/>
    <w:rsid w:val="0046304F"/>
    <w:rsid w:val="0046312F"/>
    <w:rsid w:val="004633E8"/>
    <w:rsid w:val="00463721"/>
    <w:rsid w:val="00463872"/>
    <w:rsid w:val="00463B6E"/>
    <w:rsid w:val="00463DC9"/>
    <w:rsid w:val="00463F3A"/>
    <w:rsid w:val="0046445A"/>
    <w:rsid w:val="004647DB"/>
    <w:rsid w:val="00464953"/>
    <w:rsid w:val="00464C34"/>
    <w:rsid w:val="00464C56"/>
    <w:rsid w:val="00464D28"/>
    <w:rsid w:val="00465037"/>
    <w:rsid w:val="004651DF"/>
    <w:rsid w:val="004652FE"/>
    <w:rsid w:val="0046558B"/>
    <w:rsid w:val="00465824"/>
    <w:rsid w:val="00465934"/>
    <w:rsid w:val="00465F24"/>
    <w:rsid w:val="00466079"/>
    <w:rsid w:val="00466134"/>
    <w:rsid w:val="00466278"/>
    <w:rsid w:val="004663CF"/>
    <w:rsid w:val="004663D5"/>
    <w:rsid w:val="004666C7"/>
    <w:rsid w:val="00466834"/>
    <w:rsid w:val="00466964"/>
    <w:rsid w:val="00466B42"/>
    <w:rsid w:val="00466CD3"/>
    <w:rsid w:val="004671C4"/>
    <w:rsid w:val="00467227"/>
    <w:rsid w:val="0046751B"/>
    <w:rsid w:val="004677E2"/>
    <w:rsid w:val="004677FF"/>
    <w:rsid w:val="00467BA2"/>
    <w:rsid w:val="00470441"/>
    <w:rsid w:val="00470FCB"/>
    <w:rsid w:val="00471080"/>
    <w:rsid w:val="004712F2"/>
    <w:rsid w:val="00471486"/>
    <w:rsid w:val="0047153D"/>
    <w:rsid w:val="0047175F"/>
    <w:rsid w:val="004718BD"/>
    <w:rsid w:val="00472002"/>
    <w:rsid w:val="004722B2"/>
    <w:rsid w:val="004722C8"/>
    <w:rsid w:val="00472344"/>
    <w:rsid w:val="004727A7"/>
    <w:rsid w:val="00472C59"/>
    <w:rsid w:val="00472D6C"/>
    <w:rsid w:val="00472DD0"/>
    <w:rsid w:val="00472DF9"/>
    <w:rsid w:val="00472FE6"/>
    <w:rsid w:val="004731A1"/>
    <w:rsid w:val="004732E1"/>
    <w:rsid w:val="004733B7"/>
    <w:rsid w:val="004736E8"/>
    <w:rsid w:val="00473740"/>
    <w:rsid w:val="004737E7"/>
    <w:rsid w:val="0047390B"/>
    <w:rsid w:val="004739AB"/>
    <w:rsid w:val="00473B67"/>
    <w:rsid w:val="00473C40"/>
    <w:rsid w:val="00473C70"/>
    <w:rsid w:val="00473CB1"/>
    <w:rsid w:val="00473E6C"/>
    <w:rsid w:val="004740FA"/>
    <w:rsid w:val="004741A1"/>
    <w:rsid w:val="004741EA"/>
    <w:rsid w:val="004742F1"/>
    <w:rsid w:val="00474328"/>
    <w:rsid w:val="00474481"/>
    <w:rsid w:val="00474530"/>
    <w:rsid w:val="00474731"/>
    <w:rsid w:val="00474744"/>
    <w:rsid w:val="004748BD"/>
    <w:rsid w:val="0047491F"/>
    <w:rsid w:val="004749BB"/>
    <w:rsid w:val="00474A5F"/>
    <w:rsid w:val="00474BCC"/>
    <w:rsid w:val="00474EBB"/>
    <w:rsid w:val="004752E6"/>
    <w:rsid w:val="00475D4E"/>
    <w:rsid w:val="004765C1"/>
    <w:rsid w:val="004766B9"/>
    <w:rsid w:val="00476735"/>
    <w:rsid w:val="004768AE"/>
    <w:rsid w:val="00476AFF"/>
    <w:rsid w:val="00476C38"/>
    <w:rsid w:val="00476F19"/>
    <w:rsid w:val="00477073"/>
    <w:rsid w:val="0047736D"/>
    <w:rsid w:val="0047774E"/>
    <w:rsid w:val="00477D84"/>
    <w:rsid w:val="00477DE0"/>
    <w:rsid w:val="00477FC3"/>
    <w:rsid w:val="00480274"/>
    <w:rsid w:val="004803F6"/>
    <w:rsid w:val="00480978"/>
    <w:rsid w:val="00480A35"/>
    <w:rsid w:val="00480A6C"/>
    <w:rsid w:val="00480B11"/>
    <w:rsid w:val="00480D33"/>
    <w:rsid w:val="00480F57"/>
    <w:rsid w:val="004814B3"/>
    <w:rsid w:val="00481703"/>
    <w:rsid w:val="0048182E"/>
    <w:rsid w:val="00481AAF"/>
    <w:rsid w:val="00481B58"/>
    <w:rsid w:val="00481CD7"/>
    <w:rsid w:val="00482161"/>
    <w:rsid w:val="0048256E"/>
    <w:rsid w:val="00482DCF"/>
    <w:rsid w:val="00482E8D"/>
    <w:rsid w:val="0048322F"/>
    <w:rsid w:val="004832DB"/>
    <w:rsid w:val="0048336F"/>
    <w:rsid w:val="004833BF"/>
    <w:rsid w:val="00483621"/>
    <w:rsid w:val="004837B3"/>
    <w:rsid w:val="00483D43"/>
    <w:rsid w:val="00484366"/>
    <w:rsid w:val="004849B3"/>
    <w:rsid w:val="00484F3C"/>
    <w:rsid w:val="00485243"/>
    <w:rsid w:val="00485257"/>
    <w:rsid w:val="0048547E"/>
    <w:rsid w:val="00485963"/>
    <w:rsid w:val="00485DDB"/>
    <w:rsid w:val="00485E7E"/>
    <w:rsid w:val="00485F15"/>
    <w:rsid w:val="004863A3"/>
    <w:rsid w:val="0048677E"/>
    <w:rsid w:val="00486D0B"/>
    <w:rsid w:val="004873F7"/>
    <w:rsid w:val="00487839"/>
    <w:rsid w:val="00487A7B"/>
    <w:rsid w:val="00487BFA"/>
    <w:rsid w:val="00487C4A"/>
    <w:rsid w:val="00487EFB"/>
    <w:rsid w:val="00490173"/>
    <w:rsid w:val="004901F8"/>
    <w:rsid w:val="00490295"/>
    <w:rsid w:val="0049031E"/>
    <w:rsid w:val="00490413"/>
    <w:rsid w:val="0049047F"/>
    <w:rsid w:val="00490816"/>
    <w:rsid w:val="00490828"/>
    <w:rsid w:val="00490C6F"/>
    <w:rsid w:val="00490CAE"/>
    <w:rsid w:val="00490CE2"/>
    <w:rsid w:val="00491432"/>
    <w:rsid w:val="00491561"/>
    <w:rsid w:val="004916CC"/>
    <w:rsid w:val="004916FD"/>
    <w:rsid w:val="00491756"/>
    <w:rsid w:val="00491B71"/>
    <w:rsid w:val="00491B81"/>
    <w:rsid w:val="00491FE6"/>
    <w:rsid w:val="00492557"/>
    <w:rsid w:val="004925D5"/>
    <w:rsid w:val="004926FB"/>
    <w:rsid w:val="00492B47"/>
    <w:rsid w:val="00492C57"/>
    <w:rsid w:val="00492D91"/>
    <w:rsid w:val="00493438"/>
    <w:rsid w:val="0049351F"/>
    <w:rsid w:val="00493564"/>
    <w:rsid w:val="00493709"/>
    <w:rsid w:val="00493B39"/>
    <w:rsid w:val="00493BF0"/>
    <w:rsid w:val="00494382"/>
    <w:rsid w:val="00494612"/>
    <w:rsid w:val="0049467D"/>
    <w:rsid w:val="0049479E"/>
    <w:rsid w:val="004947C2"/>
    <w:rsid w:val="00494B43"/>
    <w:rsid w:val="00494BF7"/>
    <w:rsid w:val="00494D29"/>
    <w:rsid w:val="0049591C"/>
    <w:rsid w:val="004959C9"/>
    <w:rsid w:val="00495D4D"/>
    <w:rsid w:val="00495D6B"/>
    <w:rsid w:val="00496087"/>
    <w:rsid w:val="00496572"/>
    <w:rsid w:val="00496700"/>
    <w:rsid w:val="00496739"/>
    <w:rsid w:val="004967DA"/>
    <w:rsid w:val="004967E4"/>
    <w:rsid w:val="00496BC3"/>
    <w:rsid w:val="00496C0D"/>
    <w:rsid w:val="00496E66"/>
    <w:rsid w:val="00496F47"/>
    <w:rsid w:val="004978E3"/>
    <w:rsid w:val="004979D1"/>
    <w:rsid w:val="004A0703"/>
    <w:rsid w:val="004A0707"/>
    <w:rsid w:val="004A079C"/>
    <w:rsid w:val="004A090F"/>
    <w:rsid w:val="004A0A42"/>
    <w:rsid w:val="004A0AB4"/>
    <w:rsid w:val="004A0ECC"/>
    <w:rsid w:val="004A0EDF"/>
    <w:rsid w:val="004A0EE7"/>
    <w:rsid w:val="004A1017"/>
    <w:rsid w:val="004A10C8"/>
    <w:rsid w:val="004A1336"/>
    <w:rsid w:val="004A14EF"/>
    <w:rsid w:val="004A164E"/>
    <w:rsid w:val="004A16B8"/>
    <w:rsid w:val="004A16ED"/>
    <w:rsid w:val="004A1915"/>
    <w:rsid w:val="004A1A99"/>
    <w:rsid w:val="004A1C12"/>
    <w:rsid w:val="004A1CB5"/>
    <w:rsid w:val="004A1D22"/>
    <w:rsid w:val="004A2432"/>
    <w:rsid w:val="004A25F0"/>
    <w:rsid w:val="004A26BB"/>
    <w:rsid w:val="004A2E0F"/>
    <w:rsid w:val="004A2F56"/>
    <w:rsid w:val="004A361C"/>
    <w:rsid w:val="004A36C0"/>
    <w:rsid w:val="004A3B3F"/>
    <w:rsid w:val="004A43AA"/>
    <w:rsid w:val="004A4497"/>
    <w:rsid w:val="004A45D2"/>
    <w:rsid w:val="004A481D"/>
    <w:rsid w:val="004A48D2"/>
    <w:rsid w:val="004A49C0"/>
    <w:rsid w:val="004A514B"/>
    <w:rsid w:val="004A530C"/>
    <w:rsid w:val="004A5397"/>
    <w:rsid w:val="004A5AF6"/>
    <w:rsid w:val="004A5CEF"/>
    <w:rsid w:val="004A5D14"/>
    <w:rsid w:val="004A5E1E"/>
    <w:rsid w:val="004A5FE8"/>
    <w:rsid w:val="004A6083"/>
    <w:rsid w:val="004A650C"/>
    <w:rsid w:val="004A6690"/>
    <w:rsid w:val="004A672F"/>
    <w:rsid w:val="004A67EC"/>
    <w:rsid w:val="004A6B63"/>
    <w:rsid w:val="004A6DEF"/>
    <w:rsid w:val="004A6F4F"/>
    <w:rsid w:val="004A752D"/>
    <w:rsid w:val="004A76CB"/>
    <w:rsid w:val="004A793B"/>
    <w:rsid w:val="004A7C58"/>
    <w:rsid w:val="004A7CDA"/>
    <w:rsid w:val="004A7CE3"/>
    <w:rsid w:val="004A7F7E"/>
    <w:rsid w:val="004B00E7"/>
    <w:rsid w:val="004B0569"/>
    <w:rsid w:val="004B064D"/>
    <w:rsid w:val="004B08ED"/>
    <w:rsid w:val="004B0BA0"/>
    <w:rsid w:val="004B0C5D"/>
    <w:rsid w:val="004B0E72"/>
    <w:rsid w:val="004B101B"/>
    <w:rsid w:val="004B1111"/>
    <w:rsid w:val="004B137B"/>
    <w:rsid w:val="004B1579"/>
    <w:rsid w:val="004B15D0"/>
    <w:rsid w:val="004B1A23"/>
    <w:rsid w:val="004B1AB2"/>
    <w:rsid w:val="004B1F30"/>
    <w:rsid w:val="004B224A"/>
    <w:rsid w:val="004B23DD"/>
    <w:rsid w:val="004B2A13"/>
    <w:rsid w:val="004B2CE3"/>
    <w:rsid w:val="004B2F5F"/>
    <w:rsid w:val="004B2FF9"/>
    <w:rsid w:val="004B3067"/>
    <w:rsid w:val="004B33AF"/>
    <w:rsid w:val="004B34AF"/>
    <w:rsid w:val="004B34BE"/>
    <w:rsid w:val="004B378D"/>
    <w:rsid w:val="004B3A75"/>
    <w:rsid w:val="004B3FA3"/>
    <w:rsid w:val="004B4267"/>
    <w:rsid w:val="004B44BC"/>
    <w:rsid w:val="004B4891"/>
    <w:rsid w:val="004B499B"/>
    <w:rsid w:val="004B4ACC"/>
    <w:rsid w:val="004B4E9C"/>
    <w:rsid w:val="004B52ED"/>
    <w:rsid w:val="004B53AE"/>
    <w:rsid w:val="004B53D7"/>
    <w:rsid w:val="004B59ED"/>
    <w:rsid w:val="004B5EE2"/>
    <w:rsid w:val="004B6073"/>
    <w:rsid w:val="004B6212"/>
    <w:rsid w:val="004B62C8"/>
    <w:rsid w:val="004B6C93"/>
    <w:rsid w:val="004B70AF"/>
    <w:rsid w:val="004B73A8"/>
    <w:rsid w:val="004B764B"/>
    <w:rsid w:val="004B77B5"/>
    <w:rsid w:val="004B787A"/>
    <w:rsid w:val="004B7B81"/>
    <w:rsid w:val="004B7D79"/>
    <w:rsid w:val="004B7FE0"/>
    <w:rsid w:val="004C04CF"/>
    <w:rsid w:val="004C0586"/>
    <w:rsid w:val="004C059A"/>
    <w:rsid w:val="004C0E3C"/>
    <w:rsid w:val="004C1913"/>
    <w:rsid w:val="004C1C0B"/>
    <w:rsid w:val="004C20A5"/>
    <w:rsid w:val="004C20C6"/>
    <w:rsid w:val="004C21CE"/>
    <w:rsid w:val="004C22B8"/>
    <w:rsid w:val="004C25F3"/>
    <w:rsid w:val="004C2677"/>
    <w:rsid w:val="004C277B"/>
    <w:rsid w:val="004C2794"/>
    <w:rsid w:val="004C2889"/>
    <w:rsid w:val="004C2A78"/>
    <w:rsid w:val="004C2E41"/>
    <w:rsid w:val="004C30CE"/>
    <w:rsid w:val="004C3382"/>
    <w:rsid w:val="004C34A4"/>
    <w:rsid w:val="004C3591"/>
    <w:rsid w:val="004C38E6"/>
    <w:rsid w:val="004C3DE7"/>
    <w:rsid w:val="004C3ED7"/>
    <w:rsid w:val="004C3FD3"/>
    <w:rsid w:val="004C400C"/>
    <w:rsid w:val="004C40B3"/>
    <w:rsid w:val="004C4345"/>
    <w:rsid w:val="004C471F"/>
    <w:rsid w:val="004C4849"/>
    <w:rsid w:val="004C48B4"/>
    <w:rsid w:val="004C4CB1"/>
    <w:rsid w:val="004C4E3B"/>
    <w:rsid w:val="004C5031"/>
    <w:rsid w:val="004C558A"/>
    <w:rsid w:val="004C5C28"/>
    <w:rsid w:val="004C5CC0"/>
    <w:rsid w:val="004C60AF"/>
    <w:rsid w:val="004C6244"/>
    <w:rsid w:val="004C62CB"/>
    <w:rsid w:val="004C646C"/>
    <w:rsid w:val="004C65C6"/>
    <w:rsid w:val="004C6672"/>
    <w:rsid w:val="004C6717"/>
    <w:rsid w:val="004C696E"/>
    <w:rsid w:val="004C6B88"/>
    <w:rsid w:val="004C6DA0"/>
    <w:rsid w:val="004C71B7"/>
    <w:rsid w:val="004C7438"/>
    <w:rsid w:val="004C7502"/>
    <w:rsid w:val="004C775B"/>
    <w:rsid w:val="004C7791"/>
    <w:rsid w:val="004C7C3F"/>
    <w:rsid w:val="004C7DD2"/>
    <w:rsid w:val="004D01DC"/>
    <w:rsid w:val="004D01F5"/>
    <w:rsid w:val="004D0366"/>
    <w:rsid w:val="004D0377"/>
    <w:rsid w:val="004D0397"/>
    <w:rsid w:val="004D03F8"/>
    <w:rsid w:val="004D0482"/>
    <w:rsid w:val="004D0550"/>
    <w:rsid w:val="004D07F0"/>
    <w:rsid w:val="004D0894"/>
    <w:rsid w:val="004D0CB5"/>
    <w:rsid w:val="004D1163"/>
    <w:rsid w:val="004D1277"/>
    <w:rsid w:val="004D134B"/>
    <w:rsid w:val="004D162F"/>
    <w:rsid w:val="004D17EB"/>
    <w:rsid w:val="004D17EC"/>
    <w:rsid w:val="004D1D51"/>
    <w:rsid w:val="004D1E45"/>
    <w:rsid w:val="004D2201"/>
    <w:rsid w:val="004D22E0"/>
    <w:rsid w:val="004D23BD"/>
    <w:rsid w:val="004D2791"/>
    <w:rsid w:val="004D2879"/>
    <w:rsid w:val="004D2899"/>
    <w:rsid w:val="004D28A6"/>
    <w:rsid w:val="004D2983"/>
    <w:rsid w:val="004D35EF"/>
    <w:rsid w:val="004D3A4A"/>
    <w:rsid w:val="004D3ABB"/>
    <w:rsid w:val="004D4487"/>
    <w:rsid w:val="004D4E29"/>
    <w:rsid w:val="004D4E67"/>
    <w:rsid w:val="004D51CC"/>
    <w:rsid w:val="004D547E"/>
    <w:rsid w:val="004D5719"/>
    <w:rsid w:val="004D5765"/>
    <w:rsid w:val="004D59D1"/>
    <w:rsid w:val="004D5C14"/>
    <w:rsid w:val="004D5C6E"/>
    <w:rsid w:val="004D5DF1"/>
    <w:rsid w:val="004D6413"/>
    <w:rsid w:val="004D642F"/>
    <w:rsid w:val="004D64BD"/>
    <w:rsid w:val="004D650C"/>
    <w:rsid w:val="004D6AE6"/>
    <w:rsid w:val="004D6F38"/>
    <w:rsid w:val="004D733A"/>
    <w:rsid w:val="004D74D8"/>
    <w:rsid w:val="004D7637"/>
    <w:rsid w:val="004E0F67"/>
    <w:rsid w:val="004E0F88"/>
    <w:rsid w:val="004E1608"/>
    <w:rsid w:val="004E17C0"/>
    <w:rsid w:val="004E1C32"/>
    <w:rsid w:val="004E1CF5"/>
    <w:rsid w:val="004E1ECE"/>
    <w:rsid w:val="004E205C"/>
    <w:rsid w:val="004E2140"/>
    <w:rsid w:val="004E2267"/>
    <w:rsid w:val="004E27C3"/>
    <w:rsid w:val="004E27DB"/>
    <w:rsid w:val="004E29E7"/>
    <w:rsid w:val="004E2AEA"/>
    <w:rsid w:val="004E2D31"/>
    <w:rsid w:val="004E2E89"/>
    <w:rsid w:val="004E2FE3"/>
    <w:rsid w:val="004E310F"/>
    <w:rsid w:val="004E33B6"/>
    <w:rsid w:val="004E35A9"/>
    <w:rsid w:val="004E35BE"/>
    <w:rsid w:val="004E36C5"/>
    <w:rsid w:val="004E3747"/>
    <w:rsid w:val="004E37D1"/>
    <w:rsid w:val="004E3865"/>
    <w:rsid w:val="004E3B42"/>
    <w:rsid w:val="004E429D"/>
    <w:rsid w:val="004E457F"/>
    <w:rsid w:val="004E4743"/>
    <w:rsid w:val="004E4A25"/>
    <w:rsid w:val="004E4B45"/>
    <w:rsid w:val="004E4DFE"/>
    <w:rsid w:val="004E50E2"/>
    <w:rsid w:val="004E5110"/>
    <w:rsid w:val="004E5228"/>
    <w:rsid w:val="004E55F5"/>
    <w:rsid w:val="004E58DF"/>
    <w:rsid w:val="004E59FF"/>
    <w:rsid w:val="004E5A75"/>
    <w:rsid w:val="004E5B11"/>
    <w:rsid w:val="004E5CD0"/>
    <w:rsid w:val="004E5DD9"/>
    <w:rsid w:val="004E5E6C"/>
    <w:rsid w:val="004E6834"/>
    <w:rsid w:val="004E6979"/>
    <w:rsid w:val="004E6A1C"/>
    <w:rsid w:val="004E769A"/>
    <w:rsid w:val="004E7DDB"/>
    <w:rsid w:val="004F00F2"/>
    <w:rsid w:val="004F09CC"/>
    <w:rsid w:val="004F0A69"/>
    <w:rsid w:val="004F0DCA"/>
    <w:rsid w:val="004F0DF2"/>
    <w:rsid w:val="004F0FBE"/>
    <w:rsid w:val="004F11EA"/>
    <w:rsid w:val="004F1207"/>
    <w:rsid w:val="004F1439"/>
    <w:rsid w:val="004F17D7"/>
    <w:rsid w:val="004F188E"/>
    <w:rsid w:val="004F1D4C"/>
    <w:rsid w:val="004F259D"/>
    <w:rsid w:val="004F27FD"/>
    <w:rsid w:val="004F28B5"/>
    <w:rsid w:val="004F2D20"/>
    <w:rsid w:val="004F2E4E"/>
    <w:rsid w:val="004F2EA4"/>
    <w:rsid w:val="004F2F89"/>
    <w:rsid w:val="004F30A7"/>
    <w:rsid w:val="004F32D0"/>
    <w:rsid w:val="004F393D"/>
    <w:rsid w:val="004F39F2"/>
    <w:rsid w:val="004F3AED"/>
    <w:rsid w:val="004F3C29"/>
    <w:rsid w:val="004F3C6B"/>
    <w:rsid w:val="004F3CA3"/>
    <w:rsid w:val="004F3D96"/>
    <w:rsid w:val="004F3F1E"/>
    <w:rsid w:val="004F3F8A"/>
    <w:rsid w:val="004F400C"/>
    <w:rsid w:val="004F4279"/>
    <w:rsid w:val="004F4435"/>
    <w:rsid w:val="004F46BC"/>
    <w:rsid w:val="004F4CB7"/>
    <w:rsid w:val="004F4D41"/>
    <w:rsid w:val="004F5090"/>
    <w:rsid w:val="004F559D"/>
    <w:rsid w:val="004F5ABE"/>
    <w:rsid w:val="004F5C1B"/>
    <w:rsid w:val="004F6248"/>
    <w:rsid w:val="004F638D"/>
    <w:rsid w:val="004F670F"/>
    <w:rsid w:val="004F67E1"/>
    <w:rsid w:val="004F682B"/>
    <w:rsid w:val="004F6AC1"/>
    <w:rsid w:val="004F6D3C"/>
    <w:rsid w:val="004F7136"/>
    <w:rsid w:val="004F727A"/>
    <w:rsid w:val="004F7357"/>
    <w:rsid w:val="004F74BB"/>
    <w:rsid w:val="004F766A"/>
    <w:rsid w:val="004F7A1B"/>
    <w:rsid w:val="005002A5"/>
    <w:rsid w:val="005002D7"/>
    <w:rsid w:val="00500729"/>
    <w:rsid w:val="005008CE"/>
    <w:rsid w:val="00500A09"/>
    <w:rsid w:val="00500CEF"/>
    <w:rsid w:val="00500D1A"/>
    <w:rsid w:val="00500DAF"/>
    <w:rsid w:val="00500DC5"/>
    <w:rsid w:val="005010BA"/>
    <w:rsid w:val="005011E1"/>
    <w:rsid w:val="00501300"/>
    <w:rsid w:val="005014CF"/>
    <w:rsid w:val="005014F1"/>
    <w:rsid w:val="0050195A"/>
    <w:rsid w:val="00501B43"/>
    <w:rsid w:val="00501BD9"/>
    <w:rsid w:val="00501C41"/>
    <w:rsid w:val="00501C49"/>
    <w:rsid w:val="00501D05"/>
    <w:rsid w:val="00502254"/>
    <w:rsid w:val="00502282"/>
    <w:rsid w:val="00502310"/>
    <w:rsid w:val="005028F1"/>
    <w:rsid w:val="0050291E"/>
    <w:rsid w:val="00502DA5"/>
    <w:rsid w:val="005030B2"/>
    <w:rsid w:val="005030C3"/>
    <w:rsid w:val="00503397"/>
    <w:rsid w:val="0050343C"/>
    <w:rsid w:val="00503581"/>
    <w:rsid w:val="00503643"/>
    <w:rsid w:val="00503928"/>
    <w:rsid w:val="00503CDB"/>
    <w:rsid w:val="005040C3"/>
    <w:rsid w:val="00504106"/>
    <w:rsid w:val="005041B6"/>
    <w:rsid w:val="005042D9"/>
    <w:rsid w:val="0050438E"/>
    <w:rsid w:val="005045C1"/>
    <w:rsid w:val="00504772"/>
    <w:rsid w:val="0050479E"/>
    <w:rsid w:val="00504AC8"/>
    <w:rsid w:val="00504EB6"/>
    <w:rsid w:val="00504F21"/>
    <w:rsid w:val="0050513C"/>
    <w:rsid w:val="005053D4"/>
    <w:rsid w:val="0050552D"/>
    <w:rsid w:val="00505538"/>
    <w:rsid w:val="00505F11"/>
    <w:rsid w:val="00505F41"/>
    <w:rsid w:val="005060FA"/>
    <w:rsid w:val="005061BA"/>
    <w:rsid w:val="0050625B"/>
    <w:rsid w:val="00506530"/>
    <w:rsid w:val="00506822"/>
    <w:rsid w:val="00506A83"/>
    <w:rsid w:val="00506D27"/>
    <w:rsid w:val="0050741E"/>
    <w:rsid w:val="00507724"/>
    <w:rsid w:val="00507902"/>
    <w:rsid w:val="00507F15"/>
    <w:rsid w:val="00509AAA"/>
    <w:rsid w:val="00510325"/>
    <w:rsid w:val="0051033B"/>
    <w:rsid w:val="005105CB"/>
    <w:rsid w:val="00510BB6"/>
    <w:rsid w:val="00510DA1"/>
    <w:rsid w:val="00510DBE"/>
    <w:rsid w:val="00510F6E"/>
    <w:rsid w:val="005110DE"/>
    <w:rsid w:val="0051126E"/>
    <w:rsid w:val="005112ED"/>
    <w:rsid w:val="00511323"/>
    <w:rsid w:val="00511434"/>
    <w:rsid w:val="00511441"/>
    <w:rsid w:val="005115A3"/>
    <w:rsid w:val="00511920"/>
    <w:rsid w:val="00511B71"/>
    <w:rsid w:val="00511D4D"/>
    <w:rsid w:val="00511D99"/>
    <w:rsid w:val="00511DD5"/>
    <w:rsid w:val="00511EF1"/>
    <w:rsid w:val="00511F49"/>
    <w:rsid w:val="005120DA"/>
    <w:rsid w:val="005121E1"/>
    <w:rsid w:val="00512224"/>
    <w:rsid w:val="00512A15"/>
    <w:rsid w:val="00512CAF"/>
    <w:rsid w:val="00512E44"/>
    <w:rsid w:val="00512EEE"/>
    <w:rsid w:val="00512F2E"/>
    <w:rsid w:val="005132C6"/>
    <w:rsid w:val="00513483"/>
    <w:rsid w:val="005137B7"/>
    <w:rsid w:val="0051393F"/>
    <w:rsid w:val="0051416B"/>
    <w:rsid w:val="00514209"/>
    <w:rsid w:val="00514424"/>
    <w:rsid w:val="00514912"/>
    <w:rsid w:val="00514B12"/>
    <w:rsid w:val="00514D13"/>
    <w:rsid w:val="005150A0"/>
    <w:rsid w:val="005159CF"/>
    <w:rsid w:val="00515A9B"/>
    <w:rsid w:val="00515E71"/>
    <w:rsid w:val="00516017"/>
    <w:rsid w:val="0051637F"/>
    <w:rsid w:val="005163F3"/>
    <w:rsid w:val="0051658F"/>
    <w:rsid w:val="005168FD"/>
    <w:rsid w:val="0051693E"/>
    <w:rsid w:val="00516A8B"/>
    <w:rsid w:val="00517070"/>
    <w:rsid w:val="0051723B"/>
    <w:rsid w:val="005173FE"/>
    <w:rsid w:val="0051767C"/>
    <w:rsid w:val="0051789E"/>
    <w:rsid w:val="00517947"/>
    <w:rsid w:val="00517A78"/>
    <w:rsid w:val="00520387"/>
    <w:rsid w:val="005203C2"/>
    <w:rsid w:val="00520C21"/>
    <w:rsid w:val="005210E9"/>
    <w:rsid w:val="0052110C"/>
    <w:rsid w:val="00521139"/>
    <w:rsid w:val="00521493"/>
    <w:rsid w:val="00521742"/>
    <w:rsid w:val="005219B8"/>
    <w:rsid w:val="00521A45"/>
    <w:rsid w:val="00521CAD"/>
    <w:rsid w:val="00521CDE"/>
    <w:rsid w:val="00521D62"/>
    <w:rsid w:val="005221EA"/>
    <w:rsid w:val="0052226C"/>
    <w:rsid w:val="0052259A"/>
    <w:rsid w:val="005225CB"/>
    <w:rsid w:val="0052270A"/>
    <w:rsid w:val="00522718"/>
    <w:rsid w:val="00522B50"/>
    <w:rsid w:val="00522E39"/>
    <w:rsid w:val="005233FC"/>
    <w:rsid w:val="00523636"/>
    <w:rsid w:val="005236D1"/>
    <w:rsid w:val="00523A71"/>
    <w:rsid w:val="00523AAB"/>
    <w:rsid w:val="00523BDE"/>
    <w:rsid w:val="00523F48"/>
    <w:rsid w:val="00523F6A"/>
    <w:rsid w:val="005240F1"/>
    <w:rsid w:val="005241F4"/>
    <w:rsid w:val="005243EA"/>
    <w:rsid w:val="00524519"/>
    <w:rsid w:val="005245BF"/>
    <w:rsid w:val="0052483F"/>
    <w:rsid w:val="0052497A"/>
    <w:rsid w:val="00524A4C"/>
    <w:rsid w:val="00524F6E"/>
    <w:rsid w:val="00524FE6"/>
    <w:rsid w:val="00525012"/>
    <w:rsid w:val="0052505D"/>
    <w:rsid w:val="00525425"/>
    <w:rsid w:val="0052569B"/>
    <w:rsid w:val="005259DD"/>
    <w:rsid w:val="00525A43"/>
    <w:rsid w:val="005262D8"/>
    <w:rsid w:val="0052635A"/>
    <w:rsid w:val="0052636A"/>
    <w:rsid w:val="0052687F"/>
    <w:rsid w:val="00526A2B"/>
    <w:rsid w:val="00526B88"/>
    <w:rsid w:val="00526C86"/>
    <w:rsid w:val="00526CCC"/>
    <w:rsid w:val="00526FD2"/>
    <w:rsid w:val="005270C9"/>
    <w:rsid w:val="005271C9"/>
    <w:rsid w:val="00527489"/>
    <w:rsid w:val="0052789F"/>
    <w:rsid w:val="00527900"/>
    <w:rsid w:val="00527B8D"/>
    <w:rsid w:val="00527CCF"/>
    <w:rsid w:val="00527E8F"/>
    <w:rsid w:val="0053012E"/>
    <w:rsid w:val="005302BC"/>
    <w:rsid w:val="005305F6"/>
    <w:rsid w:val="00530918"/>
    <w:rsid w:val="00530AB5"/>
    <w:rsid w:val="00530AFB"/>
    <w:rsid w:val="00530D08"/>
    <w:rsid w:val="00530DB3"/>
    <w:rsid w:val="00530E12"/>
    <w:rsid w:val="005311DF"/>
    <w:rsid w:val="005316A5"/>
    <w:rsid w:val="005319D6"/>
    <w:rsid w:val="00531AF4"/>
    <w:rsid w:val="005324FF"/>
    <w:rsid w:val="00532519"/>
    <w:rsid w:val="00532E33"/>
    <w:rsid w:val="005332C9"/>
    <w:rsid w:val="00533718"/>
    <w:rsid w:val="005337CE"/>
    <w:rsid w:val="005338A8"/>
    <w:rsid w:val="0053396D"/>
    <w:rsid w:val="00533CB4"/>
    <w:rsid w:val="00533EAD"/>
    <w:rsid w:val="00534A91"/>
    <w:rsid w:val="00534B29"/>
    <w:rsid w:val="00534CC1"/>
    <w:rsid w:val="00534D71"/>
    <w:rsid w:val="00534E63"/>
    <w:rsid w:val="005350AC"/>
    <w:rsid w:val="005350C3"/>
    <w:rsid w:val="00535102"/>
    <w:rsid w:val="0053550C"/>
    <w:rsid w:val="0053555E"/>
    <w:rsid w:val="005355E8"/>
    <w:rsid w:val="005356A9"/>
    <w:rsid w:val="00535B3A"/>
    <w:rsid w:val="00535CAD"/>
    <w:rsid w:val="00536197"/>
    <w:rsid w:val="005361AC"/>
    <w:rsid w:val="005361E1"/>
    <w:rsid w:val="00536429"/>
    <w:rsid w:val="00536564"/>
    <w:rsid w:val="00536580"/>
    <w:rsid w:val="005368EA"/>
    <w:rsid w:val="00536A22"/>
    <w:rsid w:val="00536DF6"/>
    <w:rsid w:val="005370AF"/>
    <w:rsid w:val="00537184"/>
    <w:rsid w:val="005372D4"/>
    <w:rsid w:val="005372D5"/>
    <w:rsid w:val="0053731E"/>
    <w:rsid w:val="005373BE"/>
    <w:rsid w:val="00537534"/>
    <w:rsid w:val="00537665"/>
    <w:rsid w:val="00537778"/>
    <w:rsid w:val="00537A82"/>
    <w:rsid w:val="00537AC1"/>
    <w:rsid w:val="00537AFB"/>
    <w:rsid w:val="00537BD5"/>
    <w:rsid w:val="00537D43"/>
    <w:rsid w:val="00537E38"/>
    <w:rsid w:val="005400F0"/>
    <w:rsid w:val="00540288"/>
    <w:rsid w:val="00540418"/>
    <w:rsid w:val="005405DB"/>
    <w:rsid w:val="00540760"/>
    <w:rsid w:val="00540C2F"/>
    <w:rsid w:val="00540DBF"/>
    <w:rsid w:val="0054138C"/>
    <w:rsid w:val="00541486"/>
    <w:rsid w:val="00541584"/>
    <w:rsid w:val="005415A4"/>
    <w:rsid w:val="005415FF"/>
    <w:rsid w:val="00541720"/>
    <w:rsid w:val="00541AFC"/>
    <w:rsid w:val="00541E2C"/>
    <w:rsid w:val="0054206B"/>
    <w:rsid w:val="00542416"/>
    <w:rsid w:val="005424B8"/>
    <w:rsid w:val="005425DD"/>
    <w:rsid w:val="00542B35"/>
    <w:rsid w:val="005430C3"/>
    <w:rsid w:val="0054351B"/>
    <w:rsid w:val="00543979"/>
    <w:rsid w:val="00543E45"/>
    <w:rsid w:val="00543EF0"/>
    <w:rsid w:val="00543F34"/>
    <w:rsid w:val="00544334"/>
    <w:rsid w:val="005445A7"/>
    <w:rsid w:val="00544871"/>
    <w:rsid w:val="00544A59"/>
    <w:rsid w:val="00544CF9"/>
    <w:rsid w:val="00544E40"/>
    <w:rsid w:val="00544FF0"/>
    <w:rsid w:val="0054504E"/>
    <w:rsid w:val="005451FC"/>
    <w:rsid w:val="005452E4"/>
    <w:rsid w:val="005452EB"/>
    <w:rsid w:val="0054530E"/>
    <w:rsid w:val="00545738"/>
    <w:rsid w:val="00545818"/>
    <w:rsid w:val="00545B42"/>
    <w:rsid w:val="00545B5B"/>
    <w:rsid w:val="00545CB0"/>
    <w:rsid w:val="00545CD3"/>
    <w:rsid w:val="00545DBB"/>
    <w:rsid w:val="00545E8C"/>
    <w:rsid w:val="00545F2A"/>
    <w:rsid w:val="00546316"/>
    <w:rsid w:val="0054674E"/>
    <w:rsid w:val="00546BDD"/>
    <w:rsid w:val="00546EE2"/>
    <w:rsid w:val="005472E8"/>
    <w:rsid w:val="00547993"/>
    <w:rsid w:val="00547BCA"/>
    <w:rsid w:val="00547BE9"/>
    <w:rsid w:val="005502F9"/>
    <w:rsid w:val="005504B2"/>
    <w:rsid w:val="00550507"/>
    <w:rsid w:val="00550610"/>
    <w:rsid w:val="0055069B"/>
    <w:rsid w:val="005506F2"/>
    <w:rsid w:val="00550CF5"/>
    <w:rsid w:val="005510DC"/>
    <w:rsid w:val="00551510"/>
    <w:rsid w:val="00551A2A"/>
    <w:rsid w:val="00551AFD"/>
    <w:rsid w:val="00551FE4"/>
    <w:rsid w:val="00552119"/>
    <w:rsid w:val="005521F4"/>
    <w:rsid w:val="00552349"/>
    <w:rsid w:val="005523B6"/>
    <w:rsid w:val="00552539"/>
    <w:rsid w:val="00552B55"/>
    <w:rsid w:val="00552D42"/>
    <w:rsid w:val="00552D61"/>
    <w:rsid w:val="00552F5C"/>
    <w:rsid w:val="00553235"/>
    <w:rsid w:val="00553294"/>
    <w:rsid w:val="00553891"/>
    <w:rsid w:val="005538FA"/>
    <w:rsid w:val="00553975"/>
    <w:rsid w:val="00553A7D"/>
    <w:rsid w:val="00553BEE"/>
    <w:rsid w:val="00554255"/>
    <w:rsid w:val="0055447F"/>
    <w:rsid w:val="005544DF"/>
    <w:rsid w:val="005545CA"/>
    <w:rsid w:val="005546D6"/>
    <w:rsid w:val="00554734"/>
    <w:rsid w:val="00554B52"/>
    <w:rsid w:val="00554F84"/>
    <w:rsid w:val="005550C3"/>
    <w:rsid w:val="005557F5"/>
    <w:rsid w:val="00555981"/>
    <w:rsid w:val="00555A9D"/>
    <w:rsid w:val="00555C3C"/>
    <w:rsid w:val="005561B6"/>
    <w:rsid w:val="005562AB"/>
    <w:rsid w:val="00556B8A"/>
    <w:rsid w:val="00556D3E"/>
    <w:rsid w:val="00556E22"/>
    <w:rsid w:val="00556EC7"/>
    <w:rsid w:val="0055746D"/>
    <w:rsid w:val="00557C2B"/>
    <w:rsid w:val="00557C39"/>
    <w:rsid w:val="00557CDD"/>
    <w:rsid w:val="00557E6F"/>
    <w:rsid w:val="005601F3"/>
    <w:rsid w:val="00560244"/>
    <w:rsid w:val="00560379"/>
    <w:rsid w:val="00560BE4"/>
    <w:rsid w:val="00560CE1"/>
    <w:rsid w:val="005611B6"/>
    <w:rsid w:val="005616C4"/>
    <w:rsid w:val="00561966"/>
    <w:rsid w:val="00561FC4"/>
    <w:rsid w:val="00562218"/>
    <w:rsid w:val="005624CD"/>
    <w:rsid w:val="00562775"/>
    <w:rsid w:val="00562A29"/>
    <w:rsid w:val="00562B32"/>
    <w:rsid w:val="00562B51"/>
    <w:rsid w:val="00562D16"/>
    <w:rsid w:val="005630DA"/>
    <w:rsid w:val="00563153"/>
    <w:rsid w:val="005633F9"/>
    <w:rsid w:val="00563428"/>
    <w:rsid w:val="00563AAD"/>
    <w:rsid w:val="005640C9"/>
    <w:rsid w:val="00564226"/>
    <w:rsid w:val="0056479B"/>
    <w:rsid w:val="00564855"/>
    <w:rsid w:val="00564868"/>
    <w:rsid w:val="005648BF"/>
    <w:rsid w:val="00564AE8"/>
    <w:rsid w:val="00564B95"/>
    <w:rsid w:val="005655DA"/>
    <w:rsid w:val="00565C23"/>
    <w:rsid w:val="00565C39"/>
    <w:rsid w:val="00565E11"/>
    <w:rsid w:val="00565ED5"/>
    <w:rsid w:val="0056611C"/>
    <w:rsid w:val="00566332"/>
    <w:rsid w:val="00566AFD"/>
    <w:rsid w:val="00566B54"/>
    <w:rsid w:val="00566E32"/>
    <w:rsid w:val="005674DE"/>
    <w:rsid w:val="00567557"/>
    <w:rsid w:val="005677FF"/>
    <w:rsid w:val="0056784D"/>
    <w:rsid w:val="00567995"/>
    <w:rsid w:val="00567A0E"/>
    <w:rsid w:val="00567A93"/>
    <w:rsid w:val="00567B1F"/>
    <w:rsid w:val="00567D5C"/>
    <w:rsid w:val="0057079A"/>
    <w:rsid w:val="005707E7"/>
    <w:rsid w:val="0057088F"/>
    <w:rsid w:val="005708A4"/>
    <w:rsid w:val="00570C5B"/>
    <w:rsid w:val="005710F1"/>
    <w:rsid w:val="00571277"/>
    <w:rsid w:val="005712E4"/>
    <w:rsid w:val="00571AC6"/>
    <w:rsid w:val="00571B21"/>
    <w:rsid w:val="00571C5C"/>
    <w:rsid w:val="00572107"/>
    <w:rsid w:val="00572229"/>
    <w:rsid w:val="005723C1"/>
    <w:rsid w:val="00572427"/>
    <w:rsid w:val="00572630"/>
    <w:rsid w:val="00572A45"/>
    <w:rsid w:val="00572E0D"/>
    <w:rsid w:val="005732A9"/>
    <w:rsid w:val="005735CE"/>
    <w:rsid w:val="00573CAC"/>
    <w:rsid w:val="0057412B"/>
    <w:rsid w:val="0057445E"/>
    <w:rsid w:val="00574741"/>
    <w:rsid w:val="00574949"/>
    <w:rsid w:val="005754C4"/>
    <w:rsid w:val="005755AB"/>
    <w:rsid w:val="005757FD"/>
    <w:rsid w:val="00575991"/>
    <w:rsid w:val="00575EDE"/>
    <w:rsid w:val="00575F8A"/>
    <w:rsid w:val="0057669A"/>
    <w:rsid w:val="005767E7"/>
    <w:rsid w:val="005769FD"/>
    <w:rsid w:val="00576A6C"/>
    <w:rsid w:val="00576E2D"/>
    <w:rsid w:val="00576F2D"/>
    <w:rsid w:val="00576FFE"/>
    <w:rsid w:val="005772D5"/>
    <w:rsid w:val="00577691"/>
    <w:rsid w:val="005779E2"/>
    <w:rsid w:val="00577A3C"/>
    <w:rsid w:val="00577B2A"/>
    <w:rsid w:val="00577DDC"/>
    <w:rsid w:val="00577ED0"/>
    <w:rsid w:val="0058054B"/>
    <w:rsid w:val="00580562"/>
    <w:rsid w:val="005807C7"/>
    <w:rsid w:val="00580829"/>
    <w:rsid w:val="00580D96"/>
    <w:rsid w:val="00580DFA"/>
    <w:rsid w:val="0058116E"/>
    <w:rsid w:val="00581488"/>
    <w:rsid w:val="00581492"/>
    <w:rsid w:val="00581515"/>
    <w:rsid w:val="00582533"/>
    <w:rsid w:val="00582683"/>
    <w:rsid w:val="00582713"/>
    <w:rsid w:val="005829F2"/>
    <w:rsid w:val="00583014"/>
    <w:rsid w:val="00583043"/>
    <w:rsid w:val="00583112"/>
    <w:rsid w:val="00583192"/>
    <w:rsid w:val="00583218"/>
    <w:rsid w:val="005835F3"/>
    <w:rsid w:val="005836F2"/>
    <w:rsid w:val="005838B5"/>
    <w:rsid w:val="00583995"/>
    <w:rsid w:val="00583A4B"/>
    <w:rsid w:val="00583AE5"/>
    <w:rsid w:val="00583C09"/>
    <w:rsid w:val="00583F9E"/>
    <w:rsid w:val="005840FA"/>
    <w:rsid w:val="005841CE"/>
    <w:rsid w:val="0058446E"/>
    <w:rsid w:val="0058464B"/>
    <w:rsid w:val="00584933"/>
    <w:rsid w:val="00584C01"/>
    <w:rsid w:val="00585179"/>
    <w:rsid w:val="005851F0"/>
    <w:rsid w:val="005857D5"/>
    <w:rsid w:val="00585F7A"/>
    <w:rsid w:val="00585F92"/>
    <w:rsid w:val="00585FEF"/>
    <w:rsid w:val="00586415"/>
    <w:rsid w:val="00586451"/>
    <w:rsid w:val="005865D5"/>
    <w:rsid w:val="0058674A"/>
    <w:rsid w:val="005868CE"/>
    <w:rsid w:val="00586D64"/>
    <w:rsid w:val="00586E26"/>
    <w:rsid w:val="00586F81"/>
    <w:rsid w:val="00586FA1"/>
    <w:rsid w:val="005873AD"/>
    <w:rsid w:val="00587620"/>
    <w:rsid w:val="00587749"/>
    <w:rsid w:val="00587996"/>
    <w:rsid w:val="00587A41"/>
    <w:rsid w:val="00587C2D"/>
    <w:rsid w:val="00587E10"/>
    <w:rsid w:val="00587F54"/>
    <w:rsid w:val="005906E5"/>
    <w:rsid w:val="00590815"/>
    <w:rsid w:val="00590F12"/>
    <w:rsid w:val="005910BE"/>
    <w:rsid w:val="00591203"/>
    <w:rsid w:val="00591430"/>
    <w:rsid w:val="005915B9"/>
    <w:rsid w:val="0059173D"/>
    <w:rsid w:val="0059196D"/>
    <w:rsid w:val="00591C04"/>
    <w:rsid w:val="00591E23"/>
    <w:rsid w:val="00592035"/>
    <w:rsid w:val="0059216A"/>
    <w:rsid w:val="0059248C"/>
    <w:rsid w:val="00592563"/>
    <w:rsid w:val="00592596"/>
    <w:rsid w:val="005928BD"/>
    <w:rsid w:val="005929C5"/>
    <w:rsid w:val="00593235"/>
    <w:rsid w:val="0059352E"/>
    <w:rsid w:val="005939CC"/>
    <w:rsid w:val="00593A00"/>
    <w:rsid w:val="00593BED"/>
    <w:rsid w:val="00593C48"/>
    <w:rsid w:val="00593C58"/>
    <w:rsid w:val="00593E8D"/>
    <w:rsid w:val="005940C5"/>
    <w:rsid w:val="005941AB"/>
    <w:rsid w:val="005941E6"/>
    <w:rsid w:val="0059444C"/>
    <w:rsid w:val="00594664"/>
    <w:rsid w:val="00594787"/>
    <w:rsid w:val="00594FA5"/>
    <w:rsid w:val="0059567E"/>
    <w:rsid w:val="005956BE"/>
    <w:rsid w:val="00595990"/>
    <w:rsid w:val="00595A98"/>
    <w:rsid w:val="00595CAB"/>
    <w:rsid w:val="00596172"/>
    <w:rsid w:val="005961BE"/>
    <w:rsid w:val="0059658D"/>
    <w:rsid w:val="005969C6"/>
    <w:rsid w:val="00597035"/>
    <w:rsid w:val="00597044"/>
    <w:rsid w:val="005970B2"/>
    <w:rsid w:val="00597519"/>
    <w:rsid w:val="0059764B"/>
    <w:rsid w:val="0059766A"/>
    <w:rsid w:val="005978A1"/>
    <w:rsid w:val="00597A45"/>
    <w:rsid w:val="00597FDD"/>
    <w:rsid w:val="005A020E"/>
    <w:rsid w:val="005A04EE"/>
    <w:rsid w:val="005A07F8"/>
    <w:rsid w:val="005A080B"/>
    <w:rsid w:val="005A095C"/>
    <w:rsid w:val="005A0A21"/>
    <w:rsid w:val="005A0B82"/>
    <w:rsid w:val="005A0E93"/>
    <w:rsid w:val="005A0EEE"/>
    <w:rsid w:val="005A1206"/>
    <w:rsid w:val="005A125D"/>
    <w:rsid w:val="005A128E"/>
    <w:rsid w:val="005A18BB"/>
    <w:rsid w:val="005A1AC5"/>
    <w:rsid w:val="005A1AF6"/>
    <w:rsid w:val="005A1BA4"/>
    <w:rsid w:val="005A201B"/>
    <w:rsid w:val="005A20F6"/>
    <w:rsid w:val="005A259F"/>
    <w:rsid w:val="005A25A1"/>
    <w:rsid w:val="005A2635"/>
    <w:rsid w:val="005A26DB"/>
    <w:rsid w:val="005A294C"/>
    <w:rsid w:val="005A29FB"/>
    <w:rsid w:val="005A2AFD"/>
    <w:rsid w:val="005A2BED"/>
    <w:rsid w:val="005A2CB1"/>
    <w:rsid w:val="005A30CB"/>
    <w:rsid w:val="005A31A9"/>
    <w:rsid w:val="005A32D4"/>
    <w:rsid w:val="005A354C"/>
    <w:rsid w:val="005A35DE"/>
    <w:rsid w:val="005A4494"/>
    <w:rsid w:val="005A4625"/>
    <w:rsid w:val="005A462D"/>
    <w:rsid w:val="005A4788"/>
    <w:rsid w:val="005A4ED2"/>
    <w:rsid w:val="005A4EFF"/>
    <w:rsid w:val="005A524A"/>
    <w:rsid w:val="005A549F"/>
    <w:rsid w:val="005A56B1"/>
    <w:rsid w:val="005A577A"/>
    <w:rsid w:val="005A5826"/>
    <w:rsid w:val="005A58EA"/>
    <w:rsid w:val="005A5A00"/>
    <w:rsid w:val="005A5AFD"/>
    <w:rsid w:val="005A5B17"/>
    <w:rsid w:val="005A5C35"/>
    <w:rsid w:val="005A5D84"/>
    <w:rsid w:val="005A62AD"/>
    <w:rsid w:val="005A667B"/>
    <w:rsid w:val="005A67B4"/>
    <w:rsid w:val="005A6D89"/>
    <w:rsid w:val="005A6FC3"/>
    <w:rsid w:val="005A742E"/>
    <w:rsid w:val="005A76C1"/>
    <w:rsid w:val="005A7777"/>
    <w:rsid w:val="005A78DB"/>
    <w:rsid w:val="005A7D36"/>
    <w:rsid w:val="005B0065"/>
    <w:rsid w:val="005B031D"/>
    <w:rsid w:val="005B0447"/>
    <w:rsid w:val="005B0639"/>
    <w:rsid w:val="005B0887"/>
    <w:rsid w:val="005B0B75"/>
    <w:rsid w:val="005B0C80"/>
    <w:rsid w:val="005B0D2D"/>
    <w:rsid w:val="005B0E0C"/>
    <w:rsid w:val="005B0F51"/>
    <w:rsid w:val="005B1025"/>
    <w:rsid w:val="005B111F"/>
    <w:rsid w:val="005B11C1"/>
    <w:rsid w:val="005B1221"/>
    <w:rsid w:val="005B1572"/>
    <w:rsid w:val="005B190F"/>
    <w:rsid w:val="005B1AEC"/>
    <w:rsid w:val="005B1EE7"/>
    <w:rsid w:val="005B1F22"/>
    <w:rsid w:val="005B2108"/>
    <w:rsid w:val="005B2284"/>
    <w:rsid w:val="005B2626"/>
    <w:rsid w:val="005B293C"/>
    <w:rsid w:val="005B2C06"/>
    <w:rsid w:val="005B3023"/>
    <w:rsid w:val="005B30B0"/>
    <w:rsid w:val="005B31E4"/>
    <w:rsid w:val="005B3261"/>
    <w:rsid w:val="005B3291"/>
    <w:rsid w:val="005B35DF"/>
    <w:rsid w:val="005B398F"/>
    <w:rsid w:val="005B3ABC"/>
    <w:rsid w:val="005B3B87"/>
    <w:rsid w:val="005B3B8B"/>
    <w:rsid w:val="005B3D94"/>
    <w:rsid w:val="005B473E"/>
    <w:rsid w:val="005B47D9"/>
    <w:rsid w:val="005B493B"/>
    <w:rsid w:val="005B4C47"/>
    <w:rsid w:val="005B4C4C"/>
    <w:rsid w:val="005B4D34"/>
    <w:rsid w:val="005B4DCA"/>
    <w:rsid w:val="005B529B"/>
    <w:rsid w:val="005B55C9"/>
    <w:rsid w:val="005B56C5"/>
    <w:rsid w:val="005B5BC0"/>
    <w:rsid w:val="005B5FCA"/>
    <w:rsid w:val="005B625C"/>
    <w:rsid w:val="005B62CA"/>
    <w:rsid w:val="005B6347"/>
    <w:rsid w:val="005B636A"/>
    <w:rsid w:val="005B63FD"/>
    <w:rsid w:val="005B666B"/>
    <w:rsid w:val="005B66BC"/>
    <w:rsid w:val="005B66E5"/>
    <w:rsid w:val="005B6776"/>
    <w:rsid w:val="005B6929"/>
    <w:rsid w:val="005B6978"/>
    <w:rsid w:val="005B6ED3"/>
    <w:rsid w:val="005B722D"/>
    <w:rsid w:val="005B78DB"/>
    <w:rsid w:val="005B7E51"/>
    <w:rsid w:val="005B7EFD"/>
    <w:rsid w:val="005C0016"/>
    <w:rsid w:val="005C01EE"/>
    <w:rsid w:val="005C045A"/>
    <w:rsid w:val="005C0478"/>
    <w:rsid w:val="005C04C4"/>
    <w:rsid w:val="005C0945"/>
    <w:rsid w:val="005C0C7C"/>
    <w:rsid w:val="005C118B"/>
    <w:rsid w:val="005C125C"/>
    <w:rsid w:val="005C1281"/>
    <w:rsid w:val="005C1395"/>
    <w:rsid w:val="005C1689"/>
    <w:rsid w:val="005C168D"/>
    <w:rsid w:val="005C1730"/>
    <w:rsid w:val="005C179A"/>
    <w:rsid w:val="005C1A66"/>
    <w:rsid w:val="005C1C87"/>
    <w:rsid w:val="005C1FF5"/>
    <w:rsid w:val="005C21B9"/>
    <w:rsid w:val="005C22A2"/>
    <w:rsid w:val="005C2377"/>
    <w:rsid w:val="005C24F1"/>
    <w:rsid w:val="005C291D"/>
    <w:rsid w:val="005C29E4"/>
    <w:rsid w:val="005C2EF2"/>
    <w:rsid w:val="005C337B"/>
    <w:rsid w:val="005C3401"/>
    <w:rsid w:val="005C3987"/>
    <w:rsid w:val="005C3B90"/>
    <w:rsid w:val="005C3BF4"/>
    <w:rsid w:val="005C3F65"/>
    <w:rsid w:val="005C3FF3"/>
    <w:rsid w:val="005C4750"/>
    <w:rsid w:val="005C47BF"/>
    <w:rsid w:val="005C47E0"/>
    <w:rsid w:val="005C4A9C"/>
    <w:rsid w:val="005C4B70"/>
    <w:rsid w:val="005C530A"/>
    <w:rsid w:val="005C53C4"/>
    <w:rsid w:val="005C55A1"/>
    <w:rsid w:val="005C5710"/>
    <w:rsid w:val="005C589E"/>
    <w:rsid w:val="005C58CC"/>
    <w:rsid w:val="005C5D5C"/>
    <w:rsid w:val="005C5FBC"/>
    <w:rsid w:val="005C6034"/>
    <w:rsid w:val="005C6087"/>
    <w:rsid w:val="005C60CD"/>
    <w:rsid w:val="005C66A1"/>
    <w:rsid w:val="005C6AC4"/>
    <w:rsid w:val="005C6B31"/>
    <w:rsid w:val="005C6B55"/>
    <w:rsid w:val="005C6B87"/>
    <w:rsid w:val="005C6C1C"/>
    <w:rsid w:val="005C7161"/>
    <w:rsid w:val="005C7510"/>
    <w:rsid w:val="005C751B"/>
    <w:rsid w:val="005C7A2B"/>
    <w:rsid w:val="005C7A6E"/>
    <w:rsid w:val="005C7E09"/>
    <w:rsid w:val="005D00D9"/>
    <w:rsid w:val="005D0192"/>
    <w:rsid w:val="005D0803"/>
    <w:rsid w:val="005D13C5"/>
    <w:rsid w:val="005D190F"/>
    <w:rsid w:val="005D1931"/>
    <w:rsid w:val="005D1932"/>
    <w:rsid w:val="005D1992"/>
    <w:rsid w:val="005D19AA"/>
    <w:rsid w:val="005D1EAA"/>
    <w:rsid w:val="005D2322"/>
    <w:rsid w:val="005D2AD2"/>
    <w:rsid w:val="005D2D79"/>
    <w:rsid w:val="005D2F51"/>
    <w:rsid w:val="005D3445"/>
    <w:rsid w:val="005D3752"/>
    <w:rsid w:val="005D3B72"/>
    <w:rsid w:val="005D3CD6"/>
    <w:rsid w:val="005D4027"/>
    <w:rsid w:val="005D44D3"/>
    <w:rsid w:val="005D4926"/>
    <w:rsid w:val="005D4B79"/>
    <w:rsid w:val="005D4D6D"/>
    <w:rsid w:val="005D4EB7"/>
    <w:rsid w:val="005D5133"/>
    <w:rsid w:val="005D535E"/>
    <w:rsid w:val="005D5642"/>
    <w:rsid w:val="005D573B"/>
    <w:rsid w:val="005D5AAA"/>
    <w:rsid w:val="005D5AFA"/>
    <w:rsid w:val="005D6057"/>
    <w:rsid w:val="005D64CC"/>
    <w:rsid w:val="005D65EC"/>
    <w:rsid w:val="005D684F"/>
    <w:rsid w:val="005D6972"/>
    <w:rsid w:val="005D6977"/>
    <w:rsid w:val="005D6BEE"/>
    <w:rsid w:val="005D6EA9"/>
    <w:rsid w:val="005D7591"/>
    <w:rsid w:val="005D7755"/>
    <w:rsid w:val="005D783E"/>
    <w:rsid w:val="005D796D"/>
    <w:rsid w:val="005D7B28"/>
    <w:rsid w:val="005D7D8E"/>
    <w:rsid w:val="005D7E90"/>
    <w:rsid w:val="005D7FDA"/>
    <w:rsid w:val="005E0013"/>
    <w:rsid w:val="005E049F"/>
    <w:rsid w:val="005E0602"/>
    <w:rsid w:val="005E0646"/>
    <w:rsid w:val="005E0CD7"/>
    <w:rsid w:val="005E0F86"/>
    <w:rsid w:val="005E0FAB"/>
    <w:rsid w:val="005E1716"/>
    <w:rsid w:val="005E1A42"/>
    <w:rsid w:val="005E1C76"/>
    <w:rsid w:val="005E1D1F"/>
    <w:rsid w:val="005E1EE6"/>
    <w:rsid w:val="005E217C"/>
    <w:rsid w:val="005E2686"/>
    <w:rsid w:val="005E2926"/>
    <w:rsid w:val="005E2AE6"/>
    <w:rsid w:val="005E2C95"/>
    <w:rsid w:val="005E308C"/>
    <w:rsid w:val="005E3420"/>
    <w:rsid w:val="005E359F"/>
    <w:rsid w:val="005E39D6"/>
    <w:rsid w:val="005E3DA9"/>
    <w:rsid w:val="005E3FD7"/>
    <w:rsid w:val="005E4147"/>
    <w:rsid w:val="005E420D"/>
    <w:rsid w:val="005E4528"/>
    <w:rsid w:val="005E4B0A"/>
    <w:rsid w:val="005E4D4E"/>
    <w:rsid w:val="005E4D58"/>
    <w:rsid w:val="005E4F4D"/>
    <w:rsid w:val="005E4FAD"/>
    <w:rsid w:val="005E51DA"/>
    <w:rsid w:val="005E5259"/>
    <w:rsid w:val="005E54B2"/>
    <w:rsid w:val="005E54E3"/>
    <w:rsid w:val="005E582B"/>
    <w:rsid w:val="005E5ACE"/>
    <w:rsid w:val="005E5C01"/>
    <w:rsid w:val="005E61E0"/>
    <w:rsid w:val="005E64AE"/>
    <w:rsid w:val="005E662F"/>
    <w:rsid w:val="005E67D6"/>
    <w:rsid w:val="005E68EE"/>
    <w:rsid w:val="005E6959"/>
    <w:rsid w:val="005E698C"/>
    <w:rsid w:val="005E6B2F"/>
    <w:rsid w:val="005E6DFD"/>
    <w:rsid w:val="005E7133"/>
    <w:rsid w:val="005E7358"/>
    <w:rsid w:val="005E746C"/>
    <w:rsid w:val="005E7BFE"/>
    <w:rsid w:val="005E7EA4"/>
    <w:rsid w:val="005E7F8D"/>
    <w:rsid w:val="005F07F3"/>
    <w:rsid w:val="005F0913"/>
    <w:rsid w:val="005F0C80"/>
    <w:rsid w:val="005F0E4E"/>
    <w:rsid w:val="005F0EC0"/>
    <w:rsid w:val="005F0F0F"/>
    <w:rsid w:val="005F1029"/>
    <w:rsid w:val="005F117D"/>
    <w:rsid w:val="005F125B"/>
    <w:rsid w:val="005F14B9"/>
    <w:rsid w:val="005F1C1A"/>
    <w:rsid w:val="005F1E11"/>
    <w:rsid w:val="005F21DF"/>
    <w:rsid w:val="005F2253"/>
    <w:rsid w:val="005F22F2"/>
    <w:rsid w:val="005F23A5"/>
    <w:rsid w:val="005F2766"/>
    <w:rsid w:val="005F2955"/>
    <w:rsid w:val="005F308C"/>
    <w:rsid w:val="005F31DC"/>
    <w:rsid w:val="005F322B"/>
    <w:rsid w:val="005F35A7"/>
    <w:rsid w:val="005F3656"/>
    <w:rsid w:val="005F3670"/>
    <w:rsid w:val="005F3824"/>
    <w:rsid w:val="005F3BD2"/>
    <w:rsid w:val="005F3CC9"/>
    <w:rsid w:val="005F40D5"/>
    <w:rsid w:val="005F4271"/>
    <w:rsid w:val="005F42E4"/>
    <w:rsid w:val="005F4606"/>
    <w:rsid w:val="005F4877"/>
    <w:rsid w:val="005F4D6E"/>
    <w:rsid w:val="005F53C8"/>
    <w:rsid w:val="005F5437"/>
    <w:rsid w:val="005F56D6"/>
    <w:rsid w:val="005F5865"/>
    <w:rsid w:val="005F5D4C"/>
    <w:rsid w:val="005F5DED"/>
    <w:rsid w:val="005F6146"/>
    <w:rsid w:val="005F63E9"/>
    <w:rsid w:val="005F6478"/>
    <w:rsid w:val="005F662C"/>
    <w:rsid w:val="005F672C"/>
    <w:rsid w:val="005F67A9"/>
    <w:rsid w:val="005F681E"/>
    <w:rsid w:val="005F68C4"/>
    <w:rsid w:val="005F6AE0"/>
    <w:rsid w:val="005F6C99"/>
    <w:rsid w:val="005F6F8E"/>
    <w:rsid w:val="005F6FA8"/>
    <w:rsid w:val="005F702D"/>
    <w:rsid w:val="005F7148"/>
    <w:rsid w:val="005F71E0"/>
    <w:rsid w:val="005F7373"/>
    <w:rsid w:val="005F7485"/>
    <w:rsid w:val="005F7630"/>
    <w:rsid w:val="005F78B9"/>
    <w:rsid w:val="005F7B8F"/>
    <w:rsid w:val="006007ED"/>
    <w:rsid w:val="00600B4E"/>
    <w:rsid w:val="00600E88"/>
    <w:rsid w:val="00601089"/>
    <w:rsid w:val="006014AE"/>
    <w:rsid w:val="00601667"/>
    <w:rsid w:val="00601955"/>
    <w:rsid w:val="00601A53"/>
    <w:rsid w:val="00601D9A"/>
    <w:rsid w:val="006025BE"/>
    <w:rsid w:val="00602831"/>
    <w:rsid w:val="00602B40"/>
    <w:rsid w:val="00602BC5"/>
    <w:rsid w:val="00602FC7"/>
    <w:rsid w:val="006031AA"/>
    <w:rsid w:val="0060357C"/>
    <w:rsid w:val="006036C0"/>
    <w:rsid w:val="00603705"/>
    <w:rsid w:val="00603E52"/>
    <w:rsid w:val="00603F45"/>
    <w:rsid w:val="006040EF"/>
    <w:rsid w:val="0060411B"/>
    <w:rsid w:val="0060419D"/>
    <w:rsid w:val="006041F7"/>
    <w:rsid w:val="006049CF"/>
    <w:rsid w:val="00604E37"/>
    <w:rsid w:val="0060519B"/>
    <w:rsid w:val="006053FB"/>
    <w:rsid w:val="00605520"/>
    <w:rsid w:val="00605A91"/>
    <w:rsid w:val="00605D3F"/>
    <w:rsid w:val="00605E83"/>
    <w:rsid w:val="00606716"/>
    <w:rsid w:val="00606799"/>
    <w:rsid w:val="006069B8"/>
    <w:rsid w:val="006069F0"/>
    <w:rsid w:val="00606A71"/>
    <w:rsid w:val="00607065"/>
    <w:rsid w:val="00607AFB"/>
    <w:rsid w:val="00610105"/>
    <w:rsid w:val="00610490"/>
    <w:rsid w:val="00610646"/>
    <w:rsid w:val="00610860"/>
    <w:rsid w:val="006109F6"/>
    <w:rsid w:val="00610A37"/>
    <w:rsid w:val="00610DAC"/>
    <w:rsid w:val="00610F8A"/>
    <w:rsid w:val="00611001"/>
    <w:rsid w:val="006112A5"/>
    <w:rsid w:val="00611619"/>
    <w:rsid w:val="00611977"/>
    <w:rsid w:val="00611BC4"/>
    <w:rsid w:val="00611E25"/>
    <w:rsid w:val="006121E2"/>
    <w:rsid w:val="00612395"/>
    <w:rsid w:val="00612786"/>
    <w:rsid w:val="00612843"/>
    <w:rsid w:val="00612A65"/>
    <w:rsid w:val="00612D40"/>
    <w:rsid w:val="00612E18"/>
    <w:rsid w:val="00612E6B"/>
    <w:rsid w:val="00612E7E"/>
    <w:rsid w:val="00612FAB"/>
    <w:rsid w:val="00612FBE"/>
    <w:rsid w:val="0061315B"/>
    <w:rsid w:val="006135FF"/>
    <w:rsid w:val="0061392E"/>
    <w:rsid w:val="00613A23"/>
    <w:rsid w:val="00613B1E"/>
    <w:rsid w:val="00613CE5"/>
    <w:rsid w:val="00613F1A"/>
    <w:rsid w:val="00613F27"/>
    <w:rsid w:val="006140D5"/>
    <w:rsid w:val="00614306"/>
    <w:rsid w:val="00614467"/>
    <w:rsid w:val="0061487F"/>
    <w:rsid w:val="006148FD"/>
    <w:rsid w:val="006149F2"/>
    <w:rsid w:val="00614F39"/>
    <w:rsid w:val="00614F59"/>
    <w:rsid w:val="0061509C"/>
    <w:rsid w:val="006150A6"/>
    <w:rsid w:val="0061544F"/>
    <w:rsid w:val="0061553C"/>
    <w:rsid w:val="0061573E"/>
    <w:rsid w:val="006159CC"/>
    <w:rsid w:val="00615D99"/>
    <w:rsid w:val="00615F4E"/>
    <w:rsid w:val="00615F51"/>
    <w:rsid w:val="006164B4"/>
    <w:rsid w:val="00616501"/>
    <w:rsid w:val="006166BA"/>
    <w:rsid w:val="00616880"/>
    <w:rsid w:val="00616C91"/>
    <w:rsid w:val="00616E92"/>
    <w:rsid w:val="00616EF3"/>
    <w:rsid w:val="0061707D"/>
    <w:rsid w:val="0061710B"/>
    <w:rsid w:val="00617820"/>
    <w:rsid w:val="00617F56"/>
    <w:rsid w:val="006201DA"/>
    <w:rsid w:val="0062036F"/>
    <w:rsid w:val="0062045F"/>
    <w:rsid w:val="00620488"/>
    <w:rsid w:val="006206A5"/>
    <w:rsid w:val="006208CF"/>
    <w:rsid w:val="00620ADA"/>
    <w:rsid w:val="00620C0F"/>
    <w:rsid w:val="00620E39"/>
    <w:rsid w:val="006211A6"/>
    <w:rsid w:val="006213FC"/>
    <w:rsid w:val="0062170E"/>
    <w:rsid w:val="00621A6D"/>
    <w:rsid w:val="00621C70"/>
    <w:rsid w:val="00622635"/>
    <w:rsid w:val="0062272C"/>
    <w:rsid w:val="0062277C"/>
    <w:rsid w:val="006227D1"/>
    <w:rsid w:val="006229F5"/>
    <w:rsid w:val="00622A19"/>
    <w:rsid w:val="00622B09"/>
    <w:rsid w:val="00622B5C"/>
    <w:rsid w:val="00622CB4"/>
    <w:rsid w:val="00622F0D"/>
    <w:rsid w:val="0062346B"/>
    <w:rsid w:val="006235C6"/>
    <w:rsid w:val="0062370E"/>
    <w:rsid w:val="00623940"/>
    <w:rsid w:val="0062394A"/>
    <w:rsid w:val="00623FC1"/>
    <w:rsid w:val="006240CD"/>
    <w:rsid w:val="00624AD6"/>
    <w:rsid w:val="00624CA1"/>
    <w:rsid w:val="006255FB"/>
    <w:rsid w:val="00625665"/>
    <w:rsid w:val="00625902"/>
    <w:rsid w:val="00625967"/>
    <w:rsid w:val="006262EB"/>
    <w:rsid w:val="006265B7"/>
    <w:rsid w:val="006267BD"/>
    <w:rsid w:val="00626866"/>
    <w:rsid w:val="006268D6"/>
    <w:rsid w:val="0062695E"/>
    <w:rsid w:val="00626A94"/>
    <w:rsid w:val="00626CB3"/>
    <w:rsid w:val="00626FEB"/>
    <w:rsid w:val="00627015"/>
    <w:rsid w:val="00627354"/>
    <w:rsid w:val="006273A5"/>
    <w:rsid w:val="00627752"/>
    <w:rsid w:val="00627BD1"/>
    <w:rsid w:val="00627C56"/>
    <w:rsid w:val="00627D6E"/>
    <w:rsid w:val="00630269"/>
    <w:rsid w:val="006303E8"/>
    <w:rsid w:val="006305C4"/>
    <w:rsid w:val="0063074B"/>
    <w:rsid w:val="0063085D"/>
    <w:rsid w:val="0063086F"/>
    <w:rsid w:val="00630B1D"/>
    <w:rsid w:val="00630B6D"/>
    <w:rsid w:val="00630CBF"/>
    <w:rsid w:val="00630D27"/>
    <w:rsid w:val="00630F1A"/>
    <w:rsid w:val="006310F0"/>
    <w:rsid w:val="0063114C"/>
    <w:rsid w:val="00631823"/>
    <w:rsid w:val="0063185B"/>
    <w:rsid w:val="00631E58"/>
    <w:rsid w:val="006322B7"/>
    <w:rsid w:val="00632390"/>
    <w:rsid w:val="006328BC"/>
    <w:rsid w:val="0063298A"/>
    <w:rsid w:val="00632A62"/>
    <w:rsid w:val="00632F36"/>
    <w:rsid w:val="00633091"/>
    <w:rsid w:val="0063311D"/>
    <w:rsid w:val="006335D2"/>
    <w:rsid w:val="006338C3"/>
    <w:rsid w:val="00633B54"/>
    <w:rsid w:val="00633BFC"/>
    <w:rsid w:val="00633EFE"/>
    <w:rsid w:val="00633F9C"/>
    <w:rsid w:val="00633FC3"/>
    <w:rsid w:val="00634168"/>
    <w:rsid w:val="006342FE"/>
    <w:rsid w:val="006343C7"/>
    <w:rsid w:val="006349EC"/>
    <w:rsid w:val="00634FF2"/>
    <w:rsid w:val="006350A5"/>
    <w:rsid w:val="006350A6"/>
    <w:rsid w:val="00635627"/>
    <w:rsid w:val="006359FC"/>
    <w:rsid w:val="0063604C"/>
    <w:rsid w:val="0063634A"/>
    <w:rsid w:val="0063663A"/>
    <w:rsid w:val="0063698F"/>
    <w:rsid w:val="00636B1C"/>
    <w:rsid w:val="00636C0D"/>
    <w:rsid w:val="00636C5D"/>
    <w:rsid w:val="006373EF"/>
    <w:rsid w:val="00637422"/>
    <w:rsid w:val="0063792B"/>
    <w:rsid w:val="00637986"/>
    <w:rsid w:val="00637C17"/>
    <w:rsid w:val="00640234"/>
    <w:rsid w:val="00640ACA"/>
    <w:rsid w:val="00640AFA"/>
    <w:rsid w:val="00640B2C"/>
    <w:rsid w:val="00640BE3"/>
    <w:rsid w:val="00640BE5"/>
    <w:rsid w:val="00640ED9"/>
    <w:rsid w:val="00641166"/>
    <w:rsid w:val="00641770"/>
    <w:rsid w:val="00641C79"/>
    <w:rsid w:val="00641CC7"/>
    <w:rsid w:val="0064208B"/>
    <w:rsid w:val="00642271"/>
    <w:rsid w:val="0064246A"/>
    <w:rsid w:val="0064298D"/>
    <w:rsid w:val="00642D5B"/>
    <w:rsid w:val="00642F87"/>
    <w:rsid w:val="006432F6"/>
    <w:rsid w:val="00643457"/>
    <w:rsid w:val="0064346D"/>
    <w:rsid w:val="0064354E"/>
    <w:rsid w:val="006438D4"/>
    <w:rsid w:val="00643DD0"/>
    <w:rsid w:val="0064435F"/>
    <w:rsid w:val="0064466A"/>
    <w:rsid w:val="006448BB"/>
    <w:rsid w:val="0064494C"/>
    <w:rsid w:val="00644CF8"/>
    <w:rsid w:val="00644E30"/>
    <w:rsid w:val="00644FE6"/>
    <w:rsid w:val="0064508E"/>
    <w:rsid w:val="00645133"/>
    <w:rsid w:val="0064555D"/>
    <w:rsid w:val="006456D9"/>
    <w:rsid w:val="006457ED"/>
    <w:rsid w:val="00645832"/>
    <w:rsid w:val="00645F74"/>
    <w:rsid w:val="0064685A"/>
    <w:rsid w:val="00646E41"/>
    <w:rsid w:val="00646EAF"/>
    <w:rsid w:val="00646EC3"/>
    <w:rsid w:val="00646F10"/>
    <w:rsid w:val="00646FE3"/>
    <w:rsid w:val="00647711"/>
    <w:rsid w:val="00647E27"/>
    <w:rsid w:val="00647F18"/>
    <w:rsid w:val="00647FA2"/>
    <w:rsid w:val="00650405"/>
    <w:rsid w:val="006506C3"/>
    <w:rsid w:val="0065072C"/>
    <w:rsid w:val="0065091C"/>
    <w:rsid w:val="00650BF5"/>
    <w:rsid w:val="00650E2A"/>
    <w:rsid w:val="00650EF8"/>
    <w:rsid w:val="00650F15"/>
    <w:rsid w:val="006510B7"/>
    <w:rsid w:val="00651127"/>
    <w:rsid w:val="006512B3"/>
    <w:rsid w:val="00651353"/>
    <w:rsid w:val="00651395"/>
    <w:rsid w:val="006517DC"/>
    <w:rsid w:val="00651A55"/>
    <w:rsid w:val="006522D1"/>
    <w:rsid w:val="0065234C"/>
    <w:rsid w:val="006529CB"/>
    <w:rsid w:val="00652C66"/>
    <w:rsid w:val="00652CAF"/>
    <w:rsid w:val="00652CE8"/>
    <w:rsid w:val="0065302E"/>
    <w:rsid w:val="00653224"/>
    <w:rsid w:val="00653E54"/>
    <w:rsid w:val="00653FA0"/>
    <w:rsid w:val="00654061"/>
    <w:rsid w:val="0065459E"/>
    <w:rsid w:val="00654969"/>
    <w:rsid w:val="006549A6"/>
    <w:rsid w:val="006549DA"/>
    <w:rsid w:val="00654D53"/>
    <w:rsid w:val="00654E1E"/>
    <w:rsid w:val="00655236"/>
    <w:rsid w:val="006555B2"/>
    <w:rsid w:val="00655B9A"/>
    <w:rsid w:val="00655D0B"/>
    <w:rsid w:val="006563D6"/>
    <w:rsid w:val="00656404"/>
    <w:rsid w:val="0065641E"/>
    <w:rsid w:val="00656517"/>
    <w:rsid w:val="00656530"/>
    <w:rsid w:val="00656746"/>
    <w:rsid w:val="006567CA"/>
    <w:rsid w:val="0065685A"/>
    <w:rsid w:val="00656C1A"/>
    <w:rsid w:val="00656C3D"/>
    <w:rsid w:val="00656E9F"/>
    <w:rsid w:val="00656EAA"/>
    <w:rsid w:val="006571ED"/>
    <w:rsid w:val="00657319"/>
    <w:rsid w:val="00657687"/>
    <w:rsid w:val="006578BF"/>
    <w:rsid w:val="006605C3"/>
    <w:rsid w:val="00660738"/>
    <w:rsid w:val="00660867"/>
    <w:rsid w:val="006608E5"/>
    <w:rsid w:val="00660C36"/>
    <w:rsid w:val="00660EAE"/>
    <w:rsid w:val="00661335"/>
    <w:rsid w:val="006616AC"/>
    <w:rsid w:val="00661987"/>
    <w:rsid w:val="00661E1C"/>
    <w:rsid w:val="0066218B"/>
    <w:rsid w:val="00662358"/>
    <w:rsid w:val="006627D0"/>
    <w:rsid w:val="00662E4C"/>
    <w:rsid w:val="00662FB3"/>
    <w:rsid w:val="00663095"/>
    <w:rsid w:val="0066343A"/>
    <w:rsid w:val="00663C75"/>
    <w:rsid w:val="00663D97"/>
    <w:rsid w:val="00663ED9"/>
    <w:rsid w:val="0066402E"/>
    <w:rsid w:val="006640E6"/>
    <w:rsid w:val="0066417D"/>
    <w:rsid w:val="006644AD"/>
    <w:rsid w:val="0066466C"/>
    <w:rsid w:val="00664CB6"/>
    <w:rsid w:val="00664DA6"/>
    <w:rsid w:val="006651AE"/>
    <w:rsid w:val="0066524D"/>
    <w:rsid w:val="006657C4"/>
    <w:rsid w:val="00665B7C"/>
    <w:rsid w:val="00665C2C"/>
    <w:rsid w:val="00665E4A"/>
    <w:rsid w:val="00665E74"/>
    <w:rsid w:val="00666214"/>
    <w:rsid w:val="006662C5"/>
    <w:rsid w:val="006662F1"/>
    <w:rsid w:val="006668C2"/>
    <w:rsid w:val="00666BF6"/>
    <w:rsid w:val="00666CC4"/>
    <w:rsid w:val="0066713D"/>
    <w:rsid w:val="006677CC"/>
    <w:rsid w:val="006678DB"/>
    <w:rsid w:val="00667B8D"/>
    <w:rsid w:val="00667BFC"/>
    <w:rsid w:val="00667F49"/>
    <w:rsid w:val="00670335"/>
    <w:rsid w:val="00670FCA"/>
    <w:rsid w:val="00671051"/>
    <w:rsid w:val="0067137B"/>
    <w:rsid w:val="0067157D"/>
    <w:rsid w:val="0067179D"/>
    <w:rsid w:val="006717DC"/>
    <w:rsid w:val="00671D0D"/>
    <w:rsid w:val="006722F1"/>
    <w:rsid w:val="006726CF"/>
    <w:rsid w:val="006727D3"/>
    <w:rsid w:val="00672A6A"/>
    <w:rsid w:val="00672ADC"/>
    <w:rsid w:val="00672E79"/>
    <w:rsid w:val="00672F08"/>
    <w:rsid w:val="0067318D"/>
    <w:rsid w:val="006734A7"/>
    <w:rsid w:val="00673805"/>
    <w:rsid w:val="00673A1F"/>
    <w:rsid w:val="00673E9E"/>
    <w:rsid w:val="00673F20"/>
    <w:rsid w:val="00674069"/>
    <w:rsid w:val="006741AA"/>
    <w:rsid w:val="006742EC"/>
    <w:rsid w:val="00674848"/>
    <w:rsid w:val="0067495D"/>
    <w:rsid w:val="006749B4"/>
    <w:rsid w:val="00674CE0"/>
    <w:rsid w:val="00674E8D"/>
    <w:rsid w:val="0067501A"/>
    <w:rsid w:val="00675051"/>
    <w:rsid w:val="0067525F"/>
    <w:rsid w:val="0067552D"/>
    <w:rsid w:val="006756D5"/>
    <w:rsid w:val="006758E9"/>
    <w:rsid w:val="00675AB4"/>
    <w:rsid w:val="00675CD3"/>
    <w:rsid w:val="00675FCE"/>
    <w:rsid w:val="006765A1"/>
    <w:rsid w:val="00676629"/>
    <w:rsid w:val="00676760"/>
    <w:rsid w:val="00676C2F"/>
    <w:rsid w:val="00676C59"/>
    <w:rsid w:val="00676D74"/>
    <w:rsid w:val="0067731F"/>
    <w:rsid w:val="00677453"/>
    <w:rsid w:val="006776E2"/>
    <w:rsid w:val="00677723"/>
    <w:rsid w:val="00677AE2"/>
    <w:rsid w:val="00677CC6"/>
    <w:rsid w:val="00677EEF"/>
    <w:rsid w:val="0068001B"/>
    <w:rsid w:val="00680650"/>
    <w:rsid w:val="00680C56"/>
    <w:rsid w:val="00680D9C"/>
    <w:rsid w:val="00680E03"/>
    <w:rsid w:val="00680E3A"/>
    <w:rsid w:val="00681077"/>
    <w:rsid w:val="00681613"/>
    <w:rsid w:val="0068177A"/>
    <w:rsid w:val="00681F08"/>
    <w:rsid w:val="006820F2"/>
    <w:rsid w:val="006821A6"/>
    <w:rsid w:val="00682735"/>
    <w:rsid w:val="006827B8"/>
    <w:rsid w:val="00682839"/>
    <w:rsid w:val="00682AAF"/>
    <w:rsid w:val="00682BF7"/>
    <w:rsid w:val="00682DAE"/>
    <w:rsid w:val="00682DD8"/>
    <w:rsid w:val="00683170"/>
    <w:rsid w:val="006832C7"/>
    <w:rsid w:val="0068342A"/>
    <w:rsid w:val="00683A88"/>
    <w:rsid w:val="00683BCD"/>
    <w:rsid w:val="00683FCB"/>
    <w:rsid w:val="0068430D"/>
    <w:rsid w:val="00684450"/>
    <w:rsid w:val="0068447C"/>
    <w:rsid w:val="00684668"/>
    <w:rsid w:val="0068473D"/>
    <w:rsid w:val="00684D99"/>
    <w:rsid w:val="00685777"/>
    <w:rsid w:val="0068658C"/>
    <w:rsid w:val="0068666A"/>
    <w:rsid w:val="00686CA9"/>
    <w:rsid w:val="00686F0F"/>
    <w:rsid w:val="00686F6A"/>
    <w:rsid w:val="006873F4"/>
    <w:rsid w:val="006874DD"/>
    <w:rsid w:val="0068780E"/>
    <w:rsid w:val="00687A63"/>
    <w:rsid w:val="00687C82"/>
    <w:rsid w:val="00690408"/>
    <w:rsid w:val="00690763"/>
    <w:rsid w:val="006909BC"/>
    <w:rsid w:val="00690C33"/>
    <w:rsid w:val="00690F4C"/>
    <w:rsid w:val="006916CF"/>
    <w:rsid w:val="00691968"/>
    <w:rsid w:val="006919A5"/>
    <w:rsid w:val="00691E62"/>
    <w:rsid w:val="00691FF3"/>
    <w:rsid w:val="006920C1"/>
    <w:rsid w:val="0069218D"/>
    <w:rsid w:val="00692243"/>
    <w:rsid w:val="00692472"/>
    <w:rsid w:val="006929EE"/>
    <w:rsid w:val="00693303"/>
    <w:rsid w:val="006933B6"/>
    <w:rsid w:val="006934DF"/>
    <w:rsid w:val="00693690"/>
    <w:rsid w:val="006937EB"/>
    <w:rsid w:val="00693D13"/>
    <w:rsid w:val="00694120"/>
    <w:rsid w:val="00694163"/>
    <w:rsid w:val="00694A03"/>
    <w:rsid w:val="0069516B"/>
    <w:rsid w:val="00695590"/>
    <w:rsid w:val="006959D4"/>
    <w:rsid w:val="00695AC4"/>
    <w:rsid w:val="00695C14"/>
    <w:rsid w:val="00695CDB"/>
    <w:rsid w:val="00695E5C"/>
    <w:rsid w:val="006961C9"/>
    <w:rsid w:val="0069645C"/>
    <w:rsid w:val="006965EE"/>
    <w:rsid w:val="00696751"/>
    <w:rsid w:val="006968F4"/>
    <w:rsid w:val="00696CA1"/>
    <w:rsid w:val="00696F6F"/>
    <w:rsid w:val="00696F84"/>
    <w:rsid w:val="0069788C"/>
    <w:rsid w:val="00697937"/>
    <w:rsid w:val="00697CB2"/>
    <w:rsid w:val="00697E42"/>
    <w:rsid w:val="00697F72"/>
    <w:rsid w:val="006A00B3"/>
    <w:rsid w:val="006A01A2"/>
    <w:rsid w:val="006A01D2"/>
    <w:rsid w:val="006A022D"/>
    <w:rsid w:val="006A04C3"/>
    <w:rsid w:val="006A06C4"/>
    <w:rsid w:val="006A0744"/>
    <w:rsid w:val="006A0859"/>
    <w:rsid w:val="006A08FF"/>
    <w:rsid w:val="006A0A08"/>
    <w:rsid w:val="006A0C7A"/>
    <w:rsid w:val="006A0D98"/>
    <w:rsid w:val="006A0E10"/>
    <w:rsid w:val="006A0F91"/>
    <w:rsid w:val="006A0FF6"/>
    <w:rsid w:val="006A104D"/>
    <w:rsid w:val="006A147D"/>
    <w:rsid w:val="006A1AFB"/>
    <w:rsid w:val="006A1BA7"/>
    <w:rsid w:val="006A1BBB"/>
    <w:rsid w:val="006A1C04"/>
    <w:rsid w:val="006A1DF8"/>
    <w:rsid w:val="006A1E1D"/>
    <w:rsid w:val="006A1F6F"/>
    <w:rsid w:val="006A251B"/>
    <w:rsid w:val="006A2583"/>
    <w:rsid w:val="006A2835"/>
    <w:rsid w:val="006A2847"/>
    <w:rsid w:val="006A2979"/>
    <w:rsid w:val="006A2A07"/>
    <w:rsid w:val="006A2AA9"/>
    <w:rsid w:val="006A2AC5"/>
    <w:rsid w:val="006A2B2A"/>
    <w:rsid w:val="006A2BC1"/>
    <w:rsid w:val="006A30CF"/>
    <w:rsid w:val="006A3100"/>
    <w:rsid w:val="006A333A"/>
    <w:rsid w:val="006A33B6"/>
    <w:rsid w:val="006A33C2"/>
    <w:rsid w:val="006A38AE"/>
    <w:rsid w:val="006A3C46"/>
    <w:rsid w:val="006A3CFB"/>
    <w:rsid w:val="006A3D32"/>
    <w:rsid w:val="006A3F97"/>
    <w:rsid w:val="006A41E2"/>
    <w:rsid w:val="006A4704"/>
    <w:rsid w:val="006A498F"/>
    <w:rsid w:val="006A4B2D"/>
    <w:rsid w:val="006A4DF8"/>
    <w:rsid w:val="006A5317"/>
    <w:rsid w:val="006A54E7"/>
    <w:rsid w:val="006A5574"/>
    <w:rsid w:val="006A55D8"/>
    <w:rsid w:val="006A55F9"/>
    <w:rsid w:val="006A596B"/>
    <w:rsid w:val="006A60D3"/>
    <w:rsid w:val="006A617A"/>
    <w:rsid w:val="006A61EA"/>
    <w:rsid w:val="006A62DF"/>
    <w:rsid w:val="006A63CF"/>
    <w:rsid w:val="006A64AD"/>
    <w:rsid w:val="006A6500"/>
    <w:rsid w:val="006A6506"/>
    <w:rsid w:val="006A6600"/>
    <w:rsid w:val="006A7235"/>
    <w:rsid w:val="006A7246"/>
    <w:rsid w:val="006A7290"/>
    <w:rsid w:val="006A736F"/>
    <w:rsid w:val="006A7396"/>
    <w:rsid w:val="006A7455"/>
    <w:rsid w:val="006A773B"/>
    <w:rsid w:val="006A78C6"/>
    <w:rsid w:val="006A7AEC"/>
    <w:rsid w:val="006A7C0F"/>
    <w:rsid w:val="006A7F0E"/>
    <w:rsid w:val="006A7F10"/>
    <w:rsid w:val="006B00F3"/>
    <w:rsid w:val="006B0415"/>
    <w:rsid w:val="006B0578"/>
    <w:rsid w:val="006B075B"/>
    <w:rsid w:val="006B085B"/>
    <w:rsid w:val="006B08FA"/>
    <w:rsid w:val="006B0B8D"/>
    <w:rsid w:val="006B0C0E"/>
    <w:rsid w:val="006B0FCC"/>
    <w:rsid w:val="006B116C"/>
    <w:rsid w:val="006B1710"/>
    <w:rsid w:val="006B17FC"/>
    <w:rsid w:val="006B1AD2"/>
    <w:rsid w:val="006B1C6B"/>
    <w:rsid w:val="006B1F14"/>
    <w:rsid w:val="006B22C9"/>
    <w:rsid w:val="006B24F4"/>
    <w:rsid w:val="006B2575"/>
    <w:rsid w:val="006B25E4"/>
    <w:rsid w:val="006B26A6"/>
    <w:rsid w:val="006B26B2"/>
    <w:rsid w:val="006B2A07"/>
    <w:rsid w:val="006B2A48"/>
    <w:rsid w:val="006B3071"/>
    <w:rsid w:val="006B30B7"/>
    <w:rsid w:val="006B32F4"/>
    <w:rsid w:val="006B3470"/>
    <w:rsid w:val="006B34E7"/>
    <w:rsid w:val="006B350E"/>
    <w:rsid w:val="006B3B00"/>
    <w:rsid w:val="006B3E01"/>
    <w:rsid w:val="006B3F82"/>
    <w:rsid w:val="006B418A"/>
    <w:rsid w:val="006B4A66"/>
    <w:rsid w:val="006B4B6C"/>
    <w:rsid w:val="006B4BFB"/>
    <w:rsid w:val="006B4D2E"/>
    <w:rsid w:val="006B528F"/>
    <w:rsid w:val="006B5597"/>
    <w:rsid w:val="006B5708"/>
    <w:rsid w:val="006B5830"/>
    <w:rsid w:val="006B5A9D"/>
    <w:rsid w:val="006B5AA6"/>
    <w:rsid w:val="006B62BC"/>
    <w:rsid w:val="006B64A0"/>
    <w:rsid w:val="006B64C6"/>
    <w:rsid w:val="006B66E8"/>
    <w:rsid w:val="006B6A4D"/>
    <w:rsid w:val="006B6E80"/>
    <w:rsid w:val="006B6F6A"/>
    <w:rsid w:val="006B6FDE"/>
    <w:rsid w:val="006B70E3"/>
    <w:rsid w:val="006B7157"/>
    <w:rsid w:val="006B7454"/>
    <w:rsid w:val="006B74FC"/>
    <w:rsid w:val="006B7789"/>
    <w:rsid w:val="006B79ED"/>
    <w:rsid w:val="006C003F"/>
    <w:rsid w:val="006C0046"/>
    <w:rsid w:val="006C0305"/>
    <w:rsid w:val="006C0481"/>
    <w:rsid w:val="006C05C0"/>
    <w:rsid w:val="006C05F6"/>
    <w:rsid w:val="006C0788"/>
    <w:rsid w:val="006C08C3"/>
    <w:rsid w:val="006C0913"/>
    <w:rsid w:val="006C091B"/>
    <w:rsid w:val="006C0EB6"/>
    <w:rsid w:val="006C0EF5"/>
    <w:rsid w:val="006C1C7A"/>
    <w:rsid w:val="006C21BB"/>
    <w:rsid w:val="006C2291"/>
    <w:rsid w:val="006C23B2"/>
    <w:rsid w:val="006C2776"/>
    <w:rsid w:val="006C28E4"/>
    <w:rsid w:val="006C2DFD"/>
    <w:rsid w:val="006C30FC"/>
    <w:rsid w:val="006C3578"/>
    <w:rsid w:val="006C3636"/>
    <w:rsid w:val="006C37C9"/>
    <w:rsid w:val="006C3897"/>
    <w:rsid w:val="006C39B0"/>
    <w:rsid w:val="006C3BD1"/>
    <w:rsid w:val="006C3D30"/>
    <w:rsid w:val="006C40BE"/>
    <w:rsid w:val="006C40C2"/>
    <w:rsid w:val="006C44AB"/>
    <w:rsid w:val="006C454D"/>
    <w:rsid w:val="006C4979"/>
    <w:rsid w:val="006C4991"/>
    <w:rsid w:val="006C4D2F"/>
    <w:rsid w:val="006C4DEC"/>
    <w:rsid w:val="006C4F3A"/>
    <w:rsid w:val="006C4F70"/>
    <w:rsid w:val="006C50DE"/>
    <w:rsid w:val="006C51B9"/>
    <w:rsid w:val="006C576F"/>
    <w:rsid w:val="006C5BD4"/>
    <w:rsid w:val="006C5C94"/>
    <w:rsid w:val="006C61F4"/>
    <w:rsid w:val="006C6903"/>
    <w:rsid w:val="006C6A4F"/>
    <w:rsid w:val="006C6AA5"/>
    <w:rsid w:val="006C6BE6"/>
    <w:rsid w:val="006C6F99"/>
    <w:rsid w:val="006C72DC"/>
    <w:rsid w:val="006C7549"/>
    <w:rsid w:val="006C7650"/>
    <w:rsid w:val="006C7857"/>
    <w:rsid w:val="006C7A5A"/>
    <w:rsid w:val="006C7D25"/>
    <w:rsid w:val="006C7FC9"/>
    <w:rsid w:val="006D096E"/>
    <w:rsid w:val="006D0C55"/>
    <w:rsid w:val="006D114C"/>
    <w:rsid w:val="006D1250"/>
    <w:rsid w:val="006D199F"/>
    <w:rsid w:val="006D1A37"/>
    <w:rsid w:val="006D1EF1"/>
    <w:rsid w:val="006D2055"/>
    <w:rsid w:val="006D214D"/>
    <w:rsid w:val="006D21A7"/>
    <w:rsid w:val="006D2C33"/>
    <w:rsid w:val="006D2C63"/>
    <w:rsid w:val="006D2E05"/>
    <w:rsid w:val="006D33EE"/>
    <w:rsid w:val="006D351B"/>
    <w:rsid w:val="006D35D7"/>
    <w:rsid w:val="006D3612"/>
    <w:rsid w:val="006D3764"/>
    <w:rsid w:val="006D3A86"/>
    <w:rsid w:val="006D432B"/>
    <w:rsid w:val="006D43FB"/>
    <w:rsid w:val="006D45E7"/>
    <w:rsid w:val="006D4940"/>
    <w:rsid w:val="006D4A19"/>
    <w:rsid w:val="006D4BF3"/>
    <w:rsid w:val="006D50FC"/>
    <w:rsid w:val="006D5187"/>
    <w:rsid w:val="006D5494"/>
    <w:rsid w:val="006D549A"/>
    <w:rsid w:val="006D58FD"/>
    <w:rsid w:val="006D594D"/>
    <w:rsid w:val="006D59BC"/>
    <w:rsid w:val="006D5EE8"/>
    <w:rsid w:val="006D5F8F"/>
    <w:rsid w:val="006D5FA1"/>
    <w:rsid w:val="006D6053"/>
    <w:rsid w:val="006D6305"/>
    <w:rsid w:val="006D6511"/>
    <w:rsid w:val="006D6735"/>
    <w:rsid w:val="006D6947"/>
    <w:rsid w:val="006D6BA0"/>
    <w:rsid w:val="006D6BE2"/>
    <w:rsid w:val="006D6BE5"/>
    <w:rsid w:val="006D715E"/>
    <w:rsid w:val="006D7376"/>
    <w:rsid w:val="006D7437"/>
    <w:rsid w:val="006D759B"/>
    <w:rsid w:val="006D799B"/>
    <w:rsid w:val="006D7B8A"/>
    <w:rsid w:val="006D7B8E"/>
    <w:rsid w:val="006E027C"/>
    <w:rsid w:val="006E02B8"/>
    <w:rsid w:val="006E0393"/>
    <w:rsid w:val="006E0836"/>
    <w:rsid w:val="006E084C"/>
    <w:rsid w:val="006E0B31"/>
    <w:rsid w:val="006E0EDA"/>
    <w:rsid w:val="006E10B8"/>
    <w:rsid w:val="006E11E4"/>
    <w:rsid w:val="006E12AF"/>
    <w:rsid w:val="006E1709"/>
    <w:rsid w:val="006E1791"/>
    <w:rsid w:val="006E184F"/>
    <w:rsid w:val="006E1B49"/>
    <w:rsid w:val="006E1CEF"/>
    <w:rsid w:val="006E1D28"/>
    <w:rsid w:val="006E1E33"/>
    <w:rsid w:val="006E20ED"/>
    <w:rsid w:val="006E2192"/>
    <w:rsid w:val="006E23AC"/>
    <w:rsid w:val="006E2507"/>
    <w:rsid w:val="006E2DD6"/>
    <w:rsid w:val="006E3461"/>
    <w:rsid w:val="006E3C19"/>
    <w:rsid w:val="006E3DF2"/>
    <w:rsid w:val="006E3E31"/>
    <w:rsid w:val="006E3E3A"/>
    <w:rsid w:val="006E40A5"/>
    <w:rsid w:val="006E40EC"/>
    <w:rsid w:val="006E4222"/>
    <w:rsid w:val="006E44C2"/>
    <w:rsid w:val="006E4501"/>
    <w:rsid w:val="006E4751"/>
    <w:rsid w:val="006E484E"/>
    <w:rsid w:val="006E4C38"/>
    <w:rsid w:val="006E4DC1"/>
    <w:rsid w:val="006E5449"/>
    <w:rsid w:val="006E5859"/>
    <w:rsid w:val="006E5B59"/>
    <w:rsid w:val="006E5C44"/>
    <w:rsid w:val="006E5E4E"/>
    <w:rsid w:val="006E65E2"/>
    <w:rsid w:val="006E6627"/>
    <w:rsid w:val="006E664F"/>
    <w:rsid w:val="006E67F5"/>
    <w:rsid w:val="006E69EF"/>
    <w:rsid w:val="006E69F2"/>
    <w:rsid w:val="006E6A42"/>
    <w:rsid w:val="006E6BEA"/>
    <w:rsid w:val="006E6D7C"/>
    <w:rsid w:val="006E6F46"/>
    <w:rsid w:val="006E70F9"/>
    <w:rsid w:val="006E73A7"/>
    <w:rsid w:val="006E73DE"/>
    <w:rsid w:val="006E74A7"/>
    <w:rsid w:val="006E74BD"/>
    <w:rsid w:val="006E7831"/>
    <w:rsid w:val="006E7ABE"/>
    <w:rsid w:val="006E7E30"/>
    <w:rsid w:val="006E7F40"/>
    <w:rsid w:val="006F0459"/>
    <w:rsid w:val="006F0631"/>
    <w:rsid w:val="006F0638"/>
    <w:rsid w:val="006F0B21"/>
    <w:rsid w:val="006F0B99"/>
    <w:rsid w:val="006F0DB8"/>
    <w:rsid w:val="006F0E18"/>
    <w:rsid w:val="006F1039"/>
    <w:rsid w:val="006F137F"/>
    <w:rsid w:val="006F1616"/>
    <w:rsid w:val="006F17FD"/>
    <w:rsid w:val="006F1957"/>
    <w:rsid w:val="006F19F5"/>
    <w:rsid w:val="006F1B5C"/>
    <w:rsid w:val="006F2729"/>
    <w:rsid w:val="006F2A23"/>
    <w:rsid w:val="006F2A25"/>
    <w:rsid w:val="006F2D66"/>
    <w:rsid w:val="006F2DB9"/>
    <w:rsid w:val="006F2FEB"/>
    <w:rsid w:val="006F3412"/>
    <w:rsid w:val="006F34C6"/>
    <w:rsid w:val="006F3A77"/>
    <w:rsid w:val="006F3E96"/>
    <w:rsid w:val="006F4B68"/>
    <w:rsid w:val="006F4B94"/>
    <w:rsid w:val="006F4E9C"/>
    <w:rsid w:val="006F5B3F"/>
    <w:rsid w:val="006F5BE8"/>
    <w:rsid w:val="006F5DE5"/>
    <w:rsid w:val="006F5E8B"/>
    <w:rsid w:val="006F60A4"/>
    <w:rsid w:val="006F67ED"/>
    <w:rsid w:val="006F68A1"/>
    <w:rsid w:val="006F68B0"/>
    <w:rsid w:val="006F6A84"/>
    <w:rsid w:val="006F6C02"/>
    <w:rsid w:val="006F6CB3"/>
    <w:rsid w:val="006F6F2A"/>
    <w:rsid w:val="006F705F"/>
    <w:rsid w:val="006F71D3"/>
    <w:rsid w:val="006F72BE"/>
    <w:rsid w:val="006F7611"/>
    <w:rsid w:val="006F781F"/>
    <w:rsid w:val="006F785E"/>
    <w:rsid w:val="006F78B4"/>
    <w:rsid w:val="006F7A82"/>
    <w:rsid w:val="006F7B25"/>
    <w:rsid w:val="006F7FB0"/>
    <w:rsid w:val="006F7FDD"/>
    <w:rsid w:val="00700498"/>
    <w:rsid w:val="007006F5"/>
    <w:rsid w:val="00700927"/>
    <w:rsid w:val="00700A5F"/>
    <w:rsid w:val="00700B44"/>
    <w:rsid w:val="00700E76"/>
    <w:rsid w:val="00701184"/>
    <w:rsid w:val="0070153C"/>
    <w:rsid w:val="0070190E"/>
    <w:rsid w:val="0070191B"/>
    <w:rsid w:val="00701CA9"/>
    <w:rsid w:val="00701D83"/>
    <w:rsid w:val="00701E4C"/>
    <w:rsid w:val="00701FEA"/>
    <w:rsid w:val="00702069"/>
    <w:rsid w:val="007022A4"/>
    <w:rsid w:val="0070256B"/>
    <w:rsid w:val="0070272F"/>
    <w:rsid w:val="0070294F"/>
    <w:rsid w:val="00702EEC"/>
    <w:rsid w:val="007034D3"/>
    <w:rsid w:val="00703663"/>
    <w:rsid w:val="00703858"/>
    <w:rsid w:val="007039CF"/>
    <w:rsid w:val="00703A65"/>
    <w:rsid w:val="00703CE1"/>
    <w:rsid w:val="00703F7C"/>
    <w:rsid w:val="00704129"/>
    <w:rsid w:val="00704A44"/>
    <w:rsid w:val="00704AD5"/>
    <w:rsid w:val="00704EC2"/>
    <w:rsid w:val="0070507F"/>
    <w:rsid w:val="0070518D"/>
    <w:rsid w:val="00705249"/>
    <w:rsid w:val="0070540E"/>
    <w:rsid w:val="00705506"/>
    <w:rsid w:val="00705555"/>
    <w:rsid w:val="0070559A"/>
    <w:rsid w:val="007055A9"/>
    <w:rsid w:val="007055D0"/>
    <w:rsid w:val="00705EE7"/>
    <w:rsid w:val="00705F68"/>
    <w:rsid w:val="00706117"/>
    <w:rsid w:val="00706161"/>
    <w:rsid w:val="0070617F"/>
    <w:rsid w:val="00706EB1"/>
    <w:rsid w:val="00706EF1"/>
    <w:rsid w:val="00707049"/>
    <w:rsid w:val="0070705D"/>
    <w:rsid w:val="00707408"/>
    <w:rsid w:val="0070789F"/>
    <w:rsid w:val="00707901"/>
    <w:rsid w:val="00707972"/>
    <w:rsid w:val="00707978"/>
    <w:rsid w:val="00707A3A"/>
    <w:rsid w:val="00707C7A"/>
    <w:rsid w:val="00710089"/>
    <w:rsid w:val="00710221"/>
    <w:rsid w:val="0071052D"/>
    <w:rsid w:val="00710823"/>
    <w:rsid w:val="00710982"/>
    <w:rsid w:val="0071098A"/>
    <w:rsid w:val="0071112D"/>
    <w:rsid w:val="0071126D"/>
    <w:rsid w:val="007114F9"/>
    <w:rsid w:val="0071182E"/>
    <w:rsid w:val="0071182F"/>
    <w:rsid w:val="00711A7C"/>
    <w:rsid w:val="00711BBE"/>
    <w:rsid w:val="00711DAD"/>
    <w:rsid w:val="00711E75"/>
    <w:rsid w:val="00711F8E"/>
    <w:rsid w:val="0071202B"/>
    <w:rsid w:val="0071214E"/>
    <w:rsid w:val="0071221A"/>
    <w:rsid w:val="00712297"/>
    <w:rsid w:val="007122BA"/>
    <w:rsid w:val="007125D6"/>
    <w:rsid w:val="007125DB"/>
    <w:rsid w:val="00712644"/>
    <w:rsid w:val="00712C10"/>
    <w:rsid w:val="00713261"/>
    <w:rsid w:val="00713499"/>
    <w:rsid w:val="00713774"/>
    <w:rsid w:val="007137E2"/>
    <w:rsid w:val="00713A52"/>
    <w:rsid w:val="00713AE2"/>
    <w:rsid w:val="00713B36"/>
    <w:rsid w:val="00713E51"/>
    <w:rsid w:val="007140E9"/>
    <w:rsid w:val="007143DF"/>
    <w:rsid w:val="00714411"/>
    <w:rsid w:val="00714563"/>
    <w:rsid w:val="007146FF"/>
    <w:rsid w:val="00714D84"/>
    <w:rsid w:val="00714DE4"/>
    <w:rsid w:val="007150DA"/>
    <w:rsid w:val="0071549A"/>
    <w:rsid w:val="00715A1A"/>
    <w:rsid w:val="00715A7E"/>
    <w:rsid w:val="00716082"/>
    <w:rsid w:val="007161D3"/>
    <w:rsid w:val="007164BC"/>
    <w:rsid w:val="007167CD"/>
    <w:rsid w:val="00716945"/>
    <w:rsid w:val="00716FA8"/>
    <w:rsid w:val="00717AAC"/>
    <w:rsid w:val="00717CAF"/>
    <w:rsid w:val="0072002A"/>
    <w:rsid w:val="00720042"/>
    <w:rsid w:val="007200E7"/>
    <w:rsid w:val="00720413"/>
    <w:rsid w:val="007205EE"/>
    <w:rsid w:val="00720860"/>
    <w:rsid w:val="00720BCD"/>
    <w:rsid w:val="00720BE0"/>
    <w:rsid w:val="00720E86"/>
    <w:rsid w:val="00720EB9"/>
    <w:rsid w:val="0072110E"/>
    <w:rsid w:val="00721775"/>
    <w:rsid w:val="0072197D"/>
    <w:rsid w:val="00721AD2"/>
    <w:rsid w:val="0072223B"/>
    <w:rsid w:val="007223DC"/>
    <w:rsid w:val="007226B6"/>
    <w:rsid w:val="00722C7B"/>
    <w:rsid w:val="00722F6A"/>
    <w:rsid w:val="00722FA6"/>
    <w:rsid w:val="00723096"/>
    <w:rsid w:val="0072311D"/>
    <w:rsid w:val="0072331F"/>
    <w:rsid w:val="007236AF"/>
    <w:rsid w:val="00723D84"/>
    <w:rsid w:val="00723F49"/>
    <w:rsid w:val="0072413F"/>
    <w:rsid w:val="0072489B"/>
    <w:rsid w:val="0072492E"/>
    <w:rsid w:val="00724DC7"/>
    <w:rsid w:val="00724FA7"/>
    <w:rsid w:val="00725317"/>
    <w:rsid w:val="00725541"/>
    <w:rsid w:val="007255E6"/>
    <w:rsid w:val="00725C62"/>
    <w:rsid w:val="00725CB1"/>
    <w:rsid w:val="00725CFC"/>
    <w:rsid w:val="00725E14"/>
    <w:rsid w:val="00725E32"/>
    <w:rsid w:val="00725EBD"/>
    <w:rsid w:val="00726055"/>
    <w:rsid w:val="00726424"/>
    <w:rsid w:val="0072647F"/>
    <w:rsid w:val="0072662A"/>
    <w:rsid w:val="0072688B"/>
    <w:rsid w:val="00727369"/>
    <w:rsid w:val="00727777"/>
    <w:rsid w:val="007277A9"/>
    <w:rsid w:val="00727B56"/>
    <w:rsid w:val="00727CE3"/>
    <w:rsid w:val="00727ECE"/>
    <w:rsid w:val="00727EFB"/>
    <w:rsid w:val="0073013B"/>
    <w:rsid w:val="00730668"/>
    <w:rsid w:val="0073099C"/>
    <w:rsid w:val="00730EB5"/>
    <w:rsid w:val="00731088"/>
    <w:rsid w:val="007310DF"/>
    <w:rsid w:val="00731431"/>
    <w:rsid w:val="007314A4"/>
    <w:rsid w:val="00731668"/>
    <w:rsid w:val="00731AF2"/>
    <w:rsid w:val="00731BDD"/>
    <w:rsid w:val="00731EEA"/>
    <w:rsid w:val="0073202E"/>
    <w:rsid w:val="0073208D"/>
    <w:rsid w:val="0073219A"/>
    <w:rsid w:val="00732338"/>
    <w:rsid w:val="00732369"/>
    <w:rsid w:val="00732424"/>
    <w:rsid w:val="00732444"/>
    <w:rsid w:val="0073275E"/>
    <w:rsid w:val="00732841"/>
    <w:rsid w:val="007328A4"/>
    <w:rsid w:val="00732BAC"/>
    <w:rsid w:val="00732C88"/>
    <w:rsid w:val="00732CA3"/>
    <w:rsid w:val="00732DA3"/>
    <w:rsid w:val="00732EE1"/>
    <w:rsid w:val="007333DC"/>
    <w:rsid w:val="0073361E"/>
    <w:rsid w:val="007338EB"/>
    <w:rsid w:val="00733A9B"/>
    <w:rsid w:val="00733CD3"/>
    <w:rsid w:val="00733DA4"/>
    <w:rsid w:val="00733E02"/>
    <w:rsid w:val="00733E38"/>
    <w:rsid w:val="00734157"/>
    <w:rsid w:val="00734254"/>
    <w:rsid w:val="0073439A"/>
    <w:rsid w:val="0073449A"/>
    <w:rsid w:val="007344AF"/>
    <w:rsid w:val="00734590"/>
    <w:rsid w:val="007348B9"/>
    <w:rsid w:val="007348EF"/>
    <w:rsid w:val="00734C5C"/>
    <w:rsid w:val="00735905"/>
    <w:rsid w:val="00735C40"/>
    <w:rsid w:val="00735FEE"/>
    <w:rsid w:val="00736357"/>
    <w:rsid w:val="00736A0E"/>
    <w:rsid w:val="00736A0F"/>
    <w:rsid w:val="00736D79"/>
    <w:rsid w:val="00736F0A"/>
    <w:rsid w:val="007370FB"/>
    <w:rsid w:val="0073733C"/>
    <w:rsid w:val="007373D5"/>
    <w:rsid w:val="0074023B"/>
    <w:rsid w:val="0074023C"/>
    <w:rsid w:val="007405EC"/>
    <w:rsid w:val="007408B3"/>
    <w:rsid w:val="00740B65"/>
    <w:rsid w:val="00740C2F"/>
    <w:rsid w:val="0074117E"/>
    <w:rsid w:val="007415B3"/>
    <w:rsid w:val="007419D5"/>
    <w:rsid w:val="00741A3F"/>
    <w:rsid w:val="00741FEC"/>
    <w:rsid w:val="00742468"/>
    <w:rsid w:val="0074254D"/>
    <w:rsid w:val="007427BA"/>
    <w:rsid w:val="00742A24"/>
    <w:rsid w:val="00742AF1"/>
    <w:rsid w:val="00742DB0"/>
    <w:rsid w:val="00742EBF"/>
    <w:rsid w:val="00742FE1"/>
    <w:rsid w:val="007430C8"/>
    <w:rsid w:val="00743106"/>
    <w:rsid w:val="00743247"/>
    <w:rsid w:val="0074386A"/>
    <w:rsid w:val="00743907"/>
    <w:rsid w:val="00743A22"/>
    <w:rsid w:val="00743BF2"/>
    <w:rsid w:val="00743C44"/>
    <w:rsid w:val="00743E52"/>
    <w:rsid w:val="00743F4D"/>
    <w:rsid w:val="00743FDA"/>
    <w:rsid w:val="00744025"/>
    <w:rsid w:val="00744A2A"/>
    <w:rsid w:val="00744B3F"/>
    <w:rsid w:val="0074551A"/>
    <w:rsid w:val="00745BFD"/>
    <w:rsid w:val="00745C9F"/>
    <w:rsid w:val="00746511"/>
    <w:rsid w:val="007467A9"/>
    <w:rsid w:val="00746885"/>
    <w:rsid w:val="007469D8"/>
    <w:rsid w:val="00746C66"/>
    <w:rsid w:val="00746D61"/>
    <w:rsid w:val="00746E34"/>
    <w:rsid w:val="007470EC"/>
    <w:rsid w:val="007473F7"/>
    <w:rsid w:val="0074757B"/>
    <w:rsid w:val="00747A0F"/>
    <w:rsid w:val="00747BB7"/>
    <w:rsid w:val="00747E7F"/>
    <w:rsid w:val="00750395"/>
    <w:rsid w:val="00750864"/>
    <w:rsid w:val="0075086B"/>
    <w:rsid w:val="007508DB"/>
    <w:rsid w:val="00750909"/>
    <w:rsid w:val="007509B2"/>
    <w:rsid w:val="00750B7D"/>
    <w:rsid w:val="00750CB0"/>
    <w:rsid w:val="0075114E"/>
    <w:rsid w:val="00751314"/>
    <w:rsid w:val="0075149D"/>
    <w:rsid w:val="00751B12"/>
    <w:rsid w:val="00751EDC"/>
    <w:rsid w:val="0075249A"/>
    <w:rsid w:val="007525AD"/>
    <w:rsid w:val="007525DE"/>
    <w:rsid w:val="007527DB"/>
    <w:rsid w:val="007527F1"/>
    <w:rsid w:val="00752D77"/>
    <w:rsid w:val="0075305F"/>
    <w:rsid w:val="00753243"/>
    <w:rsid w:val="00753251"/>
    <w:rsid w:val="00753379"/>
    <w:rsid w:val="00753643"/>
    <w:rsid w:val="00753A40"/>
    <w:rsid w:val="007540B0"/>
    <w:rsid w:val="00754233"/>
    <w:rsid w:val="0075459B"/>
    <w:rsid w:val="0075471B"/>
    <w:rsid w:val="00754C28"/>
    <w:rsid w:val="00754E0B"/>
    <w:rsid w:val="00754FF7"/>
    <w:rsid w:val="007552E0"/>
    <w:rsid w:val="0075551C"/>
    <w:rsid w:val="007555D2"/>
    <w:rsid w:val="00755618"/>
    <w:rsid w:val="0075569A"/>
    <w:rsid w:val="00755844"/>
    <w:rsid w:val="00755A0C"/>
    <w:rsid w:val="0075601E"/>
    <w:rsid w:val="00756885"/>
    <w:rsid w:val="00756BF0"/>
    <w:rsid w:val="00756C3B"/>
    <w:rsid w:val="00756F17"/>
    <w:rsid w:val="00757182"/>
    <w:rsid w:val="007576B8"/>
    <w:rsid w:val="0075778D"/>
    <w:rsid w:val="00757F76"/>
    <w:rsid w:val="0076016C"/>
    <w:rsid w:val="00760390"/>
    <w:rsid w:val="00760A2F"/>
    <w:rsid w:val="00760D91"/>
    <w:rsid w:val="00760DCA"/>
    <w:rsid w:val="00760F21"/>
    <w:rsid w:val="007611AF"/>
    <w:rsid w:val="007611FE"/>
    <w:rsid w:val="007617C1"/>
    <w:rsid w:val="0076271B"/>
    <w:rsid w:val="00762827"/>
    <w:rsid w:val="0076310A"/>
    <w:rsid w:val="00763136"/>
    <w:rsid w:val="0076378B"/>
    <w:rsid w:val="00763889"/>
    <w:rsid w:val="00763952"/>
    <w:rsid w:val="00763AC5"/>
    <w:rsid w:val="00764051"/>
    <w:rsid w:val="00764213"/>
    <w:rsid w:val="007642BE"/>
    <w:rsid w:val="00764C8B"/>
    <w:rsid w:val="00764CD0"/>
    <w:rsid w:val="00764DFE"/>
    <w:rsid w:val="00764F11"/>
    <w:rsid w:val="00764F1B"/>
    <w:rsid w:val="00764FA9"/>
    <w:rsid w:val="007650DB"/>
    <w:rsid w:val="007652FD"/>
    <w:rsid w:val="00765486"/>
    <w:rsid w:val="007658DE"/>
    <w:rsid w:val="00765B88"/>
    <w:rsid w:val="00765E15"/>
    <w:rsid w:val="00765F05"/>
    <w:rsid w:val="00765F6A"/>
    <w:rsid w:val="007660DB"/>
    <w:rsid w:val="00766283"/>
    <w:rsid w:val="0076673C"/>
    <w:rsid w:val="00766F40"/>
    <w:rsid w:val="0076725F"/>
    <w:rsid w:val="007672B7"/>
    <w:rsid w:val="0076731D"/>
    <w:rsid w:val="0076756E"/>
    <w:rsid w:val="0076776F"/>
    <w:rsid w:val="00767F1D"/>
    <w:rsid w:val="00767FAA"/>
    <w:rsid w:val="00770113"/>
    <w:rsid w:val="007702E6"/>
    <w:rsid w:val="007703B1"/>
    <w:rsid w:val="00770592"/>
    <w:rsid w:val="00770611"/>
    <w:rsid w:val="00770835"/>
    <w:rsid w:val="0077089D"/>
    <w:rsid w:val="00771205"/>
    <w:rsid w:val="007712D4"/>
    <w:rsid w:val="0077158E"/>
    <w:rsid w:val="0077179D"/>
    <w:rsid w:val="007718F4"/>
    <w:rsid w:val="00771D28"/>
    <w:rsid w:val="00771E16"/>
    <w:rsid w:val="00771E4C"/>
    <w:rsid w:val="00771F05"/>
    <w:rsid w:val="007721CD"/>
    <w:rsid w:val="0077224C"/>
    <w:rsid w:val="00772340"/>
    <w:rsid w:val="00772439"/>
    <w:rsid w:val="00772597"/>
    <w:rsid w:val="00772A31"/>
    <w:rsid w:val="00772A99"/>
    <w:rsid w:val="00772AC7"/>
    <w:rsid w:val="0077318B"/>
    <w:rsid w:val="0077346D"/>
    <w:rsid w:val="00773686"/>
    <w:rsid w:val="00773687"/>
    <w:rsid w:val="0077368A"/>
    <w:rsid w:val="00773899"/>
    <w:rsid w:val="00773BBE"/>
    <w:rsid w:val="00773E2C"/>
    <w:rsid w:val="00774328"/>
    <w:rsid w:val="007744B3"/>
    <w:rsid w:val="0077451F"/>
    <w:rsid w:val="0077458E"/>
    <w:rsid w:val="00774827"/>
    <w:rsid w:val="00774A44"/>
    <w:rsid w:val="00774AAB"/>
    <w:rsid w:val="00774D8E"/>
    <w:rsid w:val="0077529F"/>
    <w:rsid w:val="007752C1"/>
    <w:rsid w:val="0077548C"/>
    <w:rsid w:val="0077549D"/>
    <w:rsid w:val="00775515"/>
    <w:rsid w:val="007758E0"/>
    <w:rsid w:val="00775A8D"/>
    <w:rsid w:val="00775BA3"/>
    <w:rsid w:val="00775D6A"/>
    <w:rsid w:val="00775DBC"/>
    <w:rsid w:val="00775E30"/>
    <w:rsid w:val="00775E8A"/>
    <w:rsid w:val="00776260"/>
    <w:rsid w:val="007767D0"/>
    <w:rsid w:val="00776847"/>
    <w:rsid w:val="00776848"/>
    <w:rsid w:val="00776A0E"/>
    <w:rsid w:val="00776CCC"/>
    <w:rsid w:val="00776E58"/>
    <w:rsid w:val="00777122"/>
    <w:rsid w:val="00777190"/>
    <w:rsid w:val="00777C50"/>
    <w:rsid w:val="00777C7E"/>
    <w:rsid w:val="00777F58"/>
    <w:rsid w:val="00780748"/>
    <w:rsid w:val="00780EB3"/>
    <w:rsid w:val="00780EEF"/>
    <w:rsid w:val="00780FAB"/>
    <w:rsid w:val="00780FCF"/>
    <w:rsid w:val="007813BD"/>
    <w:rsid w:val="0078190A"/>
    <w:rsid w:val="007821F9"/>
    <w:rsid w:val="007824C2"/>
    <w:rsid w:val="00782548"/>
    <w:rsid w:val="0078297A"/>
    <w:rsid w:val="00782C6B"/>
    <w:rsid w:val="00782F49"/>
    <w:rsid w:val="00783CE0"/>
    <w:rsid w:val="00783E64"/>
    <w:rsid w:val="00783F02"/>
    <w:rsid w:val="0078411F"/>
    <w:rsid w:val="0078429E"/>
    <w:rsid w:val="007843D0"/>
    <w:rsid w:val="007845A1"/>
    <w:rsid w:val="007845D3"/>
    <w:rsid w:val="00784690"/>
    <w:rsid w:val="00784C6A"/>
    <w:rsid w:val="00784ECB"/>
    <w:rsid w:val="00785086"/>
    <w:rsid w:val="0078610A"/>
    <w:rsid w:val="00786594"/>
    <w:rsid w:val="0078661D"/>
    <w:rsid w:val="00786705"/>
    <w:rsid w:val="00786BDD"/>
    <w:rsid w:val="00786DDF"/>
    <w:rsid w:val="00787178"/>
    <w:rsid w:val="00787593"/>
    <w:rsid w:val="007875E4"/>
    <w:rsid w:val="007876EF"/>
    <w:rsid w:val="00787720"/>
    <w:rsid w:val="00787794"/>
    <w:rsid w:val="007878ED"/>
    <w:rsid w:val="00787CE1"/>
    <w:rsid w:val="00787D47"/>
    <w:rsid w:val="0079004E"/>
    <w:rsid w:val="00790077"/>
    <w:rsid w:val="00790305"/>
    <w:rsid w:val="007904A8"/>
    <w:rsid w:val="007904EE"/>
    <w:rsid w:val="0079053A"/>
    <w:rsid w:val="00790660"/>
    <w:rsid w:val="007908E8"/>
    <w:rsid w:val="0079099B"/>
    <w:rsid w:val="007909F7"/>
    <w:rsid w:val="00791013"/>
    <w:rsid w:val="007914A4"/>
    <w:rsid w:val="007915EE"/>
    <w:rsid w:val="007917F2"/>
    <w:rsid w:val="007918EE"/>
    <w:rsid w:val="0079199A"/>
    <w:rsid w:val="00791C61"/>
    <w:rsid w:val="00791D33"/>
    <w:rsid w:val="00791D4A"/>
    <w:rsid w:val="00791D50"/>
    <w:rsid w:val="00791D67"/>
    <w:rsid w:val="00791E1F"/>
    <w:rsid w:val="00791EB2"/>
    <w:rsid w:val="00792273"/>
    <w:rsid w:val="00792438"/>
    <w:rsid w:val="00792A86"/>
    <w:rsid w:val="00792B14"/>
    <w:rsid w:val="00792CB8"/>
    <w:rsid w:val="00792DA5"/>
    <w:rsid w:val="00792DE7"/>
    <w:rsid w:val="00792E9C"/>
    <w:rsid w:val="007936EF"/>
    <w:rsid w:val="00793707"/>
    <w:rsid w:val="00793A35"/>
    <w:rsid w:val="00793B55"/>
    <w:rsid w:val="00793D20"/>
    <w:rsid w:val="00793EF6"/>
    <w:rsid w:val="00793F56"/>
    <w:rsid w:val="00794328"/>
    <w:rsid w:val="007948A8"/>
    <w:rsid w:val="00794993"/>
    <w:rsid w:val="00794BCF"/>
    <w:rsid w:val="00794C32"/>
    <w:rsid w:val="00794C97"/>
    <w:rsid w:val="00794F29"/>
    <w:rsid w:val="00795126"/>
    <w:rsid w:val="00795324"/>
    <w:rsid w:val="0079534C"/>
    <w:rsid w:val="00795459"/>
    <w:rsid w:val="00795516"/>
    <w:rsid w:val="007955EC"/>
    <w:rsid w:val="007959BE"/>
    <w:rsid w:val="00795BB2"/>
    <w:rsid w:val="00795CFC"/>
    <w:rsid w:val="00795D7D"/>
    <w:rsid w:val="00796079"/>
    <w:rsid w:val="007964CB"/>
    <w:rsid w:val="007965BF"/>
    <w:rsid w:val="007965D0"/>
    <w:rsid w:val="0079677D"/>
    <w:rsid w:val="00796844"/>
    <w:rsid w:val="00797307"/>
    <w:rsid w:val="0079745D"/>
    <w:rsid w:val="00797772"/>
    <w:rsid w:val="00797C2D"/>
    <w:rsid w:val="00797E44"/>
    <w:rsid w:val="007A0815"/>
    <w:rsid w:val="007A098A"/>
    <w:rsid w:val="007A099A"/>
    <w:rsid w:val="007A0E96"/>
    <w:rsid w:val="007A167D"/>
    <w:rsid w:val="007A1882"/>
    <w:rsid w:val="007A22DF"/>
    <w:rsid w:val="007A22F9"/>
    <w:rsid w:val="007A23F6"/>
    <w:rsid w:val="007A25A0"/>
    <w:rsid w:val="007A29EE"/>
    <w:rsid w:val="007A2D3D"/>
    <w:rsid w:val="007A2ECC"/>
    <w:rsid w:val="007A36CF"/>
    <w:rsid w:val="007A36E7"/>
    <w:rsid w:val="007A3B92"/>
    <w:rsid w:val="007A3C98"/>
    <w:rsid w:val="007A3D74"/>
    <w:rsid w:val="007A4323"/>
    <w:rsid w:val="007A476C"/>
    <w:rsid w:val="007A480B"/>
    <w:rsid w:val="007A4A14"/>
    <w:rsid w:val="007A4B4F"/>
    <w:rsid w:val="007A4B64"/>
    <w:rsid w:val="007A4DEC"/>
    <w:rsid w:val="007A4EFC"/>
    <w:rsid w:val="007A4FBC"/>
    <w:rsid w:val="007A5210"/>
    <w:rsid w:val="007A57CE"/>
    <w:rsid w:val="007A5B4B"/>
    <w:rsid w:val="007A5F2B"/>
    <w:rsid w:val="007A66ED"/>
    <w:rsid w:val="007A6770"/>
    <w:rsid w:val="007A6874"/>
    <w:rsid w:val="007A6A12"/>
    <w:rsid w:val="007A6AAC"/>
    <w:rsid w:val="007A6C5F"/>
    <w:rsid w:val="007A6E88"/>
    <w:rsid w:val="007A6EE6"/>
    <w:rsid w:val="007A7695"/>
    <w:rsid w:val="007A7747"/>
    <w:rsid w:val="007A77E9"/>
    <w:rsid w:val="007A788B"/>
    <w:rsid w:val="007A7EA1"/>
    <w:rsid w:val="007B015C"/>
    <w:rsid w:val="007B09DF"/>
    <w:rsid w:val="007B0A2A"/>
    <w:rsid w:val="007B0AF3"/>
    <w:rsid w:val="007B0E27"/>
    <w:rsid w:val="007B0FD3"/>
    <w:rsid w:val="007B1037"/>
    <w:rsid w:val="007B11D0"/>
    <w:rsid w:val="007B13CE"/>
    <w:rsid w:val="007B18E8"/>
    <w:rsid w:val="007B2123"/>
    <w:rsid w:val="007B230F"/>
    <w:rsid w:val="007B26C0"/>
    <w:rsid w:val="007B2920"/>
    <w:rsid w:val="007B2CF5"/>
    <w:rsid w:val="007B2F1F"/>
    <w:rsid w:val="007B2FCF"/>
    <w:rsid w:val="007B34C6"/>
    <w:rsid w:val="007B3550"/>
    <w:rsid w:val="007B384C"/>
    <w:rsid w:val="007B3E00"/>
    <w:rsid w:val="007B3E9E"/>
    <w:rsid w:val="007B41DA"/>
    <w:rsid w:val="007B42A8"/>
    <w:rsid w:val="007B4484"/>
    <w:rsid w:val="007B4E5F"/>
    <w:rsid w:val="007B504E"/>
    <w:rsid w:val="007B5436"/>
    <w:rsid w:val="007B54BC"/>
    <w:rsid w:val="007B5520"/>
    <w:rsid w:val="007B5926"/>
    <w:rsid w:val="007B5AF3"/>
    <w:rsid w:val="007B5C79"/>
    <w:rsid w:val="007B6105"/>
    <w:rsid w:val="007B6184"/>
    <w:rsid w:val="007B6245"/>
    <w:rsid w:val="007B650D"/>
    <w:rsid w:val="007B6BD2"/>
    <w:rsid w:val="007B6E43"/>
    <w:rsid w:val="007B712E"/>
    <w:rsid w:val="007B71AE"/>
    <w:rsid w:val="007B71E3"/>
    <w:rsid w:val="007B78EA"/>
    <w:rsid w:val="007B7AC8"/>
    <w:rsid w:val="007B7C31"/>
    <w:rsid w:val="007B7FE2"/>
    <w:rsid w:val="007C01DE"/>
    <w:rsid w:val="007C04B9"/>
    <w:rsid w:val="007C0A36"/>
    <w:rsid w:val="007C0B5D"/>
    <w:rsid w:val="007C0BF8"/>
    <w:rsid w:val="007C0D75"/>
    <w:rsid w:val="007C128A"/>
    <w:rsid w:val="007C132A"/>
    <w:rsid w:val="007C1B37"/>
    <w:rsid w:val="007C1F2C"/>
    <w:rsid w:val="007C2299"/>
    <w:rsid w:val="007C266C"/>
    <w:rsid w:val="007C26EA"/>
    <w:rsid w:val="007C2A88"/>
    <w:rsid w:val="007C2DCC"/>
    <w:rsid w:val="007C2FD2"/>
    <w:rsid w:val="007C3208"/>
    <w:rsid w:val="007C354F"/>
    <w:rsid w:val="007C38AE"/>
    <w:rsid w:val="007C3947"/>
    <w:rsid w:val="007C4099"/>
    <w:rsid w:val="007C447C"/>
    <w:rsid w:val="007C4665"/>
    <w:rsid w:val="007C4A9E"/>
    <w:rsid w:val="007C4BB1"/>
    <w:rsid w:val="007C4CA3"/>
    <w:rsid w:val="007C4D9E"/>
    <w:rsid w:val="007C4ED6"/>
    <w:rsid w:val="007C5743"/>
    <w:rsid w:val="007C58E1"/>
    <w:rsid w:val="007C5AFD"/>
    <w:rsid w:val="007C5F72"/>
    <w:rsid w:val="007C5FBB"/>
    <w:rsid w:val="007C6577"/>
    <w:rsid w:val="007C6639"/>
    <w:rsid w:val="007C68C6"/>
    <w:rsid w:val="007C697D"/>
    <w:rsid w:val="007C6CAD"/>
    <w:rsid w:val="007C6DBC"/>
    <w:rsid w:val="007C7189"/>
    <w:rsid w:val="007C785D"/>
    <w:rsid w:val="007C7F2C"/>
    <w:rsid w:val="007D002F"/>
    <w:rsid w:val="007D0312"/>
    <w:rsid w:val="007D03DC"/>
    <w:rsid w:val="007D0541"/>
    <w:rsid w:val="007D10F3"/>
    <w:rsid w:val="007D126D"/>
    <w:rsid w:val="007D141E"/>
    <w:rsid w:val="007D1652"/>
    <w:rsid w:val="007D173D"/>
    <w:rsid w:val="007D1840"/>
    <w:rsid w:val="007D1BF6"/>
    <w:rsid w:val="007D1D40"/>
    <w:rsid w:val="007D1FAC"/>
    <w:rsid w:val="007D1FFC"/>
    <w:rsid w:val="007D212D"/>
    <w:rsid w:val="007D25B9"/>
    <w:rsid w:val="007D2671"/>
    <w:rsid w:val="007D2708"/>
    <w:rsid w:val="007D27D4"/>
    <w:rsid w:val="007D28BC"/>
    <w:rsid w:val="007D2960"/>
    <w:rsid w:val="007D29C7"/>
    <w:rsid w:val="007D33C8"/>
    <w:rsid w:val="007D33F0"/>
    <w:rsid w:val="007D3A70"/>
    <w:rsid w:val="007D3AF1"/>
    <w:rsid w:val="007D41F7"/>
    <w:rsid w:val="007D434C"/>
    <w:rsid w:val="007D4368"/>
    <w:rsid w:val="007D446F"/>
    <w:rsid w:val="007D45EB"/>
    <w:rsid w:val="007D4991"/>
    <w:rsid w:val="007D4ADC"/>
    <w:rsid w:val="007D4C63"/>
    <w:rsid w:val="007D4E6F"/>
    <w:rsid w:val="007D5017"/>
    <w:rsid w:val="007D520D"/>
    <w:rsid w:val="007D5428"/>
    <w:rsid w:val="007D56A3"/>
    <w:rsid w:val="007D593C"/>
    <w:rsid w:val="007D60D5"/>
    <w:rsid w:val="007D637B"/>
    <w:rsid w:val="007D6539"/>
    <w:rsid w:val="007D659E"/>
    <w:rsid w:val="007D6640"/>
    <w:rsid w:val="007D6707"/>
    <w:rsid w:val="007D67BD"/>
    <w:rsid w:val="007D6B29"/>
    <w:rsid w:val="007D6E7D"/>
    <w:rsid w:val="007D721D"/>
    <w:rsid w:val="007D7290"/>
    <w:rsid w:val="007D72F6"/>
    <w:rsid w:val="007D75AB"/>
    <w:rsid w:val="007D7782"/>
    <w:rsid w:val="007D7A97"/>
    <w:rsid w:val="007E0691"/>
    <w:rsid w:val="007E0A23"/>
    <w:rsid w:val="007E0D96"/>
    <w:rsid w:val="007E0E79"/>
    <w:rsid w:val="007E11F0"/>
    <w:rsid w:val="007E137B"/>
    <w:rsid w:val="007E13C3"/>
    <w:rsid w:val="007E141A"/>
    <w:rsid w:val="007E16EB"/>
    <w:rsid w:val="007E1796"/>
    <w:rsid w:val="007E1C73"/>
    <w:rsid w:val="007E1EFB"/>
    <w:rsid w:val="007E2064"/>
    <w:rsid w:val="007E221F"/>
    <w:rsid w:val="007E27A2"/>
    <w:rsid w:val="007E2B0C"/>
    <w:rsid w:val="007E2B78"/>
    <w:rsid w:val="007E2CDF"/>
    <w:rsid w:val="007E354C"/>
    <w:rsid w:val="007E38FB"/>
    <w:rsid w:val="007E3AA3"/>
    <w:rsid w:val="007E3B0A"/>
    <w:rsid w:val="007E3CDA"/>
    <w:rsid w:val="007E4BBC"/>
    <w:rsid w:val="007E557A"/>
    <w:rsid w:val="007E5647"/>
    <w:rsid w:val="007E61DC"/>
    <w:rsid w:val="007E636C"/>
    <w:rsid w:val="007E63D4"/>
    <w:rsid w:val="007E64FC"/>
    <w:rsid w:val="007E6773"/>
    <w:rsid w:val="007E696F"/>
    <w:rsid w:val="007E6A47"/>
    <w:rsid w:val="007E6A69"/>
    <w:rsid w:val="007E6CF1"/>
    <w:rsid w:val="007E712C"/>
    <w:rsid w:val="007E77C0"/>
    <w:rsid w:val="007E7834"/>
    <w:rsid w:val="007E7A01"/>
    <w:rsid w:val="007E7B60"/>
    <w:rsid w:val="007F002D"/>
    <w:rsid w:val="007F02D3"/>
    <w:rsid w:val="007F0428"/>
    <w:rsid w:val="007F0474"/>
    <w:rsid w:val="007F05CB"/>
    <w:rsid w:val="007F0932"/>
    <w:rsid w:val="007F0975"/>
    <w:rsid w:val="007F0C82"/>
    <w:rsid w:val="007F0F52"/>
    <w:rsid w:val="007F1068"/>
    <w:rsid w:val="007F158D"/>
    <w:rsid w:val="007F2047"/>
    <w:rsid w:val="007F2082"/>
    <w:rsid w:val="007F20AF"/>
    <w:rsid w:val="007F20C7"/>
    <w:rsid w:val="007F2398"/>
    <w:rsid w:val="007F2C8E"/>
    <w:rsid w:val="007F2ED9"/>
    <w:rsid w:val="007F32E0"/>
    <w:rsid w:val="007F373E"/>
    <w:rsid w:val="007F3FAB"/>
    <w:rsid w:val="007F40B2"/>
    <w:rsid w:val="007F43F7"/>
    <w:rsid w:val="007F46D0"/>
    <w:rsid w:val="007F47AB"/>
    <w:rsid w:val="007F4810"/>
    <w:rsid w:val="007F49E6"/>
    <w:rsid w:val="007F4B91"/>
    <w:rsid w:val="007F4C0D"/>
    <w:rsid w:val="007F4D32"/>
    <w:rsid w:val="007F4DFC"/>
    <w:rsid w:val="007F4F18"/>
    <w:rsid w:val="007F4F7C"/>
    <w:rsid w:val="007F54A5"/>
    <w:rsid w:val="007F5A46"/>
    <w:rsid w:val="007F5AD0"/>
    <w:rsid w:val="007F5CA9"/>
    <w:rsid w:val="007F5F52"/>
    <w:rsid w:val="007F624E"/>
    <w:rsid w:val="007F66B6"/>
    <w:rsid w:val="007F68D0"/>
    <w:rsid w:val="007F73F5"/>
    <w:rsid w:val="007F750B"/>
    <w:rsid w:val="007F75E4"/>
    <w:rsid w:val="007F776F"/>
    <w:rsid w:val="007F779C"/>
    <w:rsid w:val="007F77F6"/>
    <w:rsid w:val="007F790E"/>
    <w:rsid w:val="007F7AA4"/>
    <w:rsid w:val="007F7AC5"/>
    <w:rsid w:val="007F7BB2"/>
    <w:rsid w:val="007F7C9B"/>
    <w:rsid w:val="007F7CC6"/>
    <w:rsid w:val="007F7FD6"/>
    <w:rsid w:val="00800250"/>
    <w:rsid w:val="0080041D"/>
    <w:rsid w:val="0080054A"/>
    <w:rsid w:val="00800822"/>
    <w:rsid w:val="00800838"/>
    <w:rsid w:val="008008C7"/>
    <w:rsid w:val="00800C5B"/>
    <w:rsid w:val="00800EB7"/>
    <w:rsid w:val="00800FE6"/>
    <w:rsid w:val="008010F9"/>
    <w:rsid w:val="008017CF"/>
    <w:rsid w:val="00801A2A"/>
    <w:rsid w:val="00801C7A"/>
    <w:rsid w:val="00801FD5"/>
    <w:rsid w:val="00802330"/>
    <w:rsid w:val="00802391"/>
    <w:rsid w:val="00802719"/>
    <w:rsid w:val="00802A17"/>
    <w:rsid w:val="008031C7"/>
    <w:rsid w:val="00803677"/>
    <w:rsid w:val="0080396B"/>
    <w:rsid w:val="008039E8"/>
    <w:rsid w:val="00803B21"/>
    <w:rsid w:val="00804097"/>
    <w:rsid w:val="008042A6"/>
    <w:rsid w:val="00804611"/>
    <w:rsid w:val="00804680"/>
    <w:rsid w:val="008047E6"/>
    <w:rsid w:val="00804BA0"/>
    <w:rsid w:val="00804C3B"/>
    <w:rsid w:val="00804C67"/>
    <w:rsid w:val="00804F76"/>
    <w:rsid w:val="008053B0"/>
    <w:rsid w:val="008053E1"/>
    <w:rsid w:val="00805487"/>
    <w:rsid w:val="0080597F"/>
    <w:rsid w:val="00805996"/>
    <w:rsid w:val="00805D72"/>
    <w:rsid w:val="00805EF2"/>
    <w:rsid w:val="00806005"/>
    <w:rsid w:val="008060FD"/>
    <w:rsid w:val="0080618F"/>
    <w:rsid w:val="00806A7E"/>
    <w:rsid w:val="008073FB"/>
    <w:rsid w:val="0080746E"/>
    <w:rsid w:val="00807910"/>
    <w:rsid w:val="0080796E"/>
    <w:rsid w:val="00807A19"/>
    <w:rsid w:val="00807A6C"/>
    <w:rsid w:val="00807B22"/>
    <w:rsid w:val="00807C5A"/>
    <w:rsid w:val="00807CF8"/>
    <w:rsid w:val="00807D1E"/>
    <w:rsid w:val="00810733"/>
    <w:rsid w:val="0081088B"/>
    <w:rsid w:val="00810B31"/>
    <w:rsid w:val="00810BD2"/>
    <w:rsid w:val="00810D75"/>
    <w:rsid w:val="00810DBF"/>
    <w:rsid w:val="00810E59"/>
    <w:rsid w:val="00810EED"/>
    <w:rsid w:val="008116A5"/>
    <w:rsid w:val="00811796"/>
    <w:rsid w:val="008120C3"/>
    <w:rsid w:val="00812162"/>
    <w:rsid w:val="008124B0"/>
    <w:rsid w:val="008125B2"/>
    <w:rsid w:val="00812686"/>
    <w:rsid w:val="00812810"/>
    <w:rsid w:val="00812B35"/>
    <w:rsid w:val="00812C95"/>
    <w:rsid w:val="00812D79"/>
    <w:rsid w:val="0081316D"/>
    <w:rsid w:val="008132B7"/>
    <w:rsid w:val="0081331C"/>
    <w:rsid w:val="00813784"/>
    <w:rsid w:val="00813852"/>
    <w:rsid w:val="00813877"/>
    <w:rsid w:val="00813B16"/>
    <w:rsid w:val="00813C14"/>
    <w:rsid w:val="00813CCF"/>
    <w:rsid w:val="00813D2D"/>
    <w:rsid w:val="00813E4D"/>
    <w:rsid w:val="00813F91"/>
    <w:rsid w:val="008141F1"/>
    <w:rsid w:val="008141FC"/>
    <w:rsid w:val="00814851"/>
    <w:rsid w:val="008148A8"/>
    <w:rsid w:val="00814E45"/>
    <w:rsid w:val="00815093"/>
    <w:rsid w:val="00815159"/>
    <w:rsid w:val="00815181"/>
    <w:rsid w:val="00815594"/>
    <w:rsid w:val="008155D9"/>
    <w:rsid w:val="008157EF"/>
    <w:rsid w:val="00815A1D"/>
    <w:rsid w:val="00815C15"/>
    <w:rsid w:val="00815D77"/>
    <w:rsid w:val="00815DB0"/>
    <w:rsid w:val="00815E10"/>
    <w:rsid w:val="00815F39"/>
    <w:rsid w:val="00816070"/>
    <w:rsid w:val="00816412"/>
    <w:rsid w:val="00816452"/>
    <w:rsid w:val="0081666E"/>
    <w:rsid w:val="008166C0"/>
    <w:rsid w:val="00816719"/>
    <w:rsid w:val="008167FB"/>
    <w:rsid w:val="0081685F"/>
    <w:rsid w:val="00816AC7"/>
    <w:rsid w:val="00816B1F"/>
    <w:rsid w:val="00817270"/>
    <w:rsid w:val="00817735"/>
    <w:rsid w:val="008178FC"/>
    <w:rsid w:val="00817AD8"/>
    <w:rsid w:val="00817D30"/>
    <w:rsid w:val="00817ED1"/>
    <w:rsid w:val="0082002B"/>
    <w:rsid w:val="00820280"/>
    <w:rsid w:val="00820674"/>
    <w:rsid w:val="0082071C"/>
    <w:rsid w:val="00821213"/>
    <w:rsid w:val="00821486"/>
    <w:rsid w:val="008215D4"/>
    <w:rsid w:val="00821618"/>
    <w:rsid w:val="00821887"/>
    <w:rsid w:val="00821B58"/>
    <w:rsid w:val="00822083"/>
    <w:rsid w:val="008221C6"/>
    <w:rsid w:val="00822242"/>
    <w:rsid w:val="0082244E"/>
    <w:rsid w:val="00822456"/>
    <w:rsid w:val="008228A4"/>
    <w:rsid w:val="00822AD2"/>
    <w:rsid w:val="00822B3A"/>
    <w:rsid w:val="00822C5A"/>
    <w:rsid w:val="0082314D"/>
    <w:rsid w:val="00823184"/>
    <w:rsid w:val="008231D0"/>
    <w:rsid w:val="00823204"/>
    <w:rsid w:val="008232EF"/>
    <w:rsid w:val="00823B4B"/>
    <w:rsid w:val="00824259"/>
    <w:rsid w:val="00824533"/>
    <w:rsid w:val="00824563"/>
    <w:rsid w:val="0082461F"/>
    <w:rsid w:val="00824A53"/>
    <w:rsid w:val="00824C21"/>
    <w:rsid w:val="008252A0"/>
    <w:rsid w:val="008253CB"/>
    <w:rsid w:val="008253D5"/>
    <w:rsid w:val="0082545B"/>
    <w:rsid w:val="0082577F"/>
    <w:rsid w:val="0082588B"/>
    <w:rsid w:val="0082592B"/>
    <w:rsid w:val="00825ADC"/>
    <w:rsid w:val="00825B3E"/>
    <w:rsid w:val="00825ECD"/>
    <w:rsid w:val="00826074"/>
    <w:rsid w:val="008263A2"/>
    <w:rsid w:val="00826431"/>
    <w:rsid w:val="008267B4"/>
    <w:rsid w:val="008268D2"/>
    <w:rsid w:val="00826E11"/>
    <w:rsid w:val="0082751F"/>
    <w:rsid w:val="00827C9E"/>
    <w:rsid w:val="0083043B"/>
    <w:rsid w:val="0083073A"/>
    <w:rsid w:val="00830CE3"/>
    <w:rsid w:val="00830D1D"/>
    <w:rsid w:val="00830DBD"/>
    <w:rsid w:val="008310F1"/>
    <w:rsid w:val="00831951"/>
    <w:rsid w:val="00831983"/>
    <w:rsid w:val="008319B2"/>
    <w:rsid w:val="008319E7"/>
    <w:rsid w:val="0083206A"/>
    <w:rsid w:val="008320E4"/>
    <w:rsid w:val="00832387"/>
    <w:rsid w:val="00832891"/>
    <w:rsid w:val="00832B08"/>
    <w:rsid w:val="00833982"/>
    <w:rsid w:val="00833DDE"/>
    <w:rsid w:val="00834258"/>
    <w:rsid w:val="0083425E"/>
    <w:rsid w:val="0083467C"/>
    <w:rsid w:val="00834D74"/>
    <w:rsid w:val="00834ECC"/>
    <w:rsid w:val="00834FD6"/>
    <w:rsid w:val="00835190"/>
    <w:rsid w:val="008353BB"/>
    <w:rsid w:val="00835768"/>
    <w:rsid w:val="00835A52"/>
    <w:rsid w:val="00835C1C"/>
    <w:rsid w:val="00836042"/>
    <w:rsid w:val="00836090"/>
    <w:rsid w:val="00836271"/>
    <w:rsid w:val="00836945"/>
    <w:rsid w:val="00836CE7"/>
    <w:rsid w:val="00836DBB"/>
    <w:rsid w:val="00836DD1"/>
    <w:rsid w:val="00837092"/>
    <w:rsid w:val="00837640"/>
    <w:rsid w:val="00837721"/>
    <w:rsid w:val="00837791"/>
    <w:rsid w:val="00837961"/>
    <w:rsid w:val="00837BC6"/>
    <w:rsid w:val="00837CAE"/>
    <w:rsid w:val="00837D7F"/>
    <w:rsid w:val="00837F84"/>
    <w:rsid w:val="00840565"/>
    <w:rsid w:val="00840AC4"/>
    <w:rsid w:val="00840BA2"/>
    <w:rsid w:val="00840D64"/>
    <w:rsid w:val="00841053"/>
    <w:rsid w:val="008413C0"/>
    <w:rsid w:val="008413D1"/>
    <w:rsid w:val="0084166B"/>
    <w:rsid w:val="0084179E"/>
    <w:rsid w:val="008418C9"/>
    <w:rsid w:val="0084200B"/>
    <w:rsid w:val="00842159"/>
    <w:rsid w:val="0084220A"/>
    <w:rsid w:val="00842348"/>
    <w:rsid w:val="00842518"/>
    <w:rsid w:val="008425C0"/>
    <w:rsid w:val="0084279E"/>
    <w:rsid w:val="00842BC3"/>
    <w:rsid w:val="00842D10"/>
    <w:rsid w:val="00842FB9"/>
    <w:rsid w:val="00843125"/>
    <w:rsid w:val="00843213"/>
    <w:rsid w:val="008434FA"/>
    <w:rsid w:val="0084376A"/>
    <w:rsid w:val="00843AE5"/>
    <w:rsid w:val="00844430"/>
    <w:rsid w:val="00844530"/>
    <w:rsid w:val="00844586"/>
    <w:rsid w:val="00844625"/>
    <w:rsid w:val="00844846"/>
    <w:rsid w:val="00844B17"/>
    <w:rsid w:val="00844E77"/>
    <w:rsid w:val="00845345"/>
    <w:rsid w:val="008453DD"/>
    <w:rsid w:val="00845547"/>
    <w:rsid w:val="008456C9"/>
    <w:rsid w:val="00845707"/>
    <w:rsid w:val="008457C6"/>
    <w:rsid w:val="00845C84"/>
    <w:rsid w:val="008461E8"/>
    <w:rsid w:val="0084659D"/>
    <w:rsid w:val="00846951"/>
    <w:rsid w:val="00846C6C"/>
    <w:rsid w:val="00846D75"/>
    <w:rsid w:val="0084762B"/>
    <w:rsid w:val="008477D1"/>
    <w:rsid w:val="00847A3A"/>
    <w:rsid w:val="00847B9B"/>
    <w:rsid w:val="00850088"/>
    <w:rsid w:val="0085022D"/>
    <w:rsid w:val="00850734"/>
    <w:rsid w:val="00850C72"/>
    <w:rsid w:val="00850EF1"/>
    <w:rsid w:val="00850FE8"/>
    <w:rsid w:val="008510A4"/>
    <w:rsid w:val="008513EF"/>
    <w:rsid w:val="0085142B"/>
    <w:rsid w:val="00851472"/>
    <w:rsid w:val="00852034"/>
    <w:rsid w:val="00852112"/>
    <w:rsid w:val="008523DB"/>
    <w:rsid w:val="00852657"/>
    <w:rsid w:val="00852689"/>
    <w:rsid w:val="008526B0"/>
    <w:rsid w:val="00852A47"/>
    <w:rsid w:val="00852BD5"/>
    <w:rsid w:val="00852BE5"/>
    <w:rsid w:val="00852CBB"/>
    <w:rsid w:val="008530AA"/>
    <w:rsid w:val="0085314B"/>
    <w:rsid w:val="0085332A"/>
    <w:rsid w:val="00853445"/>
    <w:rsid w:val="00853718"/>
    <w:rsid w:val="0085377F"/>
    <w:rsid w:val="00853B08"/>
    <w:rsid w:val="00853CA9"/>
    <w:rsid w:val="0085422D"/>
    <w:rsid w:val="008543C1"/>
    <w:rsid w:val="00854479"/>
    <w:rsid w:val="008547D8"/>
    <w:rsid w:val="00854ADE"/>
    <w:rsid w:val="00854C24"/>
    <w:rsid w:val="00854FBE"/>
    <w:rsid w:val="00854FC4"/>
    <w:rsid w:val="0085517A"/>
    <w:rsid w:val="008552CD"/>
    <w:rsid w:val="008554A4"/>
    <w:rsid w:val="00855956"/>
    <w:rsid w:val="00855EA5"/>
    <w:rsid w:val="00855F56"/>
    <w:rsid w:val="008560B5"/>
    <w:rsid w:val="008562D9"/>
    <w:rsid w:val="0085654E"/>
    <w:rsid w:val="00856B43"/>
    <w:rsid w:val="00856C31"/>
    <w:rsid w:val="0085758A"/>
    <w:rsid w:val="00857617"/>
    <w:rsid w:val="00857779"/>
    <w:rsid w:val="0085777A"/>
    <w:rsid w:val="00857D45"/>
    <w:rsid w:val="00857E07"/>
    <w:rsid w:val="008604ED"/>
    <w:rsid w:val="00860614"/>
    <w:rsid w:val="008606B4"/>
    <w:rsid w:val="008609CA"/>
    <w:rsid w:val="00860C2B"/>
    <w:rsid w:val="00860D52"/>
    <w:rsid w:val="00860D76"/>
    <w:rsid w:val="008610F4"/>
    <w:rsid w:val="0086118B"/>
    <w:rsid w:val="00861473"/>
    <w:rsid w:val="00861AD2"/>
    <w:rsid w:val="00861C53"/>
    <w:rsid w:val="00861F08"/>
    <w:rsid w:val="00861F5E"/>
    <w:rsid w:val="00862062"/>
    <w:rsid w:val="00862101"/>
    <w:rsid w:val="008623D2"/>
    <w:rsid w:val="0086242A"/>
    <w:rsid w:val="00862C0D"/>
    <w:rsid w:val="00862F4C"/>
    <w:rsid w:val="00863333"/>
    <w:rsid w:val="0086353F"/>
    <w:rsid w:val="00863578"/>
    <w:rsid w:val="0086378A"/>
    <w:rsid w:val="00863998"/>
    <w:rsid w:val="00863A12"/>
    <w:rsid w:val="008640BE"/>
    <w:rsid w:val="00864207"/>
    <w:rsid w:val="008643E4"/>
    <w:rsid w:val="00864430"/>
    <w:rsid w:val="008644CD"/>
    <w:rsid w:val="00864A4F"/>
    <w:rsid w:val="00864D1D"/>
    <w:rsid w:val="00864DCE"/>
    <w:rsid w:val="00864E84"/>
    <w:rsid w:val="00864FDB"/>
    <w:rsid w:val="0086517B"/>
    <w:rsid w:val="008651B5"/>
    <w:rsid w:val="0086541D"/>
    <w:rsid w:val="008659B9"/>
    <w:rsid w:val="0086606C"/>
    <w:rsid w:val="0086612F"/>
    <w:rsid w:val="00866355"/>
    <w:rsid w:val="00866765"/>
    <w:rsid w:val="00866BD6"/>
    <w:rsid w:val="00866D2F"/>
    <w:rsid w:val="00867047"/>
    <w:rsid w:val="0086717A"/>
    <w:rsid w:val="008671F0"/>
    <w:rsid w:val="008678D2"/>
    <w:rsid w:val="00867A5E"/>
    <w:rsid w:val="00867E87"/>
    <w:rsid w:val="00867F9A"/>
    <w:rsid w:val="00867FC0"/>
    <w:rsid w:val="00870027"/>
    <w:rsid w:val="00870078"/>
    <w:rsid w:val="00870140"/>
    <w:rsid w:val="008701F9"/>
    <w:rsid w:val="00870424"/>
    <w:rsid w:val="00870557"/>
    <w:rsid w:val="008706B6"/>
    <w:rsid w:val="008706E9"/>
    <w:rsid w:val="008707B1"/>
    <w:rsid w:val="00870B9A"/>
    <w:rsid w:val="00870D89"/>
    <w:rsid w:val="00870D91"/>
    <w:rsid w:val="00870DDE"/>
    <w:rsid w:val="00870F71"/>
    <w:rsid w:val="00871251"/>
    <w:rsid w:val="00871404"/>
    <w:rsid w:val="008714DC"/>
    <w:rsid w:val="008718FA"/>
    <w:rsid w:val="00871ABB"/>
    <w:rsid w:val="00871C78"/>
    <w:rsid w:val="00871CAF"/>
    <w:rsid w:val="00871EC4"/>
    <w:rsid w:val="00871EEF"/>
    <w:rsid w:val="00871EF0"/>
    <w:rsid w:val="008724A6"/>
    <w:rsid w:val="00872A6A"/>
    <w:rsid w:val="00872FAC"/>
    <w:rsid w:val="0087346C"/>
    <w:rsid w:val="00873490"/>
    <w:rsid w:val="00873C02"/>
    <w:rsid w:val="00873D0B"/>
    <w:rsid w:val="00873E1B"/>
    <w:rsid w:val="00873E44"/>
    <w:rsid w:val="00873F3C"/>
    <w:rsid w:val="00874129"/>
    <w:rsid w:val="00874667"/>
    <w:rsid w:val="008747DE"/>
    <w:rsid w:val="00874D4A"/>
    <w:rsid w:val="00874E7D"/>
    <w:rsid w:val="00875066"/>
    <w:rsid w:val="00875151"/>
    <w:rsid w:val="00875270"/>
    <w:rsid w:val="00875289"/>
    <w:rsid w:val="008753E3"/>
    <w:rsid w:val="008758C9"/>
    <w:rsid w:val="00875A28"/>
    <w:rsid w:val="00875DE4"/>
    <w:rsid w:val="00875E50"/>
    <w:rsid w:val="00876154"/>
    <w:rsid w:val="008764FA"/>
    <w:rsid w:val="00876A9F"/>
    <w:rsid w:val="00876C89"/>
    <w:rsid w:val="00877022"/>
    <w:rsid w:val="00877043"/>
    <w:rsid w:val="008770AA"/>
    <w:rsid w:val="0087715D"/>
    <w:rsid w:val="0087F9B2"/>
    <w:rsid w:val="00880086"/>
    <w:rsid w:val="008801C6"/>
    <w:rsid w:val="00880402"/>
    <w:rsid w:val="008804B9"/>
    <w:rsid w:val="00880D2C"/>
    <w:rsid w:val="00880D61"/>
    <w:rsid w:val="00880F16"/>
    <w:rsid w:val="00881929"/>
    <w:rsid w:val="00881B01"/>
    <w:rsid w:val="00881CEE"/>
    <w:rsid w:val="00881E0A"/>
    <w:rsid w:val="00881E11"/>
    <w:rsid w:val="00882141"/>
    <w:rsid w:val="0088226A"/>
    <w:rsid w:val="008823EF"/>
    <w:rsid w:val="00882544"/>
    <w:rsid w:val="0088255C"/>
    <w:rsid w:val="008828B7"/>
    <w:rsid w:val="00882A51"/>
    <w:rsid w:val="00882B89"/>
    <w:rsid w:val="00882C27"/>
    <w:rsid w:val="00882E7E"/>
    <w:rsid w:val="00882E9A"/>
    <w:rsid w:val="00883246"/>
    <w:rsid w:val="008833F0"/>
    <w:rsid w:val="0088349C"/>
    <w:rsid w:val="00883878"/>
    <w:rsid w:val="00883A3B"/>
    <w:rsid w:val="00883BD2"/>
    <w:rsid w:val="00883D32"/>
    <w:rsid w:val="00883F5E"/>
    <w:rsid w:val="00884002"/>
    <w:rsid w:val="00884116"/>
    <w:rsid w:val="008841B1"/>
    <w:rsid w:val="0088432C"/>
    <w:rsid w:val="0088467E"/>
    <w:rsid w:val="0088487E"/>
    <w:rsid w:val="0088487F"/>
    <w:rsid w:val="00884A88"/>
    <w:rsid w:val="00884AFF"/>
    <w:rsid w:val="00884BAF"/>
    <w:rsid w:val="00884BD6"/>
    <w:rsid w:val="00884CC8"/>
    <w:rsid w:val="00884E17"/>
    <w:rsid w:val="00884F11"/>
    <w:rsid w:val="00884FDC"/>
    <w:rsid w:val="00885200"/>
    <w:rsid w:val="00885285"/>
    <w:rsid w:val="008853F1"/>
    <w:rsid w:val="00885677"/>
    <w:rsid w:val="0088570B"/>
    <w:rsid w:val="00885B14"/>
    <w:rsid w:val="00885CC7"/>
    <w:rsid w:val="0088612D"/>
    <w:rsid w:val="00886245"/>
    <w:rsid w:val="0088644C"/>
    <w:rsid w:val="00886FC1"/>
    <w:rsid w:val="008872CB"/>
    <w:rsid w:val="008873D7"/>
    <w:rsid w:val="00887542"/>
    <w:rsid w:val="00887AA5"/>
    <w:rsid w:val="00887AC5"/>
    <w:rsid w:val="00887F1A"/>
    <w:rsid w:val="00887F8F"/>
    <w:rsid w:val="00887F91"/>
    <w:rsid w:val="00890414"/>
    <w:rsid w:val="0089091A"/>
    <w:rsid w:val="00890A3D"/>
    <w:rsid w:val="00890AD1"/>
    <w:rsid w:val="0089109F"/>
    <w:rsid w:val="008913A7"/>
    <w:rsid w:val="008913A8"/>
    <w:rsid w:val="008913E2"/>
    <w:rsid w:val="008916B6"/>
    <w:rsid w:val="0089184D"/>
    <w:rsid w:val="00891916"/>
    <w:rsid w:val="00891A0B"/>
    <w:rsid w:val="00891BFE"/>
    <w:rsid w:val="00891C7B"/>
    <w:rsid w:val="00892053"/>
    <w:rsid w:val="00892078"/>
    <w:rsid w:val="00892603"/>
    <w:rsid w:val="00892717"/>
    <w:rsid w:val="008927EC"/>
    <w:rsid w:val="00892899"/>
    <w:rsid w:val="00892BA3"/>
    <w:rsid w:val="00892BC3"/>
    <w:rsid w:val="00892E55"/>
    <w:rsid w:val="00892EE1"/>
    <w:rsid w:val="00892F19"/>
    <w:rsid w:val="008935AF"/>
    <w:rsid w:val="008937CD"/>
    <w:rsid w:val="00893A0F"/>
    <w:rsid w:val="0089403C"/>
    <w:rsid w:val="008940B2"/>
    <w:rsid w:val="00894106"/>
    <w:rsid w:val="008941EF"/>
    <w:rsid w:val="00894214"/>
    <w:rsid w:val="0089439F"/>
    <w:rsid w:val="00894461"/>
    <w:rsid w:val="0089448E"/>
    <w:rsid w:val="00894591"/>
    <w:rsid w:val="00894780"/>
    <w:rsid w:val="00894982"/>
    <w:rsid w:val="00894A46"/>
    <w:rsid w:val="00894F9B"/>
    <w:rsid w:val="008950C6"/>
    <w:rsid w:val="0089548E"/>
    <w:rsid w:val="008958E8"/>
    <w:rsid w:val="00895907"/>
    <w:rsid w:val="00895973"/>
    <w:rsid w:val="0089599D"/>
    <w:rsid w:val="00895A3C"/>
    <w:rsid w:val="00895D42"/>
    <w:rsid w:val="008962C9"/>
    <w:rsid w:val="00896633"/>
    <w:rsid w:val="00896717"/>
    <w:rsid w:val="0089682F"/>
    <w:rsid w:val="00896929"/>
    <w:rsid w:val="008971C9"/>
    <w:rsid w:val="0089739F"/>
    <w:rsid w:val="00897834"/>
    <w:rsid w:val="00897B12"/>
    <w:rsid w:val="00897C14"/>
    <w:rsid w:val="008A07F7"/>
    <w:rsid w:val="008A086B"/>
    <w:rsid w:val="008A0AA7"/>
    <w:rsid w:val="008A0C54"/>
    <w:rsid w:val="008A0F3D"/>
    <w:rsid w:val="008A10C8"/>
    <w:rsid w:val="008A140A"/>
    <w:rsid w:val="008A165F"/>
    <w:rsid w:val="008A166F"/>
    <w:rsid w:val="008A1709"/>
    <w:rsid w:val="008A17AD"/>
    <w:rsid w:val="008A1C60"/>
    <w:rsid w:val="008A1D4C"/>
    <w:rsid w:val="008A1D60"/>
    <w:rsid w:val="008A1E2E"/>
    <w:rsid w:val="008A20BC"/>
    <w:rsid w:val="008A20CB"/>
    <w:rsid w:val="008A2170"/>
    <w:rsid w:val="008A2434"/>
    <w:rsid w:val="008A261A"/>
    <w:rsid w:val="008A26DB"/>
    <w:rsid w:val="008A2787"/>
    <w:rsid w:val="008A293D"/>
    <w:rsid w:val="008A2C17"/>
    <w:rsid w:val="008A2D56"/>
    <w:rsid w:val="008A3170"/>
    <w:rsid w:val="008A328A"/>
    <w:rsid w:val="008A34D3"/>
    <w:rsid w:val="008A3AB9"/>
    <w:rsid w:val="008A3B8E"/>
    <w:rsid w:val="008A3EA8"/>
    <w:rsid w:val="008A3ECA"/>
    <w:rsid w:val="008A3F6F"/>
    <w:rsid w:val="008A4181"/>
    <w:rsid w:val="008A4212"/>
    <w:rsid w:val="008A45D1"/>
    <w:rsid w:val="008A4691"/>
    <w:rsid w:val="008A479D"/>
    <w:rsid w:val="008A4AF5"/>
    <w:rsid w:val="008A5169"/>
    <w:rsid w:val="008A5271"/>
    <w:rsid w:val="008A575E"/>
    <w:rsid w:val="008A5807"/>
    <w:rsid w:val="008A5F26"/>
    <w:rsid w:val="008A62F9"/>
    <w:rsid w:val="008A6336"/>
    <w:rsid w:val="008A6629"/>
    <w:rsid w:val="008A6961"/>
    <w:rsid w:val="008A6BFA"/>
    <w:rsid w:val="008A6FCB"/>
    <w:rsid w:val="008A73C0"/>
    <w:rsid w:val="008A769E"/>
    <w:rsid w:val="008A785A"/>
    <w:rsid w:val="008A7A38"/>
    <w:rsid w:val="008A7C3C"/>
    <w:rsid w:val="008A7E82"/>
    <w:rsid w:val="008B0878"/>
    <w:rsid w:val="008B0B14"/>
    <w:rsid w:val="008B0D0A"/>
    <w:rsid w:val="008B19F2"/>
    <w:rsid w:val="008B23C8"/>
    <w:rsid w:val="008B2587"/>
    <w:rsid w:val="008B27C6"/>
    <w:rsid w:val="008B2B52"/>
    <w:rsid w:val="008B33AD"/>
    <w:rsid w:val="008B33AF"/>
    <w:rsid w:val="008B34B1"/>
    <w:rsid w:val="008B3A5B"/>
    <w:rsid w:val="008B3B0F"/>
    <w:rsid w:val="008B3BCD"/>
    <w:rsid w:val="008B3BEA"/>
    <w:rsid w:val="008B4045"/>
    <w:rsid w:val="008B4110"/>
    <w:rsid w:val="008B4261"/>
    <w:rsid w:val="008B42A4"/>
    <w:rsid w:val="008B4485"/>
    <w:rsid w:val="008B44DA"/>
    <w:rsid w:val="008B453F"/>
    <w:rsid w:val="008B460E"/>
    <w:rsid w:val="008B46A9"/>
    <w:rsid w:val="008B4818"/>
    <w:rsid w:val="008B48A2"/>
    <w:rsid w:val="008B4AFE"/>
    <w:rsid w:val="008B4B24"/>
    <w:rsid w:val="008B5233"/>
    <w:rsid w:val="008B5781"/>
    <w:rsid w:val="008B5858"/>
    <w:rsid w:val="008B5A43"/>
    <w:rsid w:val="008B604E"/>
    <w:rsid w:val="008B60EA"/>
    <w:rsid w:val="008B65E1"/>
    <w:rsid w:val="008B684C"/>
    <w:rsid w:val="008B693B"/>
    <w:rsid w:val="008B6A8B"/>
    <w:rsid w:val="008B6E50"/>
    <w:rsid w:val="008B6F8A"/>
    <w:rsid w:val="008B73C7"/>
    <w:rsid w:val="008B74BE"/>
    <w:rsid w:val="008B7C9E"/>
    <w:rsid w:val="008B7DE4"/>
    <w:rsid w:val="008B7EB7"/>
    <w:rsid w:val="008C0218"/>
    <w:rsid w:val="008C029A"/>
    <w:rsid w:val="008C07AE"/>
    <w:rsid w:val="008C09B6"/>
    <w:rsid w:val="008C0A01"/>
    <w:rsid w:val="008C0E8A"/>
    <w:rsid w:val="008C0ECD"/>
    <w:rsid w:val="008C1842"/>
    <w:rsid w:val="008C1AED"/>
    <w:rsid w:val="008C1BED"/>
    <w:rsid w:val="008C1DAA"/>
    <w:rsid w:val="008C1E55"/>
    <w:rsid w:val="008C1EA3"/>
    <w:rsid w:val="008C2047"/>
    <w:rsid w:val="008C2301"/>
    <w:rsid w:val="008C2415"/>
    <w:rsid w:val="008C24C8"/>
    <w:rsid w:val="008C25D3"/>
    <w:rsid w:val="008C2982"/>
    <w:rsid w:val="008C2A5F"/>
    <w:rsid w:val="008C2B29"/>
    <w:rsid w:val="008C2CE5"/>
    <w:rsid w:val="008C2EC4"/>
    <w:rsid w:val="008C2F70"/>
    <w:rsid w:val="008C3334"/>
    <w:rsid w:val="008C35A6"/>
    <w:rsid w:val="008C3D21"/>
    <w:rsid w:val="008C41BF"/>
    <w:rsid w:val="008C4426"/>
    <w:rsid w:val="008C4438"/>
    <w:rsid w:val="008C4665"/>
    <w:rsid w:val="008C47A2"/>
    <w:rsid w:val="008C49F0"/>
    <w:rsid w:val="008C4B4A"/>
    <w:rsid w:val="008C4CFF"/>
    <w:rsid w:val="008C4EBF"/>
    <w:rsid w:val="008C51D4"/>
    <w:rsid w:val="008C5348"/>
    <w:rsid w:val="008C5493"/>
    <w:rsid w:val="008C5B87"/>
    <w:rsid w:val="008C5D5C"/>
    <w:rsid w:val="008C5D6F"/>
    <w:rsid w:val="008C5E0D"/>
    <w:rsid w:val="008C6051"/>
    <w:rsid w:val="008C6207"/>
    <w:rsid w:val="008C621C"/>
    <w:rsid w:val="008C66C0"/>
    <w:rsid w:val="008C6734"/>
    <w:rsid w:val="008C693C"/>
    <w:rsid w:val="008C6B8E"/>
    <w:rsid w:val="008C6FD1"/>
    <w:rsid w:val="008C72C2"/>
    <w:rsid w:val="008C79DC"/>
    <w:rsid w:val="008C7E64"/>
    <w:rsid w:val="008D01C0"/>
    <w:rsid w:val="008D0461"/>
    <w:rsid w:val="008D0D33"/>
    <w:rsid w:val="008D1136"/>
    <w:rsid w:val="008D1151"/>
    <w:rsid w:val="008D132B"/>
    <w:rsid w:val="008D1348"/>
    <w:rsid w:val="008D1C11"/>
    <w:rsid w:val="008D1C2F"/>
    <w:rsid w:val="008D1F95"/>
    <w:rsid w:val="008D211A"/>
    <w:rsid w:val="008D22F6"/>
    <w:rsid w:val="008D27A4"/>
    <w:rsid w:val="008D289F"/>
    <w:rsid w:val="008D2B91"/>
    <w:rsid w:val="008D2BA1"/>
    <w:rsid w:val="008D2D1B"/>
    <w:rsid w:val="008D2E24"/>
    <w:rsid w:val="008D2E7F"/>
    <w:rsid w:val="008D31FB"/>
    <w:rsid w:val="008D32E8"/>
    <w:rsid w:val="008D352B"/>
    <w:rsid w:val="008D379C"/>
    <w:rsid w:val="008D37D8"/>
    <w:rsid w:val="008D3A81"/>
    <w:rsid w:val="008D3B5D"/>
    <w:rsid w:val="008D3E7E"/>
    <w:rsid w:val="008D41B9"/>
    <w:rsid w:val="008D4803"/>
    <w:rsid w:val="008D4D2E"/>
    <w:rsid w:val="008D4F35"/>
    <w:rsid w:val="008D513A"/>
    <w:rsid w:val="008D521E"/>
    <w:rsid w:val="008D5250"/>
    <w:rsid w:val="008D572D"/>
    <w:rsid w:val="008D579F"/>
    <w:rsid w:val="008D5C63"/>
    <w:rsid w:val="008D69FD"/>
    <w:rsid w:val="008D6DD6"/>
    <w:rsid w:val="008D74E4"/>
    <w:rsid w:val="008D767F"/>
    <w:rsid w:val="008D7CAF"/>
    <w:rsid w:val="008D7F3F"/>
    <w:rsid w:val="008D7FE4"/>
    <w:rsid w:val="008E00DA"/>
    <w:rsid w:val="008E0182"/>
    <w:rsid w:val="008E075B"/>
    <w:rsid w:val="008E0B3F"/>
    <w:rsid w:val="008E0CC5"/>
    <w:rsid w:val="008E0EFC"/>
    <w:rsid w:val="008E1012"/>
    <w:rsid w:val="008E101F"/>
    <w:rsid w:val="008E1391"/>
    <w:rsid w:val="008E1522"/>
    <w:rsid w:val="008E1596"/>
    <w:rsid w:val="008E160A"/>
    <w:rsid w:val="008E16EC"/>
    <w:rsid w:val="008E1B9C"/>
    <w:rsid w:val="008E1D93"/>
    <w:rsid w:val="008E1E1A"/>
    <w:rsid w:val="008E2031"/>
    <w:rsid w:val="008E2083"/>
    <w:rsid w:val="008E2631"/>
    <w:rsid w:val="008E26D8"/>
    <w:rsid w:val="008E27D5"/>
    <w:rsid w:val="008E29BB"/>
    <w:rsid w:val="008E29E2"/>
    <w:rsid w:val="008E2AE9"/>
    <w:rsid w:val="008E2FB6"/>
    <w:rsid w:val="008E3127"/>
    <w:rsid w:val="008E31AA"/>
    <w:rsid w:val="008E3BD6"/>
    <w:rsid w:val="008E3C1E"/>
    <w:rsid w:val="008E3D55"/>
    <w:rsid w:val="008E3D6C"/>
    <w:rsid w:val="008E4027"/>
    <w:rsid w:val="008E4151"/>
    <w:rsid w:val="008E45C1"/>
    <w:rsid w:val="008E45E8"/>
    <w:rsid w:val="008E46A7"/>
    <w:rsid w:val="008E47C6"/>
    <w:rsid w:val="008E52F6"/>
    <w:rsid w:val="008E53DA"/>
    <w:rsid w:val="008E53F0"/>
    <w:rsid w:val="008E5A68"/>
    <w:rsid w:val="008E5E95"/>
    <w:rsid w:val="008E632E"/>
    <w:rsid w:val="008E647D"/>
    <w:rsid w:val="008E64D0"/>
    <w:rsid w:val="008E7023"/>
    <w:rsid w:val="008E7702"/>
    <w:rsid w:val="008E7797"/>
    <w:rsid w:val="008E7AAB"/>
    <w:rsid w:val="008E7C2F"/>
    <w:rsid w:val="008E7DCB"/>
    <w:rsid w:val="008F0BE0"/>
    <w:rsid w:val="008F10AB"/>
    <w:rsid w:val="008F13CF"/>
    <w:rsid w:val="008F1481"/>
    <w:rsid w:val="008F187F"/>
    <w:rsid w:val="008F1B4E"/>
    <w:rsid w:val="008F1DDC"/>
    <w:rsid w:val="008F2710"/>
    <w:rsid w:val="008F2746"/>
    <w:rsid w:val="008F279A"/>
    <w:rsid w:val="008F291B"/>
    <w:rsid w:val="008F3204"/>
    <w:rsid w:val="008F330B"/>
    <w:rsid w:val="008F365D"/>
    <w:rsid w:val="008F369E"/>
    <w:rsid w:val="008F3DE7"/>
    <w:rsid w:val="008F4217"/>
    <w:rsid w:val="008F43D1"/>
    <w:rsid w:val="008F4797"/>
    <w:rsid w:val="008F4C07"/>
    <w:rsid w:val="008F4D43"/>
    <w:rsid w:val="008F4E45"/>
    <w:rsid w:val="008F4E6D"/>
    <w:rsid w:val="008F504C"/>
    <w:rsid w:val="008F50DD"/>
    <w:rsid w:val="008F57F5"/>
    <w:rsid w:val="008F5926"/>
    <w:rsid w:val="008F5B4A"/>
    <w:rsid w:val="008F6162"/>
    <w:rsid w:val="008F64A6"/>
    <w:rsid w:val="008F659F"/>
    <w:rsid w:val="008F685E"/>
    <w:rsid w:val="008F6B86"/>
    <w:rsid w:val="008F6ED2"/>
    <w:rsid w:val="008F74E2"/>
    <w:rsid w:val="008F77C0"/>
    <w:rsid w:val="008F77D1"/>
    <w:rsid w:val="008F7C2C"/>
    <w:rsid w:val="008F7C3F"/>
    <w:rsid w:val="008F7CD4"/>
    <w:rsid w:val="008F7CFF"/>
    <w:rsid w:val="00900060"/>
    <w:rsid w:val="009000E6"/>
    <w:rsid w:val="009005EC"/>
    <w:rsid w:val="009006B3"/>
    <w:rsid w:val="009009AF"/>
    <w:rsid w:val="00900DAA"/>
    <w:rsid w:val="00900DE3"/>
    <w:rsid w:val="00900F0F"/>
    <w:rsid w:val="00900FBB"/>
    <w:rsid w:val="00901369"/>
    <w:rsid w:val="009013E7"/>
    <w:rsid w:val="009014AA"/>
    <w:rsid w:val="009015F3"/>
    <w:rsid w:val="00901A1C"/>
    <w:rsid w:val="00901BFA"/>
    <w:rsid w:val="00901E7A"/>
    <w:rsid w:val="00902130"/>
    <w:rsid w:val="00902403"/>
    <w:rsid w:val="00902576"/>
    <w:rsid w:val="00902847"/>
    <w:rsid w:val="00902CC5"/>
    <w:rsid w:val="00903202"/>
    <w:rsid w:val="0090364B"/>
    <w:rsid w:val="00903A3D"/>
    <w:rsid w:val="00903DDF"/>
    <w:rsid w:val="009042C2"/>
    <w:rsid w:val="00904578"/>
    <w:rsid w:val="00904636"/>
    <w:rsid w:val="0090464D"/>
    <w:rsid w:val="009046AB"/>
    <w:rsid w:val="009046B1"/>
    <w:rsid w:val="009046E8"/>
    <w:rsid w:val="0090470B"/>
    <w:rsid w:val="00904A06"/>
    <w:rsid w:val="00905159"/>
    <w:rsid w:val="00905363"/>
    <w:rsid w:val="00905966"/>
    <w:rsid w:val="00905A22"/>
    <w:rsid w:val="00905B3A"/>
    <w:rsid w:val="00905C96"/>
    <w:rsid w:val="0090615B"/>
    <w:rsid w:val="00906274"/>
    <w:rsid w:val="009063C9"/>
    <w:rsid w:val="009063F9"/>
    <w:rsid w:val="009069BA"/>
    <w:rsid w:val="00906B18"/>
    <w:rsid w:val="00907084"/>
    <w:rsid w:val="0090726E"/>
    <w:rsid w:val="009076C4"/>
    <w:rsid w:val="009077DB"/>
    <w:rsid w:val="009078F9"/>
    <w:rsid w:val="00907AFD"/>
    <w:rsid w:val="00907B4D"/>
    <w:rsid w:val="00907BA7"/>
    <w:rsid w:val="00907C99"/>
    <w:rsid w:val="00907D63"/>
    <w:rsid w:val="00907E87"/>
    <w:rsid w:val="00907EC7"/>
    <w:rsid w:val="00907FDE"/>
    <w:rsid w:val="00910011"/>
    <w:rsid w:val="00910020"/>
    <w:rsid w:val="009100B2"/>
    <w:rsid w:val="009102F2"/>
    <w:rsid w:val="0091033A"/>
    <w:rsid w:val="009105E5"/>
    <w:rsid w:val="009107D0"/>
    <w:rsid w:val="00910AF7"/>
    <w:rsid w:val="00910CAD"/>
    <w:rsid w:val="00910CE9"/>
    <w:rsid w:val="00910D28"/>
    <w:rsid w:val="00910DF5"/>
    <w:rsid w:val="00910E0A"/>
    <w:rsid w:val="00910E89"/>
    <w:rsid w:val="00910EAF"/>
    <w:rsid w:val="00910F5C"/>
    <w:rsid w:val="00911194"/>
    <w:rsid w:val="00911378"/>
    <w:rsid w:val="00911557"/>
    <w:rsid w:val="00911748"/>
    <w:rsid w:val="00911C91"/>
    <w:rsid w:val="00911D32"/>
    <w:rsid w:val="00911F7E"/>
    <w:rsid w:val="009120F2"/>
    <w:rsid w:val="00912157"/>
    <w:rsid w:val="00912516"/>
    <w:rsid w:val="0091295A"/>
    <w:rsid w:val="00912B5B"/>
    <w:rsid w:val="00912B80"/>
    <w:rsid w:val="00912CAB"/>
    <w:rsid w:val="00912EE9"/>
    <w:rsid w:val="0091334F"/>
    <w:rsid w:val="00913773"/>
    <w:rsid w:val="009138F2"/>
    <w:rsid w:val="009144CD"/>
    <w:rsid w:val="00914598"/>
    <w:rsid w:val="00914A77"/>
    <w:rsid w:val="009153B4"/>
    <w:rsid w:val="009155AD"/>
    <w:rsid w:val="0091592B"/>
    <w:rsid w:val="00915A60"/>
    <w:rsid w:val="00915B21"/>
    <w:rsid w:val="00916001"/>
    <w:rsid w:val="0091689F"/>
    <w:rsid w:val="009168F4"/>
    <w:rsid w:val="00916AE3"/>
    <w:rsid w:val="00916AEB"/>
    <w:rsid w:val="00917450"/>
    <w:rsid w:val="0091789B"/>
    <w:rsid w:val="00917B93"/>
    <w:rsid w:val="00917C53"/>
    <w:rsid w:val="00917E49"/>
    <w:rsid w:val="00917FA1"/>
    <w:rsid w:val="00920128"/>
    <w:rsid w:val="00920318"/>
    <w:rsid w:val="0092032E"/>
    <w:rsid w:val="009204EF"/>
    <w:rsid w:val="00920C76"/>
    <w:rsid w:val="00920D74"/>
    <w:rsid w:val="00920FD0"/>
    <w:rsid w:val="009212C7"/>
    <w:rsid w:val="00921358"/>
    <w:rsid w:val="00921529"/>
    <w:rsid w:val="00921623"/>
    <w:rsid w:val="00921A9F"/>
    <w:rsid w:val="00921E91"/>
    <w:rsid w:val="0092251A"/>
    <w:rsid w:val="0092255B"/>
    <w:rsid w:val="0092256D"/>
    <w:rsid w:val="009225A1"/>
    <w:rsid w:val="009228CF"/>
    <w:rsid w:val="009229A3"/>
    <w:rsid w:val="00922CF1"/>
    <w:rsid w:val="00922E63"/>
    <w:rsid w:val="00922FCF"/>
    <w:rsid w:val="009231FA"/>
    <w:rsid w:val="009232B6"/>
    <w:rsid w:val="0092330D"/>
    <w:rsid w:val="00923392"/>
    <w:rsid w:val="00923470"/>
    <w:rsid w:val="00923631"/>
    <w:rsid w:val="00923BD0"/>
    <w:rsid w:val="00923DED"/>
    <w:rsid w:val="009247EA"/>
    <w:rsid w:val="00925346"/>
    <w:rsid w:val="00925379"/>
    <w:rsid w:val="009255CE"/>
    <w:rsid w:val="009258F9"/>
    <w:rsid w:val="00925D5A"/>
    <w:rsid w:val="00925EAB"/>
    <w:rsid w:val="0092622F"/>
    <w:rsid w:val="00926478"/>
    <w:rsid w:val="00926752"/>
    <w:rsid w:val="00926DAD"/>
    <w:rsid w:val="009270C9"/>
    <w:rsid w:val="00927261"/>
    <w:rsid w:val="009275C8"/>
    <w:rsid w:val="009277B7"/>
    <w:rsid w:val="00927886"/>
    <w:rsid w:val="00927B47"/>
    <w:rsid w:val="00927D7F"/>
    <w:rsid w:val="0093008D"/>
    <w:rsid w:val="009302C3"/>
    <w:rsid w:val="009307B7"/>
    <w:rsid w:val="009308C5"/>
    <w:rsid w:val="00930EBD"/>
    <w:rsid w:val="0093106A"/>
    <w:rsid w:val="0093144D"/>
    <w:rsid w:val="00931546"/>
    <w:rsid w:val="00931CDD"/>
    <w:rsid w:val="00931E53"/>
    <w:rsid w:val="00932747"/>
    <w:rsid w:val="0093287D"/>
    <w:rsid w:val="00932AAF"/>
    <w:rsid w:val="00932B06"/>
    <w:rsid w:val="00933161"/>
    <w:rsid w:val="00933460"/>
    <w:rsid w:val="0093385B"/>
    <w:rsid w:val="009339B5"/>
    <w:rsid w:val="00933D0A"/>
    <w:rsid w:val="00933E3B"/>
    <w:rsid w:val="00934055"/>
    <w:rsid w:val="00934369"/>
    <w:rsid w:val="00934402"/>
    <w:rsid w:val="00934577"/>
    <w:rsid w:val="00934853"/>
    <w:rsid w:val="00934E1D"/>
    <w:rsid w:val="00935050"/>
    <w:rsid w:val="009350C7"/>
    <w:rsid w:val="00935224"/>
    <w:rsid w:val="009353FE"/>
    <w:rsid w:val="00935430"/>
    <w:rsid w:val="009354E2"/>
    <w:rsid w:val="009356EB"/>
    <w:rsid w:val="00935737"/>
    <w:rsid w:val="009357CE"/>
    <w:rsid w:val="00935F5E"/>
    <w:rsid w:val="00935FAD"/>
    <w:rsid w:val="009361D4"/>
    <w:rsid w:val="009361D6"/>
    <w:rsid w:val="00936271"/>
    <w:rsid w:val="0093631E"/>
    <w:rsid w:val="009364CA"/>
    <w:rsid w:val="009365D4"/>
    <w:rsid w:val="00936854"/>
    <w:rsid w:val="00936B9B"/>
    <w:rsid w:val="009372B7"/>
    <w:rsid w:val="009374B5"/>
    <w:rsid w:val="00937636"/>
    <w:rsid w:val="0093764C"/>
    <w:rsid w:val="009376F1"/>
    <w:rsid w:val="00937A03"/>
    <w:rsid w:val="00937A1D"/>
    <w:rsid w:val="00937C24"/>
    <w:rsid w:val="00937C61"/>
    <w:rsid w:val="0094008A"/>
    <w:rsid w:val="0094064F"/>
    <w:rsid w:val="009418AC"/>
    <w:rsid w:val="009419A1"/>
    <w:rsid w:val="00941D06"/>
    <w:rsid w:val="00941EAF"/>
    <w:rsid w:val="00941F51"/>
    <w:rsid w:val="00941F6E"/>
    <w:rsid w:val="009424D5"/>
    <w:rsid w:val="00942504"/>
    <w:rsid w:val="00942660"/>
    <w:rsid w:val="009427A3"/>
    <w:rsid w:val="00942827"/>
    <w:rsid w:val="0094282F"/>
    <w:rsid w:val="009428C1"/>
    <w:rsid w:val="009429AC"/>
    <w:rsid w:val="00942A57"/>
    <w:rsid w:val="00942A92"/>
    <w:rsid w:val="00942B18"/>
    <w:rsid w:val="00942C1B"/>
    <w:rsid w:val="00943062"/>
    <w:rsid w:val="00943614"/>
    <w:rsid w:val="00943793"/>
    <w:rsid w:val="00943E8B"/>
    <w:rsid w:val="00943FB3"/>
    <w:rsid w:val="0094444F"/>
    <w:rsid w:val="009447D5"/>
    <w:rsid w:val="0094484C"/>
    <w:rsid w:val="00944A37"/>
    <w:rsid w:val="00944BB8"/>
    <w:rsid w:val="00944D22"/>
    <w:rsid w:val="0094567E"/>
    <w:rsid w:val="0094568B"/>
    <w:rsid w:val="00945A25"/>
    <w:rsid w:val="00945A6E"/>
    <w:rsid w:val="00945AB5"/>
    <w:rsid w:val="00945DC7"/>
    <w:rsid w:val="00946030"/>
    <w:rsid w:val="00946152"/>
    <w:rsid w:val="009463A5"/>
    <w:rsid w:val="00946506"/>
    <w:rsid w:val="009468AF"/>
    <w:rsid w:val="00946948"/>
    <w:rsid w:val="00946AC6"/>
    <w:rsid w:val="00946F5E"/>
    <w:rsid w:val="00946FBE"/>
    <w:rsid w:val="009472DA"/>
    <w:rsid w:val="0094773F"/>
    <w:rsid w:val="00947904"/>
    <w:rsid w:val="009479B2"/>
    <w:rsid w:val="00947B0E"/>
    <w:rsid w:val="00947B5E"/>
    <w:rsid w:val="0095000C"/>
    <w:rsid w:val="00950015"/>
    <w:rsid w:val="0095020F"/>
    <w:rsid w:val="0095021C"/>
    <w:rsid w:val="0095042F"/>
    <w:rsid w:val="00950675"/>
    <w:rsid w:val="009506EB"/>
    <w:rsid w:val="00950A07"/>
    <w:rsid w:val="00950EBE"/>
    <w:rsid w:val="00950F2D"/>
    <w:rsid w:val="00950F53"/>
    <w:rsid w:val="00951202"/>
    <w:rsid w:val="009515BE"/>
    <w:rsid w:val="009515FE"/>
    <w:rsid w:val="00951B1E"/>
    <w:rsid w:val="00951B60"/>
    <w:rsid w:val="00952071"/>
    <w:rsid w:val="00952193"/>
    <w:rsid w:val="009521D1"/>
    <w:rsid w:val="00952353"/>
    <w:rsid w:val="00952592"/>
    <w:rsid w:val="009525E8"/>
    <w:rsid w:val="0095263C"/>
    <w:rsid w:val="00952676"/>
    <w:rsid w:val="0095291D"/>
    <w:rsid w:val="00952BE7"/>
    <w:rsid w:val="00953277"/>
    <w:rsid w:val="00953353"/>
    <w:rsid w:val="00953791"/>
    <w:rsid w:val="00953801"/>
    <w:rsid w:val="009539BD"/>
    <w:rsid w:val="00953B87"/>
    <w:rsid w:val="00953D5F"/>
    <w:rsid w:val="0095444C"/>
    <w:rsid w:val="009547B5"/>
    <w:rsid w:val="00954ACF"/>
    <w:rsid w:val="00954D8F"/>
    <w:rsid w:val="0095528F"/>
    <w:rsid w:val="0095538C"/>
    <w:rsid w:val="0095546E"/>
    <w:rsid w:val="00955A29"/>
    <w:rsid w:val="00956180"/>
    <w:rsid w:val="00956591"/>
    <w:rsid w:val="009568BD"/>
    <w:rsid w:val="009571AB"/>
    <w:rsid w:val="00957395"/>
    <w:rsid w:val="009573A9"/>
    <w:rsid w:val="00957AA7"/>
    <w:rsid w:val="00957B29"/>
    <w:rsid w:val="00957E8F"/>
    <w:rsid w:val="00957FF1"/>
    <w:rsid w:val="00960029"/>
    <w:rsid w:val="00960577"/>
    <w:rsid w:val="009608ED"/>
    <w:rsid w:val="00960A39"/>
    <w:rsid w:val="00960B7D"/>
    <w:rsid w:val="00960F0B"/>
    <w:rsid w:val="00961054"/>
    <w:rsid w:val="009610D2"/>
    <w:rsid w:val="00961155"/>
    <w:rsid w:val="009613BC"/>
    <w:rsid w:val="00961508"/>
    <w:rsid w:val="00961726"/>
    <w:rsid w:val="00961DAA"/>
    <w:rsid w:val="0096229E"/>
    <w:rsid w:val="0096267A"/>
    <w:rsid w:val="00962F1A"/>
    <w:rsid w:val="0096300D"/>
    <w:rsid w:val="00963019"/>
    <w:rsid w:val="00963550"/>
    <w:rsid w:val="0096355D"/>
    <w:rsid w:val="00963682"/>
    <w:rsid w:val="00963802"/>
    <w:rsid w:val="00963874"/>
    <w:rsid w:val="00963972"/>
    <w:rsid w:val="00963AE5"/>
    <w:rsid w:val="00963B98"/>
    <w:rsid w:val="00963CDF"/>
    <w:rsid w:val="00963D53"/>
    <w:rsid w:val="00964028"/>
    <w:rsid w:val="009640E4"/>
    <w:rsid w:val="009644AF"/>
    <w:rsid w:val="009645E5"/>
    <w:rsid w:val="0096480E"/>
    <w:rsid w:val="00964A87"/>
    <w:rsid w:val="00964B1D"/>
    <w:rsid w:val="00964B84"/>
    <w:rsid w:val="009650CB"/>
    <w:rsid w:val="00965609"/>
    <w:rsid w:val="009656D5"/>
    <w:rsid w:val="009657E1"/>
    <w:rsid w:val="009659FD"/>
    <w:rsid w:val="00965A1E"/>
    <w:rsid w:val="00965FB9"/>
    <w:rsid w:val="00965FE1"/>
    <w:rsid w:val="0096624F"/>
    <w:rsid w:val="0096662B"/>
    <w:rsid w:val="0096673B"/>
    <w:rsid w:val="009667CC"/>
    <w:rsid w:val="00966AC0"/>
    <w:rsid w:val="00966C25"/>
    <w:rsid w:val="00966CE1"/>
    <w:rsid w:val="00966FC6"/>
    <w:rsid w:val="009675F7"/>
    <w:rsid w:val="0096795A"/>
    <w:rsid w:val="009679DA"/>
    <w:rsid w:val="00967BE2"/>
    <w:rsid w:val="00967FEB"/>
    <w:rsid w:val="00970104"/>
    <w:rsid w:val="009704CE"/>
    <w:rsid w:val="009705A1"/>
    <w:rsid w:val="009709B6"/>
    <w:rsid w:val="00970B32"/>
    <w:rsid w:val="00970E30"/>
    <w:rsid w:val="00971470"/>
    <w:rsid w:val="00971634"/>
    <w:rsid w:val="009719F7"/>
    <w:rsid w:val="00971B0B"/>
    <w:rsid w:val="00971C30"/>
    <w:rsid w:val="00971C7F"/>
    <w:rsid w:val="00971E03"/>
    <w:rsid w:val="00971F1D"/>
    <w:rsid w:val="00972239"/>
    <w:rsid w:val="00972E00"/>
    <w:rsid w:val="00972FBD"/>
    <w:rsid w:val="00973170"/>
    <w:rsid w:val="009732BA"/>
    <w:rsid w:val="009733BB"/>
    <w:rsid w:val="00973502"/>
    <w:rsid w:val="0097357F"/>
    <w:rsid w:val="00973858"/>
    <w:rsid w:val="009738D3"/>
    <w:rsid w:val="00973904"/>
    <w:rsid w:val="00973978"/>
    <w:rsid w:val="00973B34"/>
    <w:rsid w:val="00973B9E"/>
    <w:rsid w:val="00974403"/>
    <w:rsid w:val="0097457B"/>
    <w:rsid w:val="0097465C"/>
    <w:rsid w:val="00974D70"/>
    <w:rsid w:val="00974E06"/>
    <w:rsid w:val="009754CF"/>
    <w:rsid w:val="009756C5"/>
    <w:rsid w:val="0097596E"/>
    <w:rsid w:val="00975C79"/>
    <w:rsid w:val="00975ED6"/>
    <w:rsid w:val="00976213"/>
    <w:rsid w:val="00976378"/>
    <w:rsid w:val="009763B3"/>
    <w:rsid w:val="00976464"/>
    <w:rsid w:val="00976476"/>
    <w:rsid w:val="009768B4"/>
    <w:rsid w:val="00976A55"/>
    <w:rsid w:val="00976C21"/>
    <w:rsid w:val="00977170"/>
    <w:rsid w:val="00977C8A"/>
    <w:rsid w:val="00977D2D"/>
    <w:rsid w:val="00977E2A"/>
    <w:rsid w:val="0098016F"/>
    <w:rsid w:val="00980489"/>
    <w:rsid w:val="00980642"/>
    <w:rsid w:val="00980BC7"/>
    <w:rsid w:val="00980C25"/>
    <w:rsid w:val="00981721"/>
    <w:rsid w:val="009819DB"/>
    <w:rsid w:val="00981BEB"/>
    <w:rsid w:val="00981E92"/>
    <w:rsid w:val="00982167"/>
    <w:rsid w:val="009822C8"/>
    <w:rsid w:val="0098238A"/>
    <w:rsid w:val="00982416"/>
    <w:rsid w:val="009824C7"/>
    <w:rsid w:val="009824EB"/>
    <w:rsid w:val="00982629"/>
    <w:rsid w:val="0098270A"/>
    <w:rsid w:val="009827B3"/>
    <w:rsid w:val="00982837"/>
    <w:rsid w:val="009832DC"/>
    <w:rsid w:val="0098346F"/>
    <w:rsid w:val="009834DF"/>
    <w:rsid w:val="00983535"/>
    <w:rsid w:val="00983577"/>
    <w:rsid w:val="009838C6"/>
    <w:rsid w:val="00983AB0"/>
    <w:rsid w:val="00983AEC"/>
    <w:rsid w:val="00983E62"/>
    <w:rsid w:val="00983EF9"/>
    <w:rsid w:val="00983F6A"/>
    <w:rsid w:val="0098441B"/>
    <w:rsid w:val="009847B0"/>
    <w:rsid w:val="00984A15"/>
    <w:rsid w:val="009855EA"/>
    <w:rsid w:val="009856F2"/>
    <w:rsid w:val="00985CBB"/>
    <w:rsid w:val="00985DD0"/>
    <w:rsid w:val="009861E6"/>
    <w:rsid w:val="009862F9"/>
    <w:rsid w:val="009863E8"/>
    <w:rsid w:val="009868D3"/>
    <w:rsid w:val="00986C37"/>
    <w:rsid w:val="009875B3"/>
    <w:rsid w:val="009876E5"/>
    <w:rsid w:val="00987705"/>
    <w:rsid w:val="00987920"/>
    <w:rsid w:val="00987A7A"/>
    <w:rsid w:val="00987C42"/>
    <w:rsid w:val="00987C95"/>
    <w:rsid w:val="00987CBA"/>
    <w:rsid w:val="00987DC7"/>
    <w:rsid w:val="009900A2"/>
    <w:rsid w:val="009903B9"/>
    <w:rsid w:val="00990B0B"/>
    <w:rsid w:val="00990E64"/>
    <w:rsid w:val="0099129B"/>
    <w:rsid w:val="0099145D"/>
    <w:rsid w:val="00991841"/>
    <w:rsid w:val="00991894"/>
    <w:rsid w:val="009918CF"/>
    <w:rsid w:val="009919EC"/>
    <w:rsid w:val="00991ADA"/>
    <w:rsid w:val="00991B8B"/>
    <w:rsid w:val="009922D4"/>
    <w:rsid w:val="00992514"/>
    <w:rsid w:val="00992551"/>
    <w:rsid w:val="009929C3"/>
    <w:rsid w:val="00992B16"/>
    <w:rsid w:val="00992BC1"/>
    <w:rsid w:val="00992C31"/>
    <w:rsid w:val="00992C7B"/>
    <w:rsid w:val="009930C5"/>
    <w:rsid w:val="00993508"/>
    <w:rsid w:val="0099357B"/>
    <w:rsid w:val="00993962"/>
    <w:rsid w:val="009939B4"/>
    <w:rsid w:val="00993B4E"/>
    <w:rsid w:val="00993C9B"/>
    <w:rsid w:val="0099414B"/>
    <w:rsid w:val="009941A4"/>
    <w:rsid w:val="00994592"/>
    <w:rsid w:val="009946DE"/>
    <w:rsid w:val="0099495D"/>
    <w:rsid w:val="00994C18"/>
    <w:rsid w:val="00994C31"/>
    <w:rsid w:val="009951A3"/>
    <w:rsid w:val="009951E1"/>
    <w:rsid w:val="009951F4"/>
    <w:rsid w:val="0099529E"/>
    <w:rsid w:val="009952F9"/>
    <w:rsid w:val="009954BD"/>
    <w:rsid w:val="00995543"/>
    <w:rsid w:val="009958F7"/>
    <w:rsid w:val="00995A2C"/>
    <w:rsid w:val="00995A99"/>
    <w:rsid w:val="009960F0"/>
    <w:rsid w:val="0099612E"/>
    <w:rsid w:val="009963D9"/>
    <w:rsid w:val="00996450"/>
    <w:rsid w:val="0099667D"/>
    <w:rsid w:val="00996B4C"/>
    <w:rsid w:val="009971E6"/>
    <w:rsid w:val="0099728D"/>
    <w:rsid w:val="00997675"/>
    <w:rsid w:val="0099791B"/>
    <w:rsid w:val="009979F6"/>
    <w:rsid w:val="009A013C"/>
    <w:rsid w:val="009A02B5"/>
    <w:rsid w:val="009A0C8E"/>
    <w:rsid w:val="009A0CBA"/>
    <w:rsid w:val="009A0D52"/>
    <w:rsid w:val="009A0F05"/>
    <w:rsid w:val="009A0F8B"/>
    <w:rsid w:val="009A1332"/>
    <w:rsid w:val="009A1667"/>
    <w:rsid w:val="009A167D"/>
    <w:rsid w:val="009A1A14"/>
    <w:rsid w:val="009A1D80"/>
    <w:rsid w:val="009A1D89"/>
    <w:rsid w:val="009A1E71"/>
    <w:rsid w:val="009A2155"/>
    <w:rsid w:val="009A2515"/>
    <w:rsid w:val="009A2A93"/>
    <w:rsid w:val="009A2E29"/>
    <w:rsid w:val="009A2EE5"/>
    <w:rsid w:val="009A2FF3"/>
    <w:rsid w:val="009A326B"/>
    <w:rsid w:val="009A33B1"/>
    <w:rsid w:val="009A3446"/>
    <w:rsid w:val="009A3B0D"/>
    <w:rsid w:val="009A3CA1"/>
    <w:rsid w:val="009A3CD5"/>
    <w:rsid w:val="009A400B"/>
    <w:rsid w:val="009A4011"/>
    <w:rsid w:val="009A4269"/>
    <w:rsid w:val="009A42AE"/>
    <w:rsid w:val="009A43A5"/>
    <w:rsid w:val="009A46FC"/>
    <w:rsid w:val="009A4760"/>
    <w:rsid w:val="009A4818"/>
    <w:rsid w:val="009A4879"/>
    <w:rsid w:val="009A4E3C"/>
    <w:rsid w:val="009A4EDA"/>
    <w:rsid w:val="009A50ED"/>
    <w:rsid w:val="009A5125"/>
    <w:rsid w:val="009A568D"/>
    <w:rsid w:val="009A60A0"/>
    <w:rsid w:val="009A60F8"/>
    <w:rsid w:val="009A61BD"/>
    <w:rsid w:val="009A626A"/>
    <w:rsid w:val="009A691E"/>
    <w:rsid w:val="009A6BA5"/>
    <w:rsid w:val="009A6E04"/>
    <w:rsid w:val="009A75FD"/>
    <w:rsid w:val="009A7796"/>
    <w:rsid w:val="009A7865"/>
    <w:rsid w:val="009A7A9F"/>
    <w:rsid w:val="009A7CE9"/>
    <w:rsid w:val="009A7D23"/>
    <w:rsid w:val="009A7E06"/>
    <w:rsid w:val="009A7E08"/>
    <w:rsid w:val="009B0029"/>
    <w:rsid w:val="009B0076"/>
    <w:rsid w:val="009B00D2"/>
    <w:rsid w:val="009B021D"/>
    <w:rsid w:val="009B02C1"/>
    <w:rsid w:val="009B03CF"/>
    <w:rsid w:val="009B03EC"/>
    <w:rsid w:val="009B05BE"/>
    <w:rsid w:val="009B095C"/>
    <w:rsid w:val="009B0B10"/>
    <w:rsid w:val="009B0DA1"/>
    <w:rsid w:val="009B0DDF"/>
    <w:rsid w:val="009B0DEF"/>
    <w:rsid w:val="009B0E76"/>
    <w:rsid w:val="009B1781"/>
    <w:rsid w:val="009B1980"/>
    <w:rsid w:val="009B1FB5"/>
    <w:rsid w:val="009B22C4"/>
    <w:rsid w:val="009B23B8"/>
    <w:rsid w:val="009B258B"/>
    <w:rsid w:val="009B2682"/>
    <w:rsid w:val="009B290A"/>
    <w:rsid w:val="009B2CFC"/>
    <w:rsid w:val="009B2F07"/>
    <w:rsid w:val="009B2FF9"/>
    <w:rsid w:val="009B30C5"/>
    <w:rsid w:val="009B31D1"/>
    <w:rsid w:val="009B3621"/>
    <w:rsid w:val="009B3853"/>
    <w:rsid w:val="009B3887"/>
    <w:rsid w:val="009B3906"/>
    <w:rsid w:val="009B3D5A"/>
    <w:rsid w:val="009B41D7"/>
    <w:rsid w:val="009B41F6"/>
    <w:rsid w:val="009B4241"/>
    <w:rsid w:val="009B42D6"/>
    <w:rsid w:val="009B4516"/>
    <w:rsid w:val="009B484A"/>
    <w:rsid w:val="009B4C68"/>
    <w:rsid w:val="009B4F61"/>
    <w:rsid w:val="009B5738"/>
    <w:rsid w:val="009B5D6C"/>
    <w:rsid w:val="009B60AD"/>
    <w:rsid w:val="009B6210"/>
    <w:rsid w:val="009B65EB"/>
    <w:rsid w:val="009B66BC"/>
    <w:rsid w:val="009B6748"/>
    <w:rsid w:val="009B6839"/>
    <w:rsid w:val="009B68AE"/>
    <w:rsid w:val="009B6AE1"/>
    <w:rsid w:val="009B6B24"/>
    <w:rsid w:val="009B6B9C"/>
    <w:rsid w:val="009B6DC3"/>
    <w:rsid w:val="009B6EEC"/>
    <w:rsid w:val="009B6F11"/>
    <w:rsid w:val="009B6FF1"/>
    <w:rsid w:val="009B7001"/>
    <w:rsid w:val="009B707F"/>
    <w:rsid w:val="009B77C2"/>
    <w:rsid w:val="009B7915"/>
    <w:rsid w:val="009B7B4D"/>
    <w:rsid w:val="009B7D7F"/>
    <w:rsid w:val="009C0385"/>
    <w:rsid w:val="009C0ABB"/>
    <w:rsid w:val="009C0D51"/>
    <w:rsid w:val="009C0FDE"/>
    <w:rsid w:val="009C0FF4"/>
    <w:rsid w:val="009C1100"/>
    <w:rsid w:val="009C1172"/>
    <w:rsid w:val="009C145A"/>
    <w:rsid w:val="009C15B7"/>
    <w:rsid w:val="009C1657"/>
    <w:rsid w:val="009C183B"/>
    <w:rsid w:val="009C1BE3"/>
    <w:rsid w:val="009C1C90"/>
    <w:rsid w:val="009C1D65"/>
    <w:rsid w:val="009C1E6C"/>
    <w:rsid w:val="009C21E6"/>
    <w:rsid w:val="009C223A"/>
    <w:rsid w:val="009C25AB"/>
    <w:rsid w:val="009C2701"/>
    <w:rsid w:val="009C296D"/>
    <w:rsid w:val="009C297C"/>
    <w:rsid w:val="009C2D4E"/>
    <w:rsid w:val="009C2E86"/>
    <w:rsid w:val="009C2FE6"/>
    <w:rsid w:val="009C2FE8"/>
    <w:rsid w:val="009C368E"/>
    <w:rsid w:val="009C3AC3"/>
    <w:rsid w:val="009C3B38"/>
    <w:rsid w:val="009C420D"/>
    <w:rsid w:val="009C4339"/>
    <w:rsid w:val="009C4A2F"/>
    <w:rsid w:val="009C4B2F"/>
    <w:rsid w:val="009C4E1C"/>
    <w:rsid w:val="009C4ED8"/>
    <w:rsid w:val="009C5102"/>
    <w:rsid w:val="009C53E1"/>
    <w:rsid w:val="009C5C11"/>
    <w:rsid w:val="009C5CD9"/>
    <w:rsid w:val="009C5E7F"/>
    <w:rsid w:val="009C5F90"/>
    <w:rsid w:val="009C630A"/>
    <w:rsid w:val="009C6830"/>
    <w:rsid w:val="009C71C7"/>
    <w:rsid w:val="009C7250"/>
    <w:rsid w:val="009C72C1"/>
    <w:rsid w:val="009C73AB"/>
    <w:rsid w:val="009C73B3"/>
    <w:rsid w:val="009C73B8"/>
    <w:rsid w:val="009C7876"/>
    <w:rsid w:val="009C7B78"/>
    <w:rsid w:val="009C7E03"/>
    <w:rsid w:val="009D00F9"/>
    <w:rsid w:val="009D0576"/>
    <w:rsid w:val="009D0903"/>
    <w:rsid w:val="009D13C5"/>
    <w:rsid w:val="009D14FE"/>
    <w:rsid w:val="009D152E"/>
    <w:rsid w:val="009D15BC"/>
    <w:rsid w:val="009D15E7"/>
    <w:rsid w:val="009D16C7"/>
    <w:rsid w:val="009D1F28"/>
    <w:rsid w:val="009D22C6"/>
    <w:rsid w:val="009D2365"/>
    <w:rsid w:val="009D23CF"/>
    <w:rsid w:val="009D276F"/>
    <w:rsid w:val="009D2CFA"/>
    <w:rsid w:val="009D2DD8"/>
    <w:rsid w:val="009D2E90"/>
    <w:rsid w:val="009D2FC9"/>
    <w:rsid w:val="009D31CB"/>
    <w:rsid w:val="009D3447"/>
    <w:rsid w:val="009D34AC"/>
    <w:rsid w:val="009D3653"/>
    <w:rsid w:val="009D3738"/>
    <w:rsid w:val="009D37EA"/>
    <w:rsid w:val="009D3C7D"/>
    <w:rsid w:val="009D3EBA"/>
    <w:rsid w:val="009D40F3"/>
    <w:rsid w:val="009D48A9"/>
    <w:rsid w:val="009D49FB"/>
    <w:rsid w:val="009D4EE7"/>
    <w:rsid w:val="009D5383"/>
    <w:rsid w:val="009D5407"/>
    <w:rsid w:val="009D560E"/>
    <w:rsid w:val="009D57D5"/>
    <w:rsid w:val="009D58B2"/>
    <w:rsid w:val="009D5999"/>
    <w:rsid w:val="009D61DD"/>
    <w:rsid w:val="009D62A6"/>
    <w:rsid w:val="009D647C"/>
    <w:rsid w:val="009D6751"/>
    <w:rsid w:val="009D69D0"/>
    <w:rsid w:val="009D6FCF"/>
    <w:rsid w:val="009D6FEB"/>
    <w:rsid w:val="009D7273"/>
    <w:rsid w:val="009D7342"/>
    <w:rsid w:val="009D752C"/>
    <w:rsid w:val="009D758A"/>
    <w:rsid w:val="009D77CE"/>
    <w:rsid w:val="009D7C6D"/>
    <w:rsid w:val="009D7D43"/>
    <w:rsid w:val="009D7EFB"/>
    <w:rsid w:val="009E061C"/>
    <w:rsid w:val="009E0707"/>
    <w:rsid w:val="009E0946"/>
    <w:rsid w:val="009E0A08"/>
    <w:rsid w:val="009E0AFB"/>
    <w:rsid w:val="009E10B1"/>
    <w:rsid w:val="009E10D5"/>
    <w:rsid w:val="009E13EC"/>
    <w:rsid w:val="009E150F"/>
    <w:rsid w:val="009E17FB"/>
    <w:rsid w:val="009E1C73"/>
    <w:rsid w:val="009E1D21"/>
    <w:rsid w:val="009E24AC"/>
    <w:rsid w:val="009E25C8"/>
    <w:rsid w:val="009E2AD3"/>
    <w:rsid w:val="009E2B89"/>
    <w:rsid w:val="009E2EC0"/>
    <w:rsid w:val="009E31EF"/>
    <w:rsid w:val="009E3339"/>
    <w:rsid w:val="009E3505"/>
    <w:rsid w:val="009E35E6"/>
    <w:rsid w:val="009E35EC"/>
    <w:rsid w:val="009E36D8"/>
    <w:rsid w:val="009E37E6"/>
    <w:rsid w:val="009E3C01"/>
    <w:rsid w:val="009E3F6F"/>
    <w:rsid w:val="009E40E8"/>
    <w:rsid w:val="009E48FA"/>
    <w:rsid w:val="009E4A48"/>
    <w:rsid w:val="009E4B48"/>
    <w:rsid w:val="009E5217"/>
    <w:rsid w:val="009E5308"/>
    <w:rsid w:val="009E5509"/>
    <w:rsid w:val="009E556F"/>
    <w:rsid w:val="009E55B7"/>
    <w:rsid w:val="009E55C7"/>
    <w:rsid w:val="009E5BE8"/>
    <w:rsid w:val="009E5C3D"/>
    <w:rsid w:val="009E5D3F"/>
    <w:rsid w:val="009E60B9"/>
    <w:rsid w:val="009E6266"/>
    <w:rsid w:val="009E65D2"/>
    <w:rsid w:val="009E6A85"/>
    <w:rsid w:val="009E6DA7"/>
    <w:rsid w:val="009E72F6"/>
    <w:rsid w:val="009E73ED"/>
    <w:rsid w:val="009E7423"/>
    <w:rsid w:val="009E74F4"/>
    <w:rsid w:val="009E799D"/>
    <w:rsid w:val="009E7D24"/>
    <w:rsid w:val="009E7E9A"/>
    <w:rsid w:val="009E7F9F"/>
    <w:rsid w:val="009F0013"/>
    <w:rsid w:val="009F014D"/>
    <w:rsid w:val="009F0357"/>
    <w:rsid w:val="009F043B"/>
    <w:rsid w:val="009F08CD"/>
    <w:rsid w:val="009F0BFE"/>
    <w:rsid w:val="009F0CD6"/>
    <w:rsid w:val="009F0FFA"/>
    <w:rsid w:val="009F1282"/>
    <w:rsid w:val="009F1409"/>
    <w:rsid w:val="009F17CE"/>
    <w:rsid w:val="009F19A6"/>
    <w:rsid w:val="009F1B62"/>
    <w:rsid w:val="009F1B8E"/>
    <w:rsid w:val="009F1E12"/>
    <w:rsid w:val="009F1E8A"/>
    <w:rsid w:val="009F1ED5"/>
    <w:rsid w:val="009F1F12"/>
    <w:rsid w:val="009F2069"/>
    <w:rsid w:val="009F2448"/>
    <w:rsid w:val="009F24C3"/>
    <w:rsid w:val="009F2545"/>
    <w:rsid w:val="009F29CD"/>
    <w:rsid w:val="009F2B0D"/>
    <w:rsid w:val="009F2EF2"/>
    <w:rsid w:val="009F354C"/>
    <w:rsid w:val="009F3891"/>
    <w:rsid w:val="009F3963"/>
    <w:rsid w:val="009F39A3"/>
    <w:rsid w:val="009F3B20"/>
    <w:rsid w:val="009F3C91"/>
    <w:rsid w:val="009F3EA3"/>
    <w:rsid w:val="009F3F9E"/>
    <w:rsid w:val="009F3FEE"/>
    <w:rsid w:val="009F45C4"/>
    <w:rsid w:val="009F4691"/>
    <w:rsid w:val="009F4715"/>
    <w:rsid w:val="009F4858"/>
    <w:rsid w:val="009F492F"/>
    <w:rsid w:val="009F4977"/>
    <w:rsid w:val="009F4C6D"/>
    <w:rsid w:val="009F5005"/>
    <w:rsid w:val="009F5248"/>
    <w:rsid w:val="009F5680"/>
    <w:rsid w:val="009F577C"/>
    <w:rsid w:val="009F5B4F"/>
    <w:rsid w:val="009F5BF6"/>
    <w:rsid w:val="009F5D9C"/>
    <w:rsid w:val="009F6141"/>
    <w:rsid w:val="009F6BD1"/>
    <w:rsid w:val="009F6FEF"/>
    <w:rsid w:val="009F717A"/>
    <w:rsid w:val="009F7745"/>
    <w:rsid w:val="00A001A0"/>
    <w:rsid w:val="00A001D5"/>
    <w:rsid w:val="00A00AF5"/>
    <w:rsid w:val="00A012B7"/>
    <w:rsid w:val="00A012BC"/>
    <w:rsid w:val="00A0134B"/>
    <w:rsid w:val="00A01545"/>
    <w:rsid w:val="00A01F3A"/>
    <w:rsid w:val="00A0205E"/>
    <w:rsid w:val="00A024DD"/>
    <w:rsid w:val="00A02562"/>
    <w:rsid w:val="00A02656"/>
    <w:rsid w:val="00A02CA4"/>
    <w:rsid w:val="00A02D33"/>
    <w:rsid w:val="00A02DE8"/>
    <w:rsid w:val="00A02FA6"/>
    <w:rsid w:val="00A03139"/>
    <w:rsid w:val="00A0338B"/>
    <w:rsid w:val="00A0342B"/>
    <w:rsid w:val="00A03AA7"/>
    <w:rsid w:val="00A03B05"/>
    <w:rsid w:val="00A040CD"/>
    <w:rsid w:val="00A0423D"/>
    <w:rsid w:val="00A04554"/>
    <w:rsid w:val="00A048B1"/>
    <w:rsid w:val="00A04CDE"/>
    <w:rsid w:val="00A04D91"/>
    <w:rsid w:val="00A05063"/>
    <w:rsid w:val="00A0546A"/>
    <w:rsid w:val="00A0582D"/>
    <w:rsid w:val="00A05840"/>
    <w:rsid w:val="00A05854"/>
    <w:rsid w:val="00A05DB0"/>
    <w:rsid w:val="00A06132"/>
    <w:rsid w:val="00A0622C"/>
    <w:rsid w:val="00A06282"/>
    <w:rsid w:val="00A06623"/>
    <w:rsid w:val="00A06633"/>
    <w:rsid w:val="00A06D3A"/>
    <w:rsid w:val="00A06E86"/>
    <w:rsid w:val="00A06EDF"/>
    <w:rsid w:val="00A06F71"/>
    <w:rsid w:val="00A074A9"/>
    <w:rsid w:val="00A077F1"/>
    <w:rsid w:val="00A07854"/>
    <w:rsid w:val="00A07880"/>
    <w:rsid w:val="00A078C6"/>
    <w:rsid w:val="00A07C7E"/>
    <w:rsid w:val="00A07D25"/>
    <w:rsid w:val="00A07DBD"/>
    <w:rsid w:val="00A07E1D"/>
    <w:rsid w:val="00A1000F"/>
    <w:rsid w:val="00A10453"/>
    <w:rsid w:val="00A10772"/>
    <w:rsid w:val="00A10B02"/>
    <w:rsid w:val="00A10DDA"/>
    <w:rsid w:val="00A10E5C"/>
    <w:rsid w:val="00A1139C"/>
    <w:rsid w:val="00A11409"/>
    <w:rsid w:val="00A1140E"/>
    <w:rsid w:val="00A1144A"/>
    <w:rsid w:val="00A11547"/>
    <w:rsid w:val="00A11605"/>
    <w:rsid w:val="00A117BF"/>
    <w:rsid w:val="00A11830"/>
    <w:rsid w:val="00A121A7"/>
    <w:rsid w:val="00A12252"/>
    <w:rsid w:val="00A12269"/>
    <w:rsid w:val="00A122C9"/>
    <w:rsid w:val="00A1231A"/>
    <w:rsid w:val="00A124E9"/>
    <w:rsid w:val="00A12A84"/>
    <w:rsid w:val="00A12ED5"/>
    <w:rsid w:val="00A1305F"/>
    <w:rsid w:val="00A1322B"/>
    <w:rsid w:val="00A13429"/>
    <w:rsid w:val="00A13572"/>
    <w:rsid w:val="00A13828"/>
    <w:rsid w:val="00A139AF"/>
    <w:rsid w:val="00A13CCA"/>
    <w:rsid w:val="00A13CCD"/>
    <w:rsid w:val="00A147AA"/>
    <w:rsid w:val="00A1486A"/>
    <w:rsid w:val="00A14927"/>
    <w:rsid w:val="00A1594A"/>
    <w:rsid w:val="00A15BFF"/>
    <w:rsid w:val="00A16325"/>
    <w:rsid w:val="00A1671D"/>
    <w:rsid w:val="00A16A1E"/>
    <w:rsid w:val="00A170BA"/>
    <w:rsid w:val="00A1736E"/>
    <w:rsid w:val="00A17D45"/>
    <w:rsid w:val="00A17E0A"/>
    <w:rsid w:val="00A20091"/>
    <w:rsid w:val="00A20125"/>
    <w:rsid w:val="00A20686"/>
    <w:rsid w:val="00A2091E"/>
    <w:rsid w:val="00A20D90"/>
    <w:rsid w:val="00A20DC3"/>
    <w:rsid w:val="00A21008"/>
    <w:rsid w:val="00A21325"/>
    <w:rsid w:val="00A21425"/>
    <w:rsid w:val="00A215A7"/>
    <w:rsid w:val="00A2189D"/>
    <w:rsid w:val="00A21A74"/>
    <w:rsid w:val="00A21C01"/>
    <w:rsid w:val="00A21E1C"/>
    <w:rsid w:val="00A21E6C"/>
    <w:rsid w:val="00A22168"/>
    <w:rsid w:val="00A22220"/>
    <w:rsid w:val="00A2236B"/>
    <w:rsid w:val="00A22821"/>
    <w:rsid w:val="00A22895"/>
    <w:rsid w:val="00A22BED"/>
    <w:rsid w:val="00A22E80"/>
    <w:rsid w:val="00A22F7B"/>
    <w:rsid w:val="00A22F97"/>
    <w:rsid w:val="00A233FD"/>
    <w:rsid w:val="00A234DE"/>
    <w:rsid w:val="00A238D8"/>
    <w:rsid w:val="00A23E11"/>
    <w:rsid w:val="00A242C6"/>
    <w:rsid w:val="00A24310"/>
    <w:rsid w:val="00A24356"/>
    <w:rsid w:val="00A24578"/>
    <w:rsid w:val="00A24786"/>
    <w:rsid w:val="00A24B95"/>
    <w:rsid w:val="00A24CBD"/>
    <w:rsid w:val="00A24EAD"/>
    <w:rsid w:val="00A24EB9"/>
    <w:rsid w:val="00A2519C"/>
    <w:rsid w:val="00A25B78"/>
    <w:rsid w:val="00A25C0E"/>
    <w:rsid w:val="00A25FE7"/>
    <w:rsid w:val="00A26087"/>
    <w:rsid w:val="00A26403"/>
    <w:rsid w:val="00A26536"/>
    <w:rsid w:val="00A2670F"/>
    <w:rsid w:val="00A269DB"/>
    <w:rsid w:val="00A26B39"/>
    <w:rsid w:val="00A27087"/>
    <w:rsid w:val="00A2725C"/>
    <w:rsid w:val="00A2730B"/>
    <w:rsid w:val="00A27420"/>
    <w:rsid w:val="00A2747D"/>
    <w:rsid w:val="00A2753E"/>
    <w:rsid w:val="00A275AC"/>
    <w:rsid w:val="00A275D7"/>
    <w:rsid w:val="00A2789F"/>
    <w:rsid w:val="00A27918"/>
    <w:rsid w:val="00A27E12"/>
    <w:rsid w:val="00A27F23"/>
    <w:rsid w:val="00A27F9E"/>
    <w:rsid w:val="00A30596"/>
    <w:rsid w:val="00A307CE"/>
    <w:rsid w:val="00A30888"/>
    <w:rsid w:val="00A3092F"/>
    <w:rsid w:val="00A309DC"/>
    <w:rsid w:val="00A30A7D"/>
    <w:rsid w:val="00A30B9E"/>
    <w:rsid w:val="00A30BB7"/>
    <w:rsid w:val="00A30D00"/>
    <w:rsid w:val="00A30FEE"/>
    <w:rsid w:val="00A31016"/>
    <w:rsid w:val="00A310CD"/>
    <w:rsid w:val="00A31330"/>
    <w:rsid w:val="00A319CC"/>
    <w:rsid w:val="00A31AF6"/>
    <w:rsid w:val="00A321A4"/>
    <w:rsid w:val="00A322E5"/>
    <w:rsid w:val="00A326A3"/>
    <w:rsid w:val="00A32B43"/>
    <w:rsid w:val="00A32BFB"/>
    <w:rsid w:val="00A32D4E"/>
    <w:rsid w:val="00A32E4A"/>
    <w:rsid w:val="00A33618"/>
    <w:rsid w:val="00A336E4"/>
    <w:rsid w:val="00A33C17"/>
    <w:rsid w:val="00A33D0A"/>
    <w:rsid w:val="00A33EF4"/>
    <w:rsid w:val="00A349A3"/>
    <w:rsid w:val="00A358DA"/>
    <w:rsid w:val="00A35C8B"/>
    <w:rsid w:val="00A35DEE"/>
    <w:rsid w:val="00A35F2B"/>
    <w:rsid w:val="00A360EC"/>
    <w:rsid w:val="00A3624B"/>
    <w:rsid w:val="00A36536"/>
    <w:rsid w:val="00A365ED"/>
    <w:rsid w:val="00A36777"/>
    <w:rsid w:val="00A368C6"/>
    <w:rsid w:val="00A369D0"/>
    <w:rsid w:val="00A36A63"/>
    <w:rsid w:val="00A36B0B"/>
    <w:rsid w:val="00A37377"/>
    <w:rsid w:val="00A373C8"/>
    <w:rsid w:val="00A373FE"/>
    <w:rsid w:val="00A375C7"/>
    <w:rsid w:val="00A37987"/>
    <w:rsid w:val="00A37BF3"/>
    <w:rsid w:val="00A37C1A"/>
    <w:rsid w:val="00A4015F"/>
    <w:rsid w:val="00A401C5"/>
    <w:rsid w:val="00A401CD"/>
    <w:rsid w:val="00A40456"/>
    <w:rsid w:val="00A409D2"/>
    <w:rsid w:val="00A40CB9"/>
    <w:rsid w:val="00A40F36"/>
    <w:rsid w:val="00A410B3"/>
    <w:rsid w:val="00A412A8"/>
    <w:rsid w:val="00A4131F"/>
    <w:rsid w:val="00A414F9"/>
    <w:rsid w:val="00A4159D"/>
    <w:rsid w:val="00A41765"/>
    <w:rsid w:val="00A4176A"/>
    <w:rsid w:val="00A423D9"/>
    <w:rsid w:val="00A42618"/>
    <w:rsid w:val="00A42669"/>
    <w:rsid w:val="00A4299E"/>
    <w:rsid w:val="00A429EE"/>
    <w:rsid w:val="00A42A25"/>
    <w:rsid w:val="00A43070"/>
    <w:rsid w:val="00A4319A"/>
    <w:rsid w:val="00A4326C"/>
    <w:rsid w:val="00A432B6"/>
    <w:rsid w:val="00A433B5"/>
    <w:rsid w:val="00A43485"/>
    <w:rsid w:val="00A43494"/>
    <w:rsid w:val="00A43D99"/>
    <w:rsid w:val="00A43E1F"/>
    <w:rsid w:val="00A43FD4"/>
    <w:rsid w:val="00A44394"/>
    <w:rsid w:val="00A446A4"/>
    <w:rsid w:val="00A44B7A"/>
    <w:rsid w:val="00A44BE3"/>
    <w:rsid w:val="00A44F54"/>
    <w:rsid w:val="00A4532D"/>
    <w:rsid w:val="00A45396"/>
    <w:rsid w:val="00A45BA4"/>
    <w:rsid w:val="00A45D29"/>
    <w:rsid w:val="00A45DD4"/>
    <w:rsid w:val="00A4622D"/>
    <w:rsid w:val="00A46D0C"/>
    <w:rsid w:val="00A470FD"/>
    <w:rsid w:val="00A4720B"/>
    <w:rsid w:val="00A475A3"/>
    <w:rsid w:val="00A4763C"/>
    <w:rsid w:val="00A479AA"/>
    <w:rsid w:val="00A47BDA"/>
    <w:rsid w:val="00A47FD1"/>
    <w:rsid w:val="00A500E0"/>
    <w:rsid w:val="00A50403"/>
    <w:rsid w:val="00A5087E"/>
    <w:rsid w:val="00A50A4B"/>
    <w:rsid w:val="00A50B4D"/>
    <w:rsid w:val="00A50BFC"/>
    <w:rsid w:val="00A50E42"/>
    <w:rsid w:val="00A50FFC"/>
    <w:rsid w:val="00A512AC"/>
    <w:rsid w:val="00A513A3"/>
    <w:rsid w:val="00A51454"/>
    <w:rsid w:val="00A5163B"/>
    <w:rsid w:val="00A5181D"/>
    <w:rsid w:val="00A519CF"/>
    <w:rsid w:val="00A51D4A"/>
    <w:rsid w:val="00A51DDE"/>
    <w:rsid w:val="00A52099"/>
    <w:rsid w:val="00A52475"/>
    <w:rsid w:val="00A5248A"/>
    <w:rsid w:val="00A52577"/>
    <w:rsid w:val="00A528CB"/>
    <w:rsid w:val="00A529FE"/>
    <w:rsid w:val="00A52DFB"/>
    <w:rsid w:val="00A52EB6"/>
    <w:rsid w:val="00A52F7E"/>
    <w:rsid w:val="00A530CB"/>
    <w:rsid w:val="00A531B1"/>
    <w:rsid w:val="00A53539"/>
    <w:rsid w:val="00A53C9E"/>
    <w:rsid w:val="00A53ED8"/>
    <w:rsid w:val="00A53FA1"/>
    <w:rsid w:val="00A54760"/>
    <w:rsid w:val="00A54CC2"/>
    <w:rsid w:val="00A54D2A"/>
    <w:rsid w:val="00A54E12"/>
    <w:rsid w:val="00A54FAE"/>
    <w:rsid w:val="00A55306"/>
    <w:rsid w:val="00A55484"/>
    <w:rsid w:val="00A55A69"/>
    <w:rsid w:val="00A55C80"/>
    <w:rsid w:val="00A55E31"/>
    <w:rsid w:val="00A5622B"/>
    <w:rsid w:val="00A56246"/>
    <w:rsid w:val="00A566AB"/>
    <w:rsid w:val="00A569B7"/>
    <w:rsid w:val="00A56A71"/>
    <w:rsid w:val="00A56AE6"/>
    <w:rsid w:val="00A56AED"/>
    <w:rsid w:val="00A56B0E"/>
    <w:rsid w:val="00A56BFA"/>
    <w:rsid w:val="00A57044"/>
    <w:rsid w:val="00A570EB"/>
    <w:rsid w:val="00A572CA"/>
    <w:rsid w:val="00A578CD"/>
    <w:rsid w:val="00A57918"/>
    <w:rsid w:val="00A57AE1"/>
    <w:rsid w:val="00A57FBE"/>
    <w:rsid w:val="00A60045"/>
    <w:rsid w:val="00A600AD"/>
    <w:rsid w:val="00A6061D"/>
    <w:rsid w:val="00A60828"/>
    <w:rsid w:val="00A61437"/>
    <w:rsid w:val="00A6171C"/>
    <w:rsid w:val="00A61775"/>
    <w:rsid w:val="00A6188C"/>
    <w:rsid w:val="00A62274"/>
    <w:rsid w:val="00A62480"/>
    <w:rsid w:val="00A62525"/>
    <w:rsid w:val="00A62578"/>
    <w:rsid w:val="00A625DA"/>
    <w:rsid w:val="00A62628"/>
    <w:rsid w:val="00A62667"/>
    <w:rsid w:val="00A627A9"/>
    <w:rsid w:val="00A62895"/>
    <w:rsid w:val="00A62CA4"/>
    <w:rsid w:val="00A62E56"/>
    <w:rsid w:val="00A6301F"/>
    <w:rsid w:val="00A63068"/>
    <w:rsid w:val="00A630A8"/>
    <w:rsid w:val="00A6336A"/>
    <w:rsid w:val="00A633A6"/>
    <w:rsid w:val="00A63C0E"/>
    <w:rsid w:val="00A63CB6"/>
    <w:rsid w:val="00A63D19"/>
    <w:rsid w:val="00A63D24"/>
    <w:rsid w:val="00A63D65"/>
    <w:rsid w:val="00A63F72"/>
    <w:rsid w:val="00A64454"/>
    <w:rsid w:val="00A64A3A"/>
    <w:rsid w:val="00A64D99"/>
    <w:rsid w:val="00A64DEB"/>
    <w:rsid w:val="00A6522E"/>
    <w:rsid w:val="00A652F2"/>
    <w:rsid w:val="00A65496"/>
    <w:rsid w:val="00A65543"/>
    <w:rsid w:val="00A65651"/>
    <w:rsid w:val="00A65815"/>
    <w:rsid w:val="00A65D0A"/>
    <w:rsid w:val="00A66073"/>
    <w:rsid w:val="00A66215"/>
    <w:rsid w:val="00A663B7"/>
    <w:rsid w:val="00A666B5"/>
    <w:rsid w:val="00A6685B"/>
    <w:rsid w:val="00A66944"/>
    <w:rsid w:val="00A66B70"/>
    <w:rsid w:val="00A66BC9"/>
    <w:rsid w:val="00A66D50"/>
    <w:rsid w:val="00A66E5C"/>
    <w:rsid w:val="00A67316"/>
    <w:rsid w:val="00A6731D"/>
    <w:rsid w:val="00A6770F"/>
    <w:rsid w:val="00A6788D"/>
    <w:rsid w:val="00A67A60"/>
    <w:rsid w:val="00A67E8A"/>
    <w:rsid w:val="00A67F29"/>
    <w:rsid w:val="00A67F98"/>
    <w:rsid w:val="00A70167"/>
    <w:rsid w:val="00A7045C"/>
    <w:rsid w:val="00A707E6"/>
    <w:rsid w:val="00A708C7"/>
    <w:rsid w:val="00A70939"/>
    <w:rsid w:val="00A70D07"/>
    <w:rsid w:val="00A70E09"/>
    <w:rsid w:val="00A70E4D"/>
    <w:rsid w:val="00A7103B"/>
    <w:rsid w:val="00A7104D"/>
    <w:rsid w:val="00A71452"/>
    <w:rsid w:val="00A71715"/>
    <w:rsid w:val="00A717EE"/>
    <w:rsid w:val="00A71C20"/>
    <w:rsid w:val="00A71CC1"/>
    <w:rsid w:val="00A71E95"/>
    <w:rsid w:val="00A72021"/>
    <w:rsid w:val="00A7205F"/>
    <w:rsid w:val="00A7207D"/>
    <w:rsid w:val="00A72242"/>
    <w:rsid w:val="00A722EA"/>
    <w:rsid w:val="00A7282E"/>
    <w:rsid w:val="00A72BB6"/>
    <w:rsid w:val="00A72F15"/>
    <w:rsid w:val="00A73049"/>
    <w:rsid w:val="00A732E1"/>
    <w:rsid w:val="00A7344B"/>
    <w:rsid w:val="00A7441F"/>
    <w:rsid w:val="00A744AF"/>
    <w:rsid w:val="00A74682"/>
    <w:rsid w:val="00A74805"/>
    <w:rsid w:val="00A74A03"/>
    <w:rsid w:val="00A74A37"/>
    <w:rsid w:val="00A74EB6"/>
    <w:rsid w:val="00A74FC6"/>
    <w:rsid w:val="00A7519B"/>
    <w:rsid w:val="00A753D5"/>
    <w:rsid w:val="00A75496"/>
    <w:rsid w:val="00A75AA8"/>
    <w:rsid w:val="00A75AF2"/>
    <w:rsid w:val="00A75BBE"/>
    <w:rsid w:val="00A75DC2"/>
    <w:rsid w:val="00A7641E"/>
    <w:rsid w:val="00A766AB"/>
    <w:rsid w:val="00A76A3E"/>
    <w:rsid w:val="00A76BBB"/>
    <w:rsid w:val="00A76BDA"/>
    <w:rsid w:val="00A76C67"/>
    <w:rsid w:val="00A76FE1"/>
    <w:rsid w:val="00A7700A"/>
    <w:rsid w:val="00A7708B"/>
    <w:rsid w:val="00A77278"/>
    <w:rsid w:val="00A777CB"/>
    <w:rsid w:val="00A77A51"/>
    <w:rsid w:val="00A77B4D"/>
    <w:rsid w:val="00A77C26"/>
    <w:rsid w:val="00A77CA8"/>
    <w:rsid w:val="00A806CF"/>
    <w:rsid w:val="00A80745"/>
    <w:rsid w:val="00A8096C"/>
    <w:rsid w:val="00A80A0B"/>
    <w:rsid w:val="00A80BDB"/>
    <w:rsid w:val="00A80CB8"/>
    <w:rsid w:val="00A80D58"/>
    <w:rsid w:val="00A80E80"/>
    <w:rsid w:val="00A815E7"/>
    <w:rsid w:val="00A81EFB"/>
    <w:rsid w:val="00A8232B"/>
    <w:rsid w:val="00A82457"/>
    <w:rsid w:val="00A8249C"/>
    <w:rsid w:val="00A82A2C"/>
    <w:rsid w:val="00A82E1A"/>
    <w:rsid w:val="00A83795"/>
    <w:rsid w:val="00A83AC5"/>
    <w:rsid w:val="00A83C40"/>
    <w:rsid w:val="00A83C6A"/>
    <w:rsid w:val="00A83E5E"/>
    <w:rsid w:val="00A83EA8"/>
    <w:rsid w:val="00A8408F"/>
    <w:rsid w:val="00A8421C"/>
    <w:rsid w:val="00A84720"/>
    <w:rsid w:val="00A847C6"/>
    <w:rsid w:val="00A84F2A"/>
    <w:rsid w:val="00A851B8"/>
    <w:rsid w:val="00A853D8"/>
    <w:rsid w:val="00A8541E"/>
    <w:rsid w:val="00A8579B"/>
    <w:rsid w:val="00A85834"/>
    <w:rsid w:val="00A858A5"/>
    <w:rsid w:val="00A85ABF"/>
    <w:rsid w:val="00A85B8D"/>
    <w:rsid w:val="00A85CAD"/>
    <w:rsid w:val="00A86A81"/>
    <w:rsid w:val="00A86F47"/>
    <w:rsid w:val="00A8728C"/>
    <w:rsid w:val="00A874A1"/>
    <w:rsid w:val="00A878C9"/>
    <w:rsid w:val="00A87BBB"/>
    <w:rsid w:val="00A902E9"/>
    <w:rsid w:val="00A9031C"/>
    <w:rsid w:val="00A90356"/>
    <w:rsid w:val="00A90F61"/>
    <w:rsid w:val="00A910B7"/>
    <w:rsid w:val="00A91125"/>
    <w:rsid w:val="00A91130"/>
    <w:rsid w:val="00A91139"/>
    <w:rsid w:val="00A9130C"/>
    <w:rsid w:val="00A91400"/>
    <w:rsid w:val="00A91463"/>
    <w:rsid w:val="00A914F8"/>
    <w:rsid w:val="00A91510"/>
    <w:rsid w:val="00A9187E"/>
    <w:rsid w:val="00A91A8C"/>
    <w:rsid w:val="00A91A9C"/>
    <w:rsid w:val="00A91C88"/>
    <w:rsid w:val="00A91D9F"/>
    <w:rsid w:val="00A92041"/>
    <w:rsid w:val="00A92268"/>
    <w:rsid w:val="00A922B6"/>
    <w:rsid w:val="00A92440"/>
    <w:rsid w:val="00A9251C"/>
    <w:rsid w:val="00A92C60"/>
    <w:rsid w:val="00A92E41"/>
    <w:rsid w:val="00A92E59"/>
    <w:rsid w:val="00A92EE4"/>
    <w:rsid w:val="00A9301C"/>
    <w:rsid w:val="00A9316F"/>
    <w:rsid w:val="00A931C6"/>
    <w:rsid w:val="00A934C4"/>
    <w:rsid w:val="00A938CA"/>
    <w:rsid w:val="00A93A0A"/>
    <w:rsid w:val="00A93A49"/>
    <w:rsid w:val="00A93AA3"/>
    <w:rsid w:val="00A93CC3"/>
    <w:rsid w:val="00A93D0F"/>
    <w:rsid w:val="00A93D32"/>
    <w:rsid w:val="00A93D43"/>
    <w:rsid w:val="00A93D7D"/>
    <w:rsid w:val="00A943A5"/>
    <w:rsid w:val="00A94949"/>
    <w:rsid w:val="00A949B0"/>
    <w:rsid w:val="00A94ABF"/>
    <w:rsid w:val="00A94AFC"/>
    <w:rsid w:val="00A94B9F"/>
    <w:rsid w:val="00A9565E"/>
    <w:rsid w:val="00A95F67"/>
    <w:rsid w:val="00A95FD3"/>
    <w:rsid w:val="00A9606E"/>
    <w:rsid w:val="00A96509"/>
    <w:rsid w:val="00A965AE"/>
    <w:rsid w:val="00A96733"/>
    <w:rsid w:val="00A9681A"/>
    <w:rsid w:val="00A96A62"/>
    <w:rsid w:val="00A96AA8"/>
    <w:rsid w:val="00A96C30"/>
    <w:rsid w:val="00A96C8E"/>
    <w:rsid w:val="00A96D3C"/>
    <w:rsid w:val="00A96F51"/>
    <w:rsid w:val="00A96F7C"/>
    <w:rsid w:val="00A973AD"/>
    <w:rsid w:val="00A973ED"/>
    <w:rsid w:val="00A97555"/>
    <w:rsid w:val="00A976D2"/>
    <w:rsid w:val="00A97B9F"/>
    <w:rsid w:val="00A97C41"/>
    <w:rsid w:val="00A97F6F"/>
    <w:rsid w:val="00AA0102"/>
    <w:rsid w:val="00AA01AE"/>
    <w:rsid w:val="00AA0220"/>
    <w:rsid w:val="00AA0405"/>
    <w:rsid w:val="00AA05DF"/>
    <w:rsid w:val="00AA098B"/>
    <w:rsid w:val="00AA0B7F"/>
    <w:rsid w:val="00AA0BCA"/>
    <w:rsid w:val="00AA0C07"/>
    <w:rsid w:val="00AA0CE4"/>
    <w:rsid w:val="00AA0F94"/>
    <w:rsid w:val="00AA12B8"/>
    <w:rsid w:val="00AA15E3"/>
    <w:rsid w:val="00AA1745"/>
    <w:rsid w:val="00AA1B59"/>
    <w:rsid w:val="00AA2210"/>
    <w:rsid w:val="00AA241D"/>
    <w:rsid w:val="00AA2797"/>
    <w:rsid w:val="00AA2B9D"/>
    <w:rsid w:val="00AA2E83"/>
    <w:rsid w:val="00AA2F1B"/>
    <w:rsid w:val="00AA3176"/>
    <w:rsid w:val="00AA31F2"/>
    <w:rsid w:val="00AA393D"/>
    <w:rsid w:val="00AA4009"/>
    <w:rsid w:val="00AA4210"/>
    <w:rsid w:val="00AA42CD"/>
    <w:rsid w:val="00AA484A"/>
    <w:rsid w:val="00AA4940"/>
    <w:rsid w:val="00AA4A1D"/>
    <w:rsid w:val="00AA4D1E"/>
    <w:rsid w:val="00AA4E31"/>
    <w:rsid w:val="00AA5CD6"/>
    <w:rsid w:val="00AA5D3E"/>
    <w:rsid w:val="00AA5E87"/>
    <w:rsid w:val="00AA6053"/>
    <w:rsid w:val="00AA60BB"/>
    <w:rsid w:val="00AA6417"/>
    <w:rsid w:val="00AA6688"/>
    <w:rsid w:val="00AA6750"/>
    <w:rsid w:val="00AA6F9F"/>
    <w:rsid w:val="00AA702F"/>
    <w:rsid w:val="00AA7080"/>
    <w:rsid w:val="00AA7348"/>
    <w:rsid w:val="00AA77D8"/>
    <w:rsid w:val="00AA79E5"/>
    <w:rsid w:val="00AA79F1"/>
    <w:rsid w:val="00AA7D35"/>
    <w:rsid w:val="00AA7F0A"/>
    <w:rsid w:val="00AB00CC"/>
    <w:rsid w:val="00AB05E7"/>
    <w:rsid w:val="00AB0A50"/>
    <w:rsid w:val="00AB11DC"/>
    <w:rsid w:val="00AB12DC"/>
    <w:rsid w:val="00AB1309"/>
    <w:rsid w:val="00AB141D"/>
    <w:rsid w:val="00AB1460"/>
    <w:rsid w:val="00AB1508"/>
    <w:rsid w:val="00AB15F6"/>
    <w:rsid w:val="00AB166D"/>
    <w:rsid w:val="00AB1C1C"/>
    <w:rsid w:val="00AB1C60"/>
    <w:rsid w:val="00AB1D75"/>
    <w:rsid w:val="00AB1E68"/>
    <w:rsid w:val="00AB210E"/>
    <w:rsid w:val="00AB21D7"/>
    <w:rsid w:val="00AB23B0"/>
    <w:rsid w:val="00AB2578"/>
    <w:rsid w:val="00AB28A1"/>
    <w:rsid w:val="00AB2B10"/>
    <w:rsid w:val="00AB2ED5"/>
    <w:rsid w:val="00AB3197"/>
    <w:rsid w:val="00AB3265"/>
    <w:rsid w:val="00AB33DC"/>
    <w:rsid w:val="00AB3488"/>
    <w:rsid w:val="00AB3496"/>
    <w:rsid w:val="00AB3BD1"/>
    <w:rsid w:val="00AB4034"/>
    <w:rsid w:val="00AB4117"/>
    <w:rsid w:val="00AB439D"/>
    <w:rsid w:val="00AB456D"/>
    <w:rsid w:val="00AB4574"/>
    <w:rsid w:val="00AB4941"/>
    <w:rsid w:val="00AB4A38"/>
    <w:rsid w:val="00AB4C2D"/>
    <w:rsid w:val="00AB54E2"/>
    <w:rsid w:val="00AB5637"/>
    <w:rsid w:val="00AB581D"/>
    <w:rsid w:val="00AB58BF"/>
    <w:rsid w:val="00AB5B45"/>
    <w:rsid w:val="00AB5F9F"/>
    <w:rsid w:val="00AB612A"/>
    <w:rsid w:val="00AB61C1"/>
    <w:rsid w:val="00AB658A"/>
    <w:rsid w:val="00AB67DF"/>
    <w:rsid w:val="00AB6CAE"/>
    <w:rsid w:val="00AB6CF3"/>
    <w:rsid w:val="00AB6E13"/>
    <w:rsid w:val="00AB7044"/>
    <w:rsid w:val="00AB73C6"/>
    <w:rsid w:val="00AB740C"/>
    <w:rsid w:val="00AB7B7D"/>
    <w:rsid w:val="00AB7B84"/>
    <w:rsid w:val="00AC001F"/>
    <w:rsid w:val="00AC03FF"/>
    <w:rsid w:val="00AC08EF"/>
    <w:rsid w:val="00AC0A06"/>
    <w:rsid w:val="00AC0B3F"/>
    <w:rsid w:val="00AC0E5C"/>
    <w:rsid w:val="00AC0E72"/>
    <w:rsid w:val="00AC112C"/>
    <w:rsid w:val="00AC14D4"/>
    <w:rsid w:val="00AC15B6"/>
    <w:rsid w:val="00AC15BD"/>
    <w:rsid w:val="00AC1B2D"/>
    <w:rsid w:val="00AC1D3B"/>
    <w:rsid w:val="00AC1F5C"/>
    <w:rsid w:val="00AC1FD2"/>
    <w:rsid w:val="00AC24AE"/>
    <w:rsid w:val="00AC2F37"/>
    <w:rsid w:val="00AC30AD"/>
    <w:rsid w:val="00AC3206"/>
    <w:rsid w:val="00AC371E"/>
    <w:rsid w:val="00AC38C6"/>
    <w:rsid w:val="00AC38FA"/>
    <w:rsid w:val="00AC395F"/>
    <w:rsid w:val="00AC3963"/>
    <w:rsid w:val="00AC3BBC"/>
    <w:rsid w:val="00AC3F98"/>
    <w:rsid w:val="00AC4111"/>
    <w:rsid w:val="00AC4235"/>
    <w:rsid w:val="00AC44A0"/>
    <w:rsid w:val="00AC46D2"/>
    <w:rsid w:val="00AC47C6"/>
    <w:rsid w:val="00AC49D5"/>
    <w:rsid w:val="00AC4A90"/>
    <w:rsid w:val="00AC4ADC"/>
    <w:rsid w:val="00AC4B30"/>
    <w:rsid w:val="00AC4E14"/>
    <w:rsid w:val="00AC5A85"/>
    <w:rsid w:val="00AC5E3C"/>
    <w:rsid w:val="00AC5E60"/>
    <w:rsid w:val="00AC60B3"/>
    <w:rsid w:val="00AC60C7"/>
    <w:rsid w:val="00AC62EF"/>
    <w:rsid w:val="00AC64AB"/>
    <w:rsid w:val="00AC64C3"/>
    <w:rsid w:val="00AC702C"/>
    <w:rsid w:val="00AC7AC3"/>
    <w:rsid w:val="00AC7C41"/>
    <w:rsid w:val="00AD0041"/>
    <w:rsid w:val="00AD0133"/>
    <w:rsid w:val="00AD01B7"/>
    <w:rsid w:val="00AD05B5"/>
    <w:rsid w:val="00AD0777"/>
    <w:rsid w:val="00AD0B2C"/>
    <w:rsid w:val="00AD0B47"/>
    <w:rsid w:val="00AD0C4E"/>
    <w:rsid w:val="00AD0C5A"/>
    <w:rsid w:val="00AD124D"/>
    <w:rsid w:val="00AD158C"/>
    <w:rsid w:val="00AD15F0"/>
    <w:rsid w:val="00AD17C5"/>
    <w:rsid w:val="00AD1950"/>
    <w:rsid w:val="00AD19E8"/>
    <w:rsid w:val="00AD1A10"/>
    <w:rsid w:val="00AD1B62"/>
    <w:rsid w:val="00AD2673"/>
    <w:rsid w:val="00AD2717"/>
    <w:rsid w:val="00AD2C2D"/>
    <w:rsid w:val="00AD2DA5"/>
    <w:rsid w:val="00AD3688"/>
    <w:rsid w:val="00AD369A"/>
    <w:rsid w:val="00AD3769"/>
    <w:rsid w:val="00AD3D20"/>
    <w:rsid w:val="00AD3D4F"/>
    <w:rsid w:val="00AD43D5"/>
    <w:rsid w:val="00AD4632"/>
    <w:rsid w:val="00AD47FD"/>
    <w:rsid w:val="00AD480A"/>
    <w:rsid w:val="00AD4830"/>
    <w:rsid w:val="00AD4E73"/>
    <w:rsid w:val="00AD50D9"/>
    <w:rsid w:val="00AD558B"/>
    <w:rsid w:val="00AD5682"/>
    <w:rsid w:val="00AD572D"/>
    <w:rsid w:val="00AD578D"/>
    <w:rsid w:val="00AD598B"/>
    <w:rsid w:val="00AD5A01"/>
    <w:rsid w:val="00AD5C21"/>
    <w:rsid w:val="00AD5D40"/>
    <w:rsid w:val="00AD5F81"/>
    <w:rsid w:val="00AD60C3"/>
    <w:rsid w:val="00AD61C8"/>
    <w:rsid w:val="00AD62F9"/>
    <w:rsid w:val="00AD68AF"/>
    <w:rsid w:val="00AD6E9C"/>
    <w:rsid w:val="00AD7146"/>
    <w:rsid w:val="00AD7328"/>
    <w:rsid w:val="00AD75FA"/>
    <w:rsid w:val="00AD760F"/>
    <w:rsid w:val="00AD7634"/>
    <w:rsid w:val="00AD7C92"/>
    <w:rsid w:val="00AD7E61"/>
    <w:rsid w:val="00AD7EBF"/>
    <w:rsid w:val="00AE0094"/>
    <w:rsid w:val="00AE0479"/>
    <w:rsid w:val="00AE055A"/>
    <w:rsid w:val="00AE0569"/>
    <w:rsid w:val="00AE065C"/>
    <w:rsid w:val="00AE0814"/>
    <w:rsid w:val="00AE0C68"/>
    <w:rsid w:val="00AE0CCD"/>
    <w:rsid w:val="00AE0F4A"/>
    <w:rsid w:val="00AE13C2"/>
    <w:rsid w:val="00AE146C"/>
    <w:rsid w:val="00AE1676"/>
    <w:rsid w:val="00AE17D3"/>
    <w:rsid w:val="00AE196C"/>
    <w:rsid w:val="00AE1C14"/>
    <w:rsid w:val="00AE1D86"/>
    <w:rsid w:val="00AE222D"/>
    <w:rsid w:val="00AE2BE3"/>
    <w:rsid w:val="00AE2D52"/>
    <w:rsid w:val="00AE2D58"/>
    <w:rsid w:val="00AE2E17"/>
    <w:rsid w:val="00AE2E4A"/>
    <w:rsid w:val="00AE328B"/>
    <w:rsid w:val="00AE36E0"/>
    <w:rsid w:val="00AE3783"/>
    <w:rsid w:val="00AE37D7"/>
    <w:rsid w:val="00AE3ABD"/>
    <w:rsid w:val="00AE3B70"/>
    <w:rsid w:val="00AE4143"/>
    <w:rsid w:val="00AE45C2"/>
    <w:rsid w:val="00AE463F"/>
    <w:rsid w:val="00AE48C2"/>
    <w:rsid w:val="00AE48D9"/>
    <w:rsid w:val="00AE48E9"/>
    <w:rsid w:val="00AE494F"/>
    <w:rsid w:val="00AE50B5"/>
    <w:rsid w:val="00AE50FF"/>
    <w:rsid w:val="00AE56A2"/>
    <w:rsid w:val="00AE5A68"/>
    <w:rsid w:val="00AE5F66"/>
    <w:rsid w:val="00AE67DE"/>
    <w:rsid w:val="00AE691D"/>
    <w:rsid w:val="00AE6AE3"/>
    <w:rsid w:val="00AE6F7C"/>
    <w:rsid w:val="00AE6FA3"/>
    <w:rsid w:val="00AE71B8"/>
    <w:rsid w:val="00AE71CB"/>
    <w:rsid w:val="00AE724A"/>
    <w:rsid w:val="00AE72B6"/>
    <w:rsid w:val="00AE7487"/>
    <w:rsid w:val="00AE74A3"/>
    <w:rsid w:val="00AE7666"/>
    <w:rsid w:val="00AE7B61"/>
    <w:rsid w:val="00AE7D8A"/>
    <w:rsid w:val="00AF0144"/>
    <w:rsid w:val="00AF042C"/>
    <w:rsid w:val="00AF0453"/>
    <w:rsid w:val="00AF0678"/>
    <w:rsid w:val="00AF0833"/>
    <w:rsid w:val="00AF0F05"/>
    <w:rsid w:val="00AF1130"/>
    <w:rsid w:val="00AF11EA"/>
    <w:rsid w:val="00AF14F3"/>
    <w:rsid w:val="00AF15B6"/>
    <w:rsid w:val="00AF16EC"/>
    <w:rsid w:val="00AF1893"/>
    <w:rsid w:val="00AF198D"/>
    <w:rsid w:val="00AF19A6"/>
    <w:rsid w:val="00AF1F2A"/>
    <w:rsid w:val="00AF2109"/>
    <w:rsid w:val="00AF2147"/>
    <w:rsid w:val="00AF2527"/>
    <w:rsid w:val="00AF282D"/>
    <w:rsid w:val="00AF288D"/>
    <w:rsid w:val="00AF28CA"/>
    <w:rsid w:val="00AF2B4A"/>
    <w:rsid w:val="00AF2BE1"/>
    <w:rsid w:val="00AF2C4C"/>
    <w:rsid w:val="00AF2DFE"/>
    <w:rsid w:val="00AF30EE"/>
    <w:rsid w:val="00AF33AC"/>
    <w:rsid w:val="00AF3510"/>
    <w:rsid w:val="00AF3733"/>
    <w:rsid w:val="00AF3859"/>
    <w:rsid w:val="00AF388C"/>
    <w:rsid w:val="00AF3900"/>
    <w:rsid w:val="00AF39A7"/>
    <w:rsid w:val="00AF3A67"/>
    <w:rsid w:val="00AF4432"/>
    <w:rsid w:val="00AF478E"/>
    <w:rsid w:val="00AF48A2"/>
    <w:rsid w:val="00AF4AC9"/>
    <w:rsid w:val="00AF4B38"/>
    <w:rsid w:val="00AF4C08"/>
    <w:rsid w:val="00AF4E00"/>
    <w:rsid w:val="00AF4E1D"/>
    <w:rsid w:val="00AF4F8C"/>
    <w:rsid w:val="00AF53D5"/>
    <w:rsid w:val="00AF540E"/>
    <w:rsid w:val="00AF5ADC"/>
    <w:rsid w:val="00AF5B3A"/>
    <w:rsid w:val="00AF5EC4"/>
    <w:rsid w:val="00AF6077"/>
    <w:rsid w:val="00AF60BB"/>
    <w:rsid w:val="00AF6532"/>
    <w:rsid w:val="00AF654C"/>
    <w:rsid w:val="00AF657A"/>
    <w:rsid w:val="00AF65A1"/>
    <w:rsid w:val="00AF679B"/>
    <w:rsid w:val="00AF67F0"/>
    <w:rsid w:val="00AF6B4D"/>
    <w:rsid w:val="00AF6BFB"/>
    <w:rsid w:val="00AF6D4D"/>
    <w:rsid w:val="00AF6D7C"/>
    <w:rsid w:val="00AF6E1D"/>
    <w:rsid w:val="00AF7116"/>
    <w:rsid w:val="00AF72F2"/>
    <w:rsid w:val="00AF7402"/>
    <w:rsid w:val="00AF7B9E"/>
    <w:rsid w:val="00AF7F4B"/>
    <w:rsid w:val="00B001AB"/>
    <w:rsid w:val="00B00311"/>
    <w:rsid w:val="00B00553"/>
    <w:rsid w:val="00B00642"/>
    <w:rsid w:val="00B00837"/>
    <w:rsid w:val="00B00903"/>
    <w:rsid w:val="00B00965"/>
    <w:rsid w:val="00B00BDA"/>
    <w:rsid w:val="00B01543"/>
    <w:rsid w:val="00B01A31"/>
    <w:rsid w:val="00B01DD1"/>
    <w:rsid w:val="00B0252F"/>
    <w:rsid w:val="00B025CF"/>
    <w:rsid w:val="00B027D0"/>
    <w:rsid w:val="00B0293E"/>
    <w:rsid w:val="00B02A56"/>
    <w:rsid w:val="00B02FFC"/>
    <w:rsid w:val="00B030B4"/>
    <w:rsid w:val="00B030D3"/>
    <w:rsid w:val="00B0329E"/>
    <w:rsid w:val="00B0343B"/>
    <w:rsid w:val="00B03586"/>
    <w:rsid w:val="00B036CD"/>
    <w:rsid w:val="00B0380F"/>
    <w:rsid w:val="00B038DF"/>
    <w:rsid w:val="00B03A8A"/>
    <w:rsid w:val="00B03C35"/>
    <w:rsid w:val="00B03C8B"/>
    <w:rsid w:val="00B03CB9"/>
    <w:rsid w:val="00B03D14"/>
    <w:rsid w:val="00B03DDE"/>
    <w:rsid w:val="00B042ED"/>
    <w:rsid w:val="00B04721"/>
    <w:rsid w:val="00B04D21"/>
    <w:rsid w:val="00B05125"/>
    <w:rsid w:val="00B052CD"/>
    <w:rsid w:val="00B055D7"/>
    <w:rsid w:val="00B05B1D"/>
    <w:rsid w:val="00B05ED3"/>
    <w:rsid w:val="00B064AE"/>
    <w:rsid w:val="00B064B4"/>
    <w:rsid w:val="00B065CC"/>
    <w:rsid w:val="00B06684"/>
    <w:rsid w:val="00B0690F"/>
    <w:rsid w:val="00B06A52"/>
    <w:rsid w:val="00B06D62"/>
    <w:rsid w:val="00B06FBA"/>
    <w:rsid w:val="00B0727B"/>
    <w:rsid w:val="00B072A5"/>
    <w:rsid w:val="00B0746C"/>
    <w:rsid w:val="00B076BC"/>
    <w:rsid w:val="00B07DC5"/>
    <w:rsid w:val="00B101F9"/>
    <w:rsid w:val="00B10955"/>
    <w:rsid w:val="00B10B66"/>
    <w:rsid w:val="00B10B7C"/>
    <w:rsid w:val="00B10B81"/>
    <w:rsid w:val="00B10D83"/>
    <w:rsid w:val="00B10E21"/>
    <w:rsid w:val="00B10E7A"/>
    <w:rsid w:val="00B11092"/>
    <w:rsid w:val="00B110E0"/>
    <w:rsid w:val="00B11324"/>
    <w:rsid w:val="00B11513"/>
    <w:rsid w:val="00B11687"/>
    <w:rsid w:val="00B11752"/>
    <w:rsid w:val="00B119BD"/>
    <w:rsid w:val="00B11D34"/>
    <w:rsid w:val="00B11E22"/>
    <w:rsid w:val="00B11E8C"/>
    <w:rsid w:val="00B1230F"/>
    <w:rsid w:val="00B1262F"/>
    <w:rsid w:val="00B12806"/>
    <w:rsid w:val="00B12938"/>
    <w:rsid w:val="00B12B64"/>
    <w:rsid w:val="00B135BE"/>
    <w:rsid w:val="00B13B40"/>
    <w:rsid w:val="00B13E0C"/>
    <w:rsid w:val="00B1465A"/>
    <w:rsid w:val="00B14A11"/>
    <w:rsid w:val="00B14A51"/>
    <w:rsid w:val="00B14AB4"/>
    <w:rsid w:val="00B14D03"/>
    <w:rsid w:val="00B14E16"/>
    <w:rsid w:val="00B14E45"/>
    <w:rsid w:val="00B151C4"/>
    <w:rsid w:val="00B152FF"/>
    <w:rsid w:val="00B15524"/>
    <w:rsid w:val="00B1553F"/>
    <w:rsid w:val="00B155EF"/>
    <w:rsid w:val="00B15615"/>
    <w:rsid w:val="00B157EF"/>
    <w:rsid w:val="00B15CDB"/>
    <w:rsid w:val="00B15E90"/>
    <w:rsid w:val="00B16378"/>
    <w:rsid w:val="00B1641A"/>
    <w:rsid w:val="00B16AE6"/>
    <w:rsid w:val="00B16C0C"/>
    <w:rsid w:val="00B1715A"/>
    <w:rsid w:val="00B17396"/>
    <w:rsid w:val="00B17622"/>
    <w:rsid w:val="00B176D6"/>
    <w:rsid w:val="00B1784C"/>
    <w:rsid w:val="00B1786B"/>
    <w:rsid w:val="00B1787D"/>
    <w:rsid w:val="00B178B0"/>
    <w:rsid w:val="00B179AD"/>
    <w:rsid w:val="00B200B4"/>
    <w:rsid w:val="00B20B5C"/>
    <w:rsid w:val="00B20D0C"/>
    <w:rsid w:val="00B21206"/>
    <w:rsid w:val="00B2121D"/>
    <w:rsid w:val="00B214EC"/>
    <w:rsid w:val="00B215B1"/>
    <w:rsid w:val="00B217BA"/>
    <w:rsid w:val="00B217F9"/>
    <w:rsid w:val="00B21C3B"/>
    <w:rsid w:val="00B21E11"/>
    <w:rsid w:val="00B2210C"/>
    <w:rsid w:val="00B22442"/>
    <w:rsid w:val="00B2286F"/>
    <w:rsid w:val="00B22AAE"/>
    <w:rsid w:val="00B22DA8"/>
    <w:rsid w:val="00B232ED"/>
    <w:rsid w:val="00B233D2"/>
    <w:rsid w:val="00B238F4"/>
    <w:rsid w:val="00B23B19"/>
    <w:rsid w:val="00B23B79"/>
    <w:rsid w:val="00B24B63"/>
    <w:rsid w:val="00B24BF2"/>
    <w:rsid w:val="00B24CDD"/>
    <w:rsid w:val="00B24FF2"/>
    <w:rsid w:val="00B254FF"/>
    <w:rsid w:val="00B25533"/>
    <w:rsid w:val="00B25657"/>
    <w:rsid w:val="00B25CDE"/>
    <w:rsid w:val="00B25D29"/>
    <w:rsid w:val="00B25E20"/>
    <w:rsid w:val="00B260AA"/>
    <w:rsid w:val="00B260EC"/>
    <w:rsid w:val="00B26114"/>
    <w:rsid w:val="00B26751"/>
    <w:rsid w:val="00B26ADD"/>
    <w:rsid w:val="00B26D99"/>
    <w:rsid w:val="00B26DA7"/>
    <w:rsid w:val="00B26E22"/>
    <w:rsid w:val="00B27143"/>
    <w:rsid w:val="00B27875"/>
    <w:rsid w:val="00B27885"/>
    <w:rsid w:val="00B278DB"/>
    <w:rsid w:val="00B27A98"/>
    <w:rsid w:val="00B27B21"/>
    <w:rsid w:val="00B27BE2"/>
    <w:rsid w:val="00B27E28"/>
    <w:rsid w:val="00B3038F"/>
    <w:rsid w:val="00B30430"/>
    <w:rsid w:val="00B3044D"/>
    <w:rsid w:val="00B30894"/>
    <w:rsid w:val="00B30A64"/>
    <w:rsid w:val="00B30BA0"/>
    <w:rsid w:val="00B30D67"/>
    <w:rsid w:val="00B30E30"/>
    <w:rsid w:val="00B30FE3"/>
    <w:rsid w:val="00B310D5"/>
    <w:rsid w:val="00B31334"/>
    <w:rsid w:val="00B31623"/>
    <w:rsid w:val="00B316F4"/>
    <w:rsid w:val="00B317E1"/>
    <w:rsid w:val="00B319BC"/>
    <w:rsid w:val="00B31A74"/>
    <w:rsid w:val="00B31B1A"/>
    <w:rsid w:val="00B31B30"/>
    <w:rsid w:val="00B31D96"/>
    <w:rsid w:val="00B3281F"/>
    <w:rsid w:val="00B328D2"/>
    <w:rsid w:val="00B32957"/>
    <w:rsid w:val="00B32A88"/>
    <w:rsid w:val="00B32E22"/>
    <w:rsid w:val="00B33071"/>
    <w:rsid w:val="00B3340C"/>
    <w:rsid w:val="00B33462"/>
    <w:rsid w:val="00B334F9"/>
    <w:rsid w:val="00B33571"/>
    <w:rsid w:val="00B338B1"/>
    <w:rsid w:val="00B3390D"/>
    <w:rsid w:val="00B33C5E"/>
    <w:rsid w:val="00B34030"/>
    <w:rsid w:val="00B3449F"/>
    <w:rsid w:val="00B3476F"/>
    <w:rsid w:val="00B34A14"/>
    <w:rsid w:val="00B34C4D"/>
    <w:rsid w:val="00B34F19"/>
    <w:rsid w:val="00B34FAB"/>
    <w:rsid w:val="00B35144"/>
    <w:rsid w:val="00B351DD"/>
    <w:rsid w:val="00B3529A"/>
    <w:rsid w:val="00B353F5"/>
    <w:rsid w:val="00B35C77"/>
    <w:rsid w:val="00B35C7B"/>
    <w:rsid w:val="00B35EA1"/>
    <w:rsid w:val="00B35ECA"/>
    <w:rsid w:val="00B35EF8"/>
    <w:rsid w:val="00B3609B"/>
    <w:rsid w:val="00B36207"/>
    <w:rsid w:val="00B36410"/>
    <w:rsid w:val="00B3671F"/>
    <w:rsid w:val="00B367E3"/>
    <w:rsid w:val="00B36ACF"/>
    <w:rsid w:val="00B36B38"/>
    <w:rsid w:val="00B36D70"/>
    <w:rsid w:val="00B37222"/>
    <w:rsid w:val="00B3733A"/>
    <w:rsid w:val="00B375A2"/>
    <w:rsid w:val="00B37B24"/>
    <w:rsid w:val="00B37BE7"/>
    <w:rsid w:val="00B37D59"/>
    <w:rsid w:val="00B37E62"/>
    <w:rsid w:val="00B37E7B"/>
    <w:rsid w:val="00B4039F"/>
    <w:rsid w:val="00B404DD"/>
    <w:rsid w:val="00B40547"/>
    <w:rsid w:val="00B4083B"/>
    <w:rsid w:val="00B40AF4"/>
    <w:rsid w:val="00B40B52"/>
    <w:rsid w:val="00B40C59"/>
    <w:rsid w:val="00B40D00"/>
    <w:rsid w:val="00B40D80"/>
    <w:rsid w:val="00B40F7A"/>
    <w:rsid w:val="00B410FB"/>
    <w:rsid w:val="00B41128"/>
    <w:rsid w:val="00B413AA"/>
    <w:rsid w:val="00B41828"/>
    <w:rsid w:val="00B41982"/>
    <w:rsid w:val="00B41A6F"/>
    <w:rsid w:val="00B41B27"/>
    <w:rsid w:val="00B41B8B"/>
    <w:rsid w:val="00B41D71"/>
    <w:rsid w:val="00B41EBA"/>
    <w:rsid w:val="00B41FC3"/>
    <w:rsid w:val="00B42776"/>
    <w:rsid w:val="00B42856"/>
    <w:rsid w:val="00B42DC4"/>
    <w:rsid w:val="00B431FD"/>
    <w:rsid w:val="00B435CA"/>
    <w:rsid w:val="00B436E2"/>
    <w:rsid w:val="00B43DE2"/>
    <w:rsid w:val="00B43E31"/>
    <w:rsid w:val="00B4427D"/>
    <w:rsid w:val="00B442B7"/>
    <w:rsid w:val="00B44344"/>
    <w:rsid w:val="00B44446"/>
    <w:rsid w:val="00B445D7"/>
    <w:rsid w:val="00B4494E"/>
    <w:rsid w:val="00B449D4"/>
    <w:rsid w:val="00B44DE7"/>
    <w:rsid w:val="00B45193"/>
    <w:rsid w:val="00B45344"/>
    <w:rsid w:val="00B457D2"/>
    <w:rsid w:val="00B45AA7"/>
    <w:rsid w:val="00B45B6A"/>
    <w:rsid w:val="00B45DD7"/>
    <w:rsid w:val="00B45EB3"/>
    <w:rsid w:val="00B4603D"/>
    <w:rsid w:val="00B469BE"/>
    <w:rsid w:val="00B46B16"/>
    <w:rsid w:val="00B47100"/>
    <w:rsid w:val="00B47491"/>
    <w:rsid w:val="00B475D8"/>
    <w:rsid w:val="00B47709"/>
    <w:rsid w:val="00B4779C"/>
    <w:rsid w:val="00B47C74"/>
    <w:rsid w:val="00B47D68"/>
    <w:rsid w:val="00B47D77"/>
    <w:rsid w:val="00B47EAE"/>
    <w:rsid w:val="00B47F22"/>
    <w:rsid w:val="00B500B0"/>
    <w:rsid w:val="00B50155"/>
    <w:rsid w:val="00B50896"/>
    <w:rsid w:val="00B50AD2"/>
    <w:rsid w:val="00B50F5C"/>
    <w:rsid w:val="00B51280"/>
    <w:rsid w:val="00B512C4"/>
    <w:rsid w:val="00B513D4"/>
    <w:rsid w:val="00B5150D"/>
    <w:rsid w:val="00B515DA"/>
    <w:rsid w:val="00B51B7C"/>
    <w:rsid w:val="00B51C29"/>
    <w:rsid w:val="00B51DAE"/>
    <w:rsid w:val="00B52057"/>
    <w:rsid w:val="00B52211"/>
    <w:rsid w:val="00B5242F"/>
    <w:rsid w:val="00B5290D"/>
    <w:rsid w:val="00B5298F"/>
    <w:rsid w:val="00B52C27"/>
    <w:rsid w:val="00B52D65"/>
    <w:rsid w:val="00B52F81"/>
    <w:rsid w:val="00B53394"/>
    <w:rsid w:val="00B5387B"/>
    <w:rsid w:val="00B539C5"/>
    <w:rsid w:val="00B53EDE"/>
    <w:rsid w:val="00B5420F"/>
    <w:rsid w:val="00B54273"/>
    <w:rsid w:val="00B54360"/>
    <w:rsid w:val="00B54812"/>
    <w:rsid w:val="00B549A2"/>
    <w:rsid w:val="00B54B4D"/>
    <w:rsid w:val="00B55011"/>
    <w:rsid w:val="00B55119"/>
    <w:rsid w:val="00B55401"/>
    <w:rsid w:val="00B554E6"/>
    <w:rsid w:val="00B5586D"/>
    <w:rsid w:val="00B559F0"/>
    <w:rsid w:val="00B55DDE"/>
    <w:rsid w:val="00B55F5A"/>
    <w:rsid w:val="00B5604D"/>
    <w:rsid w:val="00B561D3"/>
    <w:rsid w:val="00B562B7"/>
    <w:rsid w:val="00B56439"/>
    <w:rsid w:val="00B56625"/>
    <w:rsid w:val="00B56BCC"/>
    <w:rsid w:val="00B56C06"/>
    <w:rsid w:val="00B56C7A"/>
    <w:rsid w:val="00B56CC6"/>
    <w:rsid w:val="00B56D24"/>
    <w:rsid w:val="00B56DB6"/>
    <w:rsid w:val="00B56EDE"/>
    <w:rsid w:val="00B5711C"/>
    <w:rsid w:val="00B572A7"/>
    <w:rsid w:val="00B603C4"/>
    <w:rsid w:val="00B605DB"/>
    <w:rsid w:val="00B6076D"/>
    <w:rsid w:val="00B6082C"/>
    <w:rsid w:val="00B60EAB"/>
    <w:rsid w:val="00B60FEB"/>
    <w:rsid w:val="00B61216"/>
    <w:rsid w:val="00B6217B"/>
    <w:rsid w:val="00B62254"/>
    <w:rsid w:val="00B62509"/>
    <w:rsid w:val="00B62E4B"/>
    <w:rsid w:val="00B63899"/>
    <w:rsid w:val="00B639C3"/>
    <w:rsid w:val="00B63A79"/>
    <w:rsid w:val="00B63B3F"/>
    <w:rsid w:val="00B63B8A"/>
    <w:rsid w:val="00B63C31"/>
    <w:rsid w:val="00B63DAF"/>
    <w:rsid w:val="00B63EEB"/>
    <w:rsid w:val="00B6422B"/>
    <w:rsid w:val="00B6439E"/>
    <w:rsid w:val="00B64733"/>
    <w:rsid w:val="00B64905"/>
    <w:rsid w:val="00B64922"/>
    <w:rsid w:val="00B64C44"/>
    <w:rsid w:val="00B64E86"/>
    <w:rsid w:val="00B64EA3"/>
    <w:rsid w:val="00B64EC0"/>
    <w:rsid w:val="00B651F9"/>
    <w:rsid w:val="00B65628"/>
    <w:rsid w:val="00B6562E"/>
    <w:rsid w:val="00B65F01"/>
    <w:rsid w:val="00B66143"/>
    <w:rsid w:val="00B66366"/>
    <w:rsid w:val="00B6645D"/>
    <w:rsid w:val="00B66476"/>
    <w:rsid w:val="00B666AB"/>
    <w:rsid w:val="00B6679D"/>
    <w:rsid w:val="00B66906"/>
    <w:rsid w:val="00B66BAE"/>
    <w:rsid w:val="00B66E0C"/>
    <w:rsid w:val="00B66F8A"/>
    <w:rsid w:val="00B674C1"/>
    <w:rsid w:val="00B679B4"/>
    <w:rsid w:val="00B67A9D"/>
    <w:rsid w:val="00B67B54"/>
    <w:rsid w:val="00B67C9C"/>
    <w:rsid w:val="00B67DA0"/>
    <w:rsid w:val="00B67DBE"/>
    <w:rsid w:val="00B70208"/>
    <w:rsid w:val="00B703C2"/>
    <w:rsid w:val="00B703E2"/>
    <w:rsid w:val="00B70653"/>
    <w:rsid w:val="00B707A6"/>
    <w:rsid w:val="00B70A29"/>
    <w:rsid w:val="00B70AF4"/>
    <w:rsid w:val="00B70D0F"/>
    <w:rsid w:val="00B71109"/>
    <w:rsid w:val="00B712E1"/>
    <w:rsid w:val="00B715DB"/>
    <w:rsid w:val="00B717DF"/>
    <w:rsid w:val="00B71898"/>
    <w:rsid w:val="00B71A83"/>
    <w:rsid w:val="00B71CBD"/>
    <w:rsid w:val="00B71CFE"/>
    <w:rsid w:val="00B71E7A"/>
    <w:rsid w:val="00B71ED4"/>
    <w:rsid w:val="00B71FCE"/>
    <w:rsid w:val="00B720E9"/>
    <w:rsid w:val="00B720F8"/>
    <w:rsid w:val="00B7219D"/>
    <w:rsid w:val="00B722EC"/>
    <w:rsid w:val="00B722F4"/>
    <w:rsid w:val="00B7258E"/>
    <w:rsid w:val="00B72656"/>
    <w:rsid w:val="00B72827"/>
    <w:rsid w:val="00B72864"/>
    <w:rsid w:val="00B72BB6"/>
    <w:rsid w:val="00B72CBD"/>
    <w:rsid w:val="00B72EC0"/>
    <w:rsid w:val="00B731A8"/>
    <w:rsid w:val="00B732C9"/>
    <w:rsid w:val="00B73504"/>
    <w:rsid w:val="00B735B3"/>
    <w:rsid w:val="00B737DB"/>
    <w:rsid w:val="00B73FE0"/>
    <w:rsid w:val="00B740BB"/>
    <w:rsid w:val="00B74347"/>
    <w:rsid w:val="00B7439A"/>
    <w:rsid w:val="00B7443A"/>
    <w:rsid w:val="00B7455A"/>
    <w:rsid w:val="00B746DC"/>
    <w:rsid w:val="00B74718"/>
    <w:rsid w:val="00B74955"/>
    <w:rsid w:val="00B749B3"/>
    <w:rsid w:val="00B749FD"/>
    <w:rsid w:val="00B74BC0"/>
    <w:rsid w:val="00B74E0A"/>
    <w:rsid w:val="00B7581D"/>
    <w:rsid w:val="00B7590E"/>
    <w:rsid w:val="00B75B32"/>
    <w:rsid w:val="00B75C90"/>
    <w:rsid w:val="00B75FC6"/>
    <w:rsid w:val="00B76224"/>
    <w:rsid w:val="00B76228"/>
    <w:rsid w:val="00B7661B"/>
    <w:rsid w:val="00B7669E"/>
    <w:rsid w:val="00B76729"/>
    <w:rsid w:val="00B76964"/>
    <w:rsid w:val="00B76A23"/>
    <w:rsid w:val="00B76CE1"/>
    <w:rsid w:val="00B76DFD"/>
    <w:rsid w:val="00B76FC4"/>
    <w:rsid w:val="00B77573"/>
    <w:rsid w:val="00B77D37"/>
    <w:rsid w:val="00B77E5F"/>
    <w:rsid w:val="00B77F6A"/>
    <w:rsid w:val="00B80092"/>
    <w:rsid w:val="00B803DB"/>
    <w:rsid w:val="00B807C3"/>
    <w:rsid w:val="00B80AB0"/>
    <w:rsid w:val="00B80B32"/>
    <w:rsid w:val="00B80F8A"/>
    <w:rsid w:val="00B810FE"/>
    <w:rsid w:val="00B8170B"/>
    <w:rsid w:val="00B81774"/>
    <w:rsid w:val="00B81884"/>
    <w:rsid w:val="00B8192B"/>
    <w:rsid w:val="00B8194C"/>
    <w:rsid w:val="00B8232A"/>
    <w:rsid w:val="00B823C4"/>
    <w:rsid w:val="00B82627"/>
    <w:rsid w:val="00B8285C"/>
    <w:rsid w:val="00B828A6"/>
    <w:rsid w:val="00B82B45"/>
    <w:rsid w:val="00B82D56"/>
    <w:rsid w:val="00B82F34"/>
    <w:rsid w:val="00B82F39"/>
    <w:rsid w:val="00B8302D"/>
    <w:rsid w:val="00B832AF"/>
    <w:rsid w:val="00B83A44"/>
    <w:rsid w:val="00B83C0D"/>
    <w:rsid w:val="00B83CD2"/>
    <w:rsid w:val="00B84132"/>
    <w:rsid w:val="00B84398"/>
    <w:rsid w:val="00B84806"/>
    <w:rsid w:val="00B84819"/>
    <w:rsid w:val="00B84886"/>
    <w:rsid w:val="00B84A80"/>
    <w:rsid w:val="00B84B08"/>
    <w:rsid w:val="00B84B5A"/>
    <w:rsid w:val="00B84C7E"/>
    <w:rsid w:val="00B84E7F"/>
    <w:rsid w:val="00B85231"/>
    <w:rsid w:val="00B8531D"/>
    <w:rsid w:val="00B85496"/>
    <w:rsid w:val="00B856DA"/>
    <w:rsid w:val="00B85A79"/>
    <w:rsid w:val="00B85C62"/>
    <w:rsid w:val="00B85F5F"/>
    <w:rsid w:val="00B85FAB"/>
    <w:rsid w:val="00B8620B"/>
    <w:rsid w:val="00B86364"/>
    <w:rsid w:val="00B864F7"/>
    <w:rsid w:val="00B8670E"/>
    <w:rsid w:val="00B867F1"/>
    <w:rsid w:val="00B870DA"/>
    <w:rsid w:val="00B870EF"/>
    <w:rsid w:val="00B87182"/>
    <w:rsid w:val="00B874C4"/>
    <w:rsid w:val="00B87573"/>
    <w:rsid w:val="00B875E7"/>
    <w:rsid w:val="00B879CB"/>
    <w:rsid w:val="00B87A53"/>
    <w:rsid w:val="00B87B22"/>
    <w:rsid w:val="00B9002A"/>
    <w:rsid w:val="00B90086"/>
    <w:rsid w:val="00B900A3"/>
    <w:rsid w:val="00B904F5"/>
    <w:rsid w:val="00B9050C"/>
    <w:rsid w:val="00B905A7"/>
    <w:rsid w:val="00B905F4"/>
    <w:rsid w:val="00B9071D"/>
    <w:rsid w:val="00B90A13"/>
    <w:rsid w:val="00B90BDB"/>
    <w:rsid w:val="00B90CCC"/>
    <w:rsid w:val="00B90DCE"/>
    <w:rsid w:val="00B91243"/>
    <w:rsid w:val="00B916F3"/>
    <w:rsid w:val="00B917B0"/>
    <w:rsid w:val="00B918BD"/>
    <w:rsid w:val="00B919E8"/>
    <w:rsid w:val="00B91C2D"/>
    <w:rsid w:val="00B91D5D"/>
    <w:rsid w:val="00B91E99"/>
    <w:rsid w:val="00B91FF4"/>
    <w:rsid w:val="00B92398"/>
    <w:rsid w:val="00B92687"/>
    <w:rsid w:val="00B92973"/>
    <w:rsid w:val="00B92995"/>
    <w:rsid w:val="00B92C1A"/>
    <w:rsid w:val="00B92D87"/>
    <w:rsid w:val="00B9365C"/>
    <w:rsid w:val="00B9383E"/>
    <w:rsid w:val="00B93860"/>
    <w:rsid w:val="00B939B2"/>
    <w:rsid w:val="00B93A35"/>
    <w:rsid w:val="00B93AE5"/>
    <w:rsid w:val="00B93BF7"/>
    <w:rsid w:val="00B9416C"/>
    <w:rsid w:val="00B94376"/>
    <w:rsid w:val="00B94542"/>
    <w:rsid w:val="00B947CC"/>
    <w:rsid w:val="00B94FC1"/>
    <w:rsid w:val="00B9539C"/>
    <w:rsid w:val="00B95837"/>
    <w:rsid w:val="00B95B33"/>
    <w:rsid w:val="00B95CC0"/>
    <w:rsid w:val="00B95EFF"/>
    <w:rsid w:val="00B9609B"/>
    <w:rsid w:val="00B965EF"/>
    <w:rsid w:val="00B96E57"/>
    <w:rsid w:val="00B9722D"/>
    <w:rsid w:val="00B972A1"/>
    <w:rsid w:val="00B97F91"/>
    <w:rsid w:val="00BA01B9"/>
    <w:rsid w:val="00BA0613"/>
    <w:rsid w:val="00BA07F8"/>
    <w:rsid w:val="00BA0A7F"/>
    <w:rsid w:val="00BA0CE3"/>
    <w:rsid w:val="00BA1268"/>
    <w:rsid w:val="00BA1285"/>
    <w:rsid w:val="00BA13AC"/>
    <w:rsid w:val="00BA164A"/>
    <w:rsid w:val="00BA17E2"/>
    <w:rsid w:val="00BA1972"/>
    <w:rsid w:val="00BA19C8"/>
    <w:rsid w:val="00BA1EDB"/>
    <w:rsid w:val="00BA2012"/>
    <w:rsid w:val="00BA21A9"/>
    <w:rsid w:val="00BA2792"/>
    <w:rsid w:val="00BA2809"/>
    <w:rsid w:val="00BA28EE"/>
    <w:rsid w:val="00BA2954"/>
    <w:rsid w:val="00BA296F"/>
    <w:rsid w:val="00BA2B04"/>
    <w:rsid w:val="00BA2E01"/>
    <w:rsid w:val="00BA2FC6"/>
    <w:rsid w:val="00BA3002"/>
    <w:rsid w:val="00BA3044"/>
    <w:rsid w:val="00BA35F2"/>
    <w:rsid w:val="00BA3817"/>
    <w:rsid w:val="00BA3872"/>
    <w:rsid w:val="00BA3E6E"/>
    <w:rsid w:val="00BA4223"/>
    <w:rsid w:val="00BA4509"/>
    <w:rsid w:val="00BA462C"/>
    <w:rsid w:val="00BA4662"/>
    <w:rsid w:val="00BA4711"/>
    <w:rsid w:val="00BA4CDC"/>
    <w:rsid w:val="00BA4CE9"/>
    <w:rsid w:val="00BA4CF5"/>
    <w:rsid w:val="00BA4DD3"/>
    <w:rsid w:val="00BA5192"/>
    <w:rsid w:val="00BA539F"/>
    <w:rsid w:val="00BA550B"/>
    <w:rsid w:val="00BA56FB"/>
    <w:rsid w:val="00BA5731"/>
    <w:rsid w:val="00BA6046"/>
    <w:rsid w:val="00BA655D"/>
    <w:rsid w:val="00BA6786"/>
    <w:rsid w:val="00BA67DF"/>
    <w:rsid w:val="00BA680E"/>
    <w:rsid w:val="00BA6C4A"/>
    <w:rsid w:val="00BA6F66"/>
    <w:rsid w:val="00BA7AD4"/>
    <w:rsid w:val="00BB008B"/>
    <w:rsid w:val="00BB00D8"/>
    <w:rsid w:val="00BB0161"/>
    <w:rsid w:val="00BB0319"/>
    <w:rsid w:val="00BB03C5"/>
    <w:rsid w:val="00BB05EA"/>
    <w:rsid w:val="00BB07AD"/>
    <w:rsid w:val="00BB097C"/>
    <w:rsid w:val="00BB0A97"/>
    <w:rsid w:val="00BB0E7D"/>
    <w:rsid w:val="00BB0F6A"/>
    <w:rsid w:val="00BB1017"/>
    <w:rsid w:val="00BB16BC"/>
    <w:rsid w:val="00BB1716"/>
    <w:rsid w:val="00BB1918"/>
    <w:rsid w:val="00BB194A"/>
    <w:rsid w:val="00BB2426"/>
    <w:rsid w:val="00BB2C03"/>
    <w:rsid w:val="00BB2CC3"/>
    <w:rsid w:val="00BB2CE8"/>
    <w:rsid w:val="00BB2DB6"/>
    <w:rsid w:val="00BB2FDE"/>
    <w:rsid w:val="00BB3543"/>
    <w:rsid w:val="00BB355D"/>
    <w:rsid w:val="00BB35C1"/>
    <w:rsid w:val="00BB3B4B"/>
    <w:rsid w:val="00BB3C11"/>
    <w:rsid w:val="00BB3FBB"/>
    <w:rsid w:val="00BB4317"/>
    <w:rsid w:val="00BB445C"/>
    <w:rsid w:val="00BB481D"/>
    <w:rsid w:val="00BB4957"/>
    <w:rsid w:val="00BB5276"/>
    <w:rsid w:val="00BB5625"/>
    <w:rsid w:val="00BB5815"/>
    <w:rsid w:val="00BB5A90"/>
    <w:rsid w:val="00BB5DE5"/>
    <w:rsid w:val="00BB5FD2"/>
    <w:rsid w:val="00BB5FDC"/>
    <w:rsid w:val="00BB61C0"/>
    <w:rsid w:val="00BB627F"/>
    <w:rsid w:val="00BB6372"/>
    <w:rsid w:val="00BB64DE"/>
    <w:rsid w:val="00BB6745"/>
    <w:rsid w:val="00BB67F4"/>
    <w:rsid w:val="00BB6C3F"/>
    <w:rsid w:val="00BB714E"/>
    <w:rsid w:val="00BB725D"/>
    <w:rsid w:val="00BB74F8"/>
    <w:rsid w:val="00BB7AEB"/>
    <w:rsid w:val="00BB7F67"/>
    <w:rsid w:val="00BB7FE2"/>
    <w:rsid w:val="00BC01D1"/>
    <w:rsid w:val="00BC03E6"/>
    <w:rsid w:val="00BC0745"/>
    <w:rsid w:val="00BC07F2"/>
    <w:rsid w:val="00BC084B"/>
    <w:rsid w:val="00BC0D7C"/>
    <w:rsid w:val="00BC1068"/>
    <w:rsid w:val="00BC11C1"/>
    <w:rsid w:val="00BC1590"/>
    <w:rsid w:val="00BC15AF"/>
    <w:rsid w:val="00BC16F8"/>
    <w:rsid w:val="00BC1C54"/>
    <w:rsid w:val="00BC1D83"/>
    <w:rsid w:val="00BC1FDC"/>
    <w:rsid w:val="00BC2040"/>
    <w:rsid w:val="00BC216D"/>
    <w:rsid w:val="00BC2864"/>
    <w:rsid w:val="00BC2881"/>
    <w:rsid w:val="00BC28B6"/>
    <w:rsid w:val="00BC28D1"/>
    <w:rsid w:val="00BC293C"/>
    <w:rsid w:val="00BC2984"/>
    <w:rsid w:val="00BC2B33"/>
    <w:rsid w:val="00BC2CC8"/>
    <w:rsid w:val="00BC3783"/>
    <w:rsid w:val="00BC37B6"/>
    <w:rsid w:val="00BC383D"/>
    <w:rsid w:val="00BC3854"/>
    <w:rsid w:val="00BC3BF8"/>
    <w:rsid w:val="00BC3CC0"/>
    <w:rsid w:val="00BC3D14"/>
    <w:rsid w:val="00BC3D68"/>
    <w:rsid w:val="00BC3DC6"/>
    <w:rsid w:val="00BC3ED7"/>
    <w:rsid w:val="00BC3F90"/>
    <w:rsid w:val="00BC3FA9"/>
    <w:rsid w:val="00BC41B4"/>
    <w:rsid w:val="00BC434A"/>
    <w:rsid w:val="00BC43D0"/>
    <w:rsid w:val="00BC44E8"/>
    <w:rsid w:val="00BC450A"/>
    <w:rsid w:val="00BC4629"/>
    <w:rsid w:val="00BC47B0"/>
    <w:rsid w:val="00BC4B90"/>
    <w:rsid w:val="00BC4E17"/>
    <w:rsid w:val="00BC4F1E"/>
    <w:rsid w:val="00BC502B"/>
    <w:rsid w:val="00BC5053"/>
    <w:rsid w:val="00BC5149"/>
    <w:rsid w:val="00BC5249"/>
    <w:rsid w:val="00BC531D"/>
    <w:rsid w:val="00BC5670"/>
    <w:rsid w:val="00BC56A2"/>
    <w:rsid w:val="00BC5BDA"/>
    <w:rsid w:val="00BC5C61"/>
    <w:rsid w:val="00BC5CFF"/>
    <w:rsid w:val="00BC5E58"/>
    <w:rsid w:val="00BC65D0"/>
    <w:rsid w:val="00BC7362"/>
    <w:rsid w:val="00BC7398"/>
    <w:rsid w:val="00BC7410"/>
    <w:rsid w:val="00BC7819"/>
    <w:rsid w:val="00BC7AE8"/>
    <w:rsid w:val="00BC7B80"/>
    <w:rsid w:val="00BC7BE7"/>
    <w:rsid w:val="00BC7C25"/>
    <w:rsid w:val="00BC7DED"/>
    <w:rsid w:val="00BD0059"/>
    <w:rsid w:val="00BD08A2"/>
    <w:rsid w:val="00BD08E6"/>
    <w:rsid w:val="00BD0CA9"/>
    <w:rsid w:val="00BD0D18"/>
    <w:rsid w:val="00BD0E7F"/>
    <w:rsid w:val="00BD0EE6"/>
    <w:rsid w:val="00BD1192"/>
    <w:rsid w:val="00BD12D0"/>
    <w:rsid w:val="00BD1678"/>
    <w:rsid w:val="00BD19F8"/>
    <w:rsid w:val="00BD23F1"/>
    <w:rsid w:val="00BD25F0"/>
    <w:rsid w:val="00BD2E10"/>
    <w:rsid w:val="00BD373F"/>
    <w:rsid w:val="00BD3E75"/>
    <w:rsid w:val="00BD3EA0"/>
    <w:rsid w:val="00BD45D1"/>
    <w:rsid w:val="00BD47A8"/>
    <w:rsid w:val="00BD48FD"/>
    <w:rsid w:val="00BD4DD1"/>
    <w:rsid w:val="00BD4FD8"/>
    <w:rsid w:val="00BD4FFE"/>
    <w:rsid w:val="00BD52AC"/>
    <w:rsid w:val="00BD58A7"/>
    <w:rsid w:val="00BD5B13"/>
    <w:rsid w:val="00BD5E79"/>
    <w:rsid w:val="00BD5FB4"/>
    <w:rsid w:val="00BD61CC"/>
    <w:rsid w:val="00BD627C"/>
    <w:rsid w:val="00BD62CF"/>
    <w:rsid w:val="00BD656C"/>
    <w:rsid w:val="00BD69C2"/>
    <w:rsid w:val="00BD6A05"/>
    <w:rsid w:val="00BD6A73"/>
    <w:rsid w:val="00BD6CD4"/>
    <w:rsid w:val="00BD6ED9"/>
    <w:rsid w:val="00BD7600"/>
    <w:rsid w:val="00BD76BB"/>
    <w:rsid w:val="00BD7BFE"/>
    <w:rsid w:val="00BD7EFD"/>
    <w:rsid w:val="00BE01A4"/>
    <w:rsid w:val="00BE04D6"/>
    <w:rsid w:val="00BE0669"/>
    <w:rsid w:val="00BE07A7"/>
    <w:rsid w:val="00BE12C0"/>
    <w:rsid w:val="00BE1623"/>
    <w:rsid w:val="00BE1662"/>
    <w:rsid w:val="00BE1747"/>
    <w:rsid w:val="00BE1EBD"/>
    <w:rsid w:val="00BE21D7"/>
    <w:rsid w:val="00BE22A7"/>
    <w:rsid w:val="00BE25BF"/>
    <w:rsid w:val="00BE2AE6"/>
    <w:rsid w:val="00BE2B0F"/>
    <w:rsid w:val="00BE2E83"/>
    <w:rsid w:val="00BE2F12"/>
    <w:rsid w:val="00BE312B"/>
    <w:rsid w:val="00BE317D"/>
    <w:rsid w:val="00BE32D2"/>
    <w:rsid w:val="00BE335A"/>
    <w:rsid w:val="00BE343F"/>
    <w:rsid w:val="00BE3A5F"/>
    <w:rsid w:val="00BE4464"/>
    <w:rsid w:val="00BE4CA2"/>
    <w:rsid w:val="00BE5866"/>
    <w:rsid w:val="00BE5AB3"/>
    <w:rsid w:val="00BE5BAE"/>
    <w:rsid w:val="00BE5D22"/>
    <w:rsid w:val="00BE6478"/>
    <w:rsid w:val="00BE64B9"/>
    <w:rsid w:val="00BE64FC"/>
    <w:rsid w:val="00BE66C6"/>
    <w:rsid w:val="00BE674C"/>
    <w:rsid w:val="00BE67B9"/>
    <w:rsid w:val="00BE6AAF"/>
    <w:rsid w:val="00BE6BC8"/>
    <w:rsid w:val="00BE6E7F"/>
    <w:rsid w:val="00BE6F82"/>
    <w:rsid w:val="00BE7496"/>
    <w:rsid w:val="00BE7769"/>
    <w:rsid w:val="00BE782C"/>
    <w:rsid w:val="00BE78D2"/>
    <w:rsid w:val="00BE79B1"/>
    <w:rsid w:val="00BE7A1D"/>
    <w:rsid w:val="00BE7D86"/>
    <w:rsid w:val="00BF04C1"/>
    <w:rsid w:val="00BF062D"/>
    <w:rsid w:val="00BF0D03"/>
    <w:rsid w:val="00BF13BE"/>
    <w:rsid w:val="00BF13D7"/>
    <w:rsid w:val="00BF165A"/>
    <w:rsid w:val="00BF17F6"/>
    <w:rsid w:val="00BF185C"/>
    <w:rsid w:val="00BF19F6"/>
    <w:rsid w:val="00BF1C52"/>
    <w:rsid w:val="00BF1DA2"/>
    <w:rsid w:val="00BF1EC6"/>
    <w:rsid w:val="00BF1FB1"/>
    <w:rsid w:val="00BF230B"/>
    <w:rsid w:val="00BF23B2"/>
    <w:rsid w:val="00BF2436"/>
    <w:rsid w:val="00BF2844"/>
    <w:rsid w:val="00BF2A39"/>
    <w:rsid w:val="00BF2CFB"/>
    <w:rsid w:val="00BF2F23"/>
    <w:rsid w:val="00BF33FC"/>
    <w:rsid w:val="00BF3616"/>
    <w:rsid w:val="00BF389D"/>
    <w:rsid w:val="00BF39C5"/>
    <w:rsid w:val="00BF3BB3"/>
    <w:rsid w:val="00BF3CDD"/>
    <w:rsid w:val="00BF4173"/>
    <w:rsid w:val="00BF41BC"/>
    <w:rsid w:val="00BF4334"/>
    <w:rsid w:val="00BF46A4"/>
    <w:rsid w:val="00BF4873"/>
    <w:rsid w:val="00BF4BFB"/>
    <w:rsid w:val="00BF4F75"/>
    <w:rsid w:val="00BF5279"/>
    <w:rsid w:val="00BF5518"/>
    <w:rsid w:val="00BF55CC"/>
    <w:rsid w:val="00BF561B"/>
    <w:rsid w:val="00BF5CB3"/>
    <w:rsid w:val="00BF5D4B"/>
    <w:rsid w:val="00BF5F38"/>
    <w:rsid w:val="00BF62C5"/>
    <w:rsid w:val="00BF6A40"/>
    <w:rsid w:val="00BF6BE6"/>
    <w:rsid w:val="00BF6EFE"/>
    <w:rsid w:val="00BF6F5E"/>
    <w:rsid w:val="00BF734D"/>
    <w:rsid w:val="00BF7600"/>
    <w:rsid w:val="00BF767C"/>
    <w:rsid w:val="00BF7700"/>
    <w:rsid w:val="00BF77AF"/>
    <w:rsid w:val="00BF7957"/>
    <w:rsid w:val="00BF799D"/>
    <w:rsid w:val="00BF7C4D"/>
    <w:rsid w:val="00BF7DC4"/>
    <w:rsid w:val="00BF7FF8"/>
    <w:rsid w:val="00C000C3"/>
    <w:rsid w:val="00C00217"/>
    <w:rsid w:val="00C003E4"/>
    <w:rsid w:val="00C004B6"/>
    <w:rsid w:val="00C00533"/>
    <w:rsid w:val="00C0095A"/>
    <w:rsid w:val="00C00B34"/>
    <w:rsid w:val="00C00C54"/>
    <w:rsid w:val="00C01146"/>
    <w:rsid w:val="00C011F2"/>
    <w:rsid w:val="00C01200"/>
    <w:rsid w:val="00C015AC"/>
    <w:rsid w:val="00C0183F"/>
    <w:rsid w:val="00C01A37"/>
    <w:rsid w:val="00C01F30"/>
    <w:rsid w:val="00C02101"/>
    <w:rsid w:val="00C021FB"/>
    <w:rsid w:val="00C02295"/>
    <w:rsid w:val="00C02621"/>
    <w:rsid w:val="00C027C8"/>
    <w:rsid w:val="00C02C3C"/>
    <w:rsid w:val="00C03438"/>
    <w:rsid w:val="00C035A9"/>
    <w:rsid w:val="00C03794"/>
    <w:rsid w:val="00C03AC2"/>
    <w:rsid w:val="00C03F2F"/>
    <w:rsid w:val="00C03F8B"/>
    <w:rsid w:val="00C04187"/>
    <w:rsid w:val="00C04322"/>
    <w:rsid w:val="00C04491"/>
    <w:rsid w:val="00C04542"/>
    <w:rsid w:val="00C04706"/>
    <w:rsid w:val="00C0489B"/>
    <w:rsid w:val="00C04914"/>
    <w:rsid w:val="00C04F1B"/>
    <w:rsid w:val="00C04F6A"/>
    <w:rsid w:val="00C050BA"/>
    <w:rsid w:val="00C05273"/>
    <w:rsid w:val="00C054AE"/>
    <w:rsid w:val="00C05733"/>
    <w:rsid w:val="00C05A5B"/>
    <w:rsid w:val="00C05A72"/>
    <w:rsid w:val="00C05DCC"/>
    <w:rsid w:val="00C06071"/>
    <w:rsid w:val="00C06946"/>
    <w:rsid w:val="00C06AB0"/>
    <w:rsid w:val="00C07140"/>
    <w:rsid w:val="00C07199"/>
    <w:rsid w:val="00C0765D"/>
    <w:rsid w:val="00C0775A"/>
    <w:rsid w:val="00C07785"/>
    <w:rsid w:val="00C0794A"/>
    <w:rsid w:val="00C07B23"/>
    <w:rsid w:val="00C07B87"/>
    <w:rsid w:val="00C07C4F"/>
    <w:rsid w:val="00C07C9C"/>
    <w:rsid w:val="00C07D8E"/>
    <w:rsid w:val="00C07E4C"/>
    <w:rsid w:val="00C1004A"/>
    <w:rsid w:val="00C104AE"/>
    <w:rsid w:val="00C10504"/>
    <w:rsid w:val="00C10543"/>
    <w:rsid w:val="00C10712"/>
    <w:rsid w:val="00C10829"/>
    <w:rsid w:val="00C109C6"/>
    <w:rsid w:val="00C10C00"/>
    <w:rsid w:val="00C10F94"/>
    <w:rsid w:val="00C11138"/>
    <w:rsid w:val="00C111A3"/>
    <w:rsid w:val="00C11303"/>
    <w:rsid w:val="00C115FC"/>
    <w:rsid w:val="00C11F05"/>
    <w:rsid w:val="00C12421"/>
    <w:rsid w:val="00C125F3"/>
    <w:rsid w:val="00C127CB"/>
    <w:rsid w:val="00C12A56"/>
    <w:rsid w:val="00C12CB4"/>
    <w:rsid w:val="00C12FEF"/>
    <w:rsid w:val="00C1338E"/>
    <w:rsid w:val="00C133F2"/>
    <w:rsid w:val="00C13E08"/>
    <w:rsid w:val="00C144D8"/>
    <w:rsid w:val="00C146B8"/>
    <w:rsid w:val="00C149B0"/>
    <w:rsid w:val="00C149C6"/>
    <w:rsid w:val="00C14E0D"/>
    <w:rsid w:val="00C14F41"/>
    <w:rsid w:val="00C151A3"/>
    <w:rsid w:val="00C15326"/>
    <w:rsid w:val="00C1537F"/>
    <w:rsid w:val="00C1583F"/>
    <w:rsid w:val="00C158B9"/>
    <w:rsid w:val="00C15AA5"/>
    <w:rsid w:val="00C15B8D"/>
    <w:rsid w:val="00C15BB8"/>
    <w:rsid w:val="00C15F0E"/>
    <w:rsid w:val="00C15F4D"/>
    <w:rsid w:val="00C15F6C"/>
    <w:rsid w:val="00C16014"/>
    <w:rsid w:val="00C16139"/>
    <w:rsid w:val="00C16AC7"/>
    <w:rsid w:val="00C16AD6"/>
    <w:rsid w:val="00C16C5E"/>
    <w:rsid w:val="00C16DC2"/>
    <w:rsid w:val="00C16F32"/>
    <w:rsid w:val="00C17077"/>
    <w:rsid w:val="00C1756C"/>
    <w:rsid w:val="00C1763D"/>
    <w:rsid w:val="00C17EA6"/>
    <w:rsid w:val="00C17F25"/>
    <w:rsid w:val="00C2015C"/>
    <w:rsid w:val="00C202AA"/>
    <w:rsid w:val="00C204A8"/>
    <w:rsid w:val="00C20539"/>
    <w:rsid w:val="00C20842"/>
    <w:rsid w:val="00C209CE"/>
    <w:rsid w:val="00C20A40"/>
    <w:rsid w:val="00C20ADC"/>
    <w:rsid w:val="00C20C7B"/>
    <w:rsid w:val="00C21203"/>
    <w:rsid w:val="00C21234"/>
    <w:rsid w:val="00C2150D"/>
    <w:rsid w:val="00C21613"/>
    <w:rsid w:val="00C21616"/>
    <w:rsid w:val="00C21904"/>
    <w:rsid w:val="00C21986"/>
    <w:rsid w:val="00C219BA"/>
    <w:rsid w:val="00C219E7"/>
    <w:rsid w:val="00C21A47"/>
    <w:rsid w:val="00C21C63"/>
    <w:rsid w:val="00C21CBF"/>
    <w:rsid w:val="00C21F55"/>
    <w:rsid w:val="00C22347"/>
    <w:rsid w:val="00C226E3"/>
    <w:rsid w:val="00C2274F"/>
    <w:rsid w:val="00C227C8"/>
    <w:rsid w:val="00C22AD6"/>
    <w:rsid w:val="00C22B8D"/>
    <w:rsid w:val="00C22E17"/>
    <w:rsid w:val="00C22E7B"/>
    <w:rsid w:val="00C22FEA"/>
    <w:rsid w:val="00C23007"/>
    <w:rsid w:val="00C23219"/>
    <w:rsid w:val="00C2331C"/>
    <w:rsid w:val="00C2364B"/>
    <w:rsid w:val="00C23963"/>
    <w:rsid w:val="00C239D1"/>
    <w:rsid w:val="00C23BB3"/>
    <w:rsid w:val="00C23EE7"/>
    <w:rsid w:val="00C24190"/>
    <w:rsid w:val="00C24259"/>
    <w:rsid w:val="00C24503"/>
    <w:rsid w:val="00C2456B"/>
    <w:rsid w:val="00C24714"/>
    <w:rsid w:val="00C247E8"/>
    <w:rsid w:val="00C249FC"/>
    <w:rsid w:val="00C24CF3"/>
    <w:rsid w:val="00C25002"/>
    <w:rsid w:val="00C2505A"/>
    <w:rsid w:val="00C25216"/>
    <w:rsid w:val="00C25268"/>
    <w:rsid w:val="00C2536F"/>
    <w:rsid w:val="00C2553D"/>
    <w:rsid w:val="00C25569"/>
    <w:rsid w:val="00C25971"/>
    <w:rsid w:val="00C259C7"/>
    <w:rsid w:val="00C25C61"/>
    <w:rsid w:val="00C25D8C"/>
    <w:rsid w:val="00C25DED"/>
    <w:rsid w:val="00C25E56"/>
    <w:rsid w:val="00C261FF"/>
    <w:rsid w:val="00C26377"/>
    <w:rsid w:val="00C26ADB"/>
    <w:rsid w:val="00C26B69"/>
    <w:rsid w:val="00C26C57"/>
    <w:rsid w:val="00C26D3A"/>
    <w:rsid w:val="00C26EF7"/>
    <w:rsid w:val="00C27531"/>
    <w:rsid w:val="00C27638"/>
    <w:rsid w:val="00C27BBA"/>
    <w:rsid w:val="00C27EBB"/>
    <w:rsid w:val="00C30273"/>
    <w:rsid w:val="00C3065F"/>
    <w:rsid w:val="00C30681"/>
    <w:rsid w:val="00C30862"/>
    <w:rsid w:val="00C308D7"/>
    <w:rsid w:val="00C31564"/>
    <w:rsid w:val="00C31694"/>
    <w:rsid w:val="00C31894"/>
    <w:rsid w:val="00C31971"/>
    <w:rsid w:val="00C31980"/>
    <w:rsid w:val="00C31AD7"/>
    <w:rsid w:val="00C31CB7"/>
    <w:rsid w:val="00C31E10"/>
    <w:rsid w:val="00C31EC3"/>
    <w:rsid w:val="00C31F40"/>
    <w:rsid w:val="00C325EF"/>
    <w:rsid w:val="00C327C9"/>
    <w:rsid w:val="00C329E2"/>
    <w:rsid w:val="00C32E30"/>
    <w:rsid w:val="00C32E40"/>
    <w:rsid w:val="00C3315D"/>
    <w:rsid w:val="00C33192"/>
    <w:rsid w:val="00C3344E"/>
    <w:rsid w:val="00C33736"/>
    <w:rsid w:val="00C337BF"/>
    <w:rsid w:val="00C33C20"/>
    <w:rsid w:val="00C33D77"/>
    <w:rsid w:val="00C341E2"/>
    <w:rsid w:val="00C34223"/>
    <w:rsid w:val="00C3468E"/>
    <w:rsid w:val="00C34B71"/>
    <w:rsid w:val="00C34D71"/>
    <w:rsid w:val="00C34DD5"/>
    <w:rsid w:val="00C3598F"/>
    <w:rsid w:val="00C35AF3"/>
    <w:rsid w:val="00C35B5B"/>
    <w:rsid w:val="00C35C03"/>
    <w:rsid w:val="00C35F19"/>
    <w:rsid w:val="00C36132"/>
    <w:rsid w:val="00C361EB"/>
    <w:rsid w:val="00C3622D"/>
    <w:rsid w:val="00C3628C"/>
    <w:rsid w:val="00C3632F"/>
    <w:rsid w:val="00C36598"/>
    <w:rsid w:val="00C366F6"/>
    <w:rsid w:val="00C36A03"/>
    <w:rsid w:val="00C36B51"/>
    <w:rsid w:val="00C36C8F"/>
    <w:rsid w:val="00C374B2"/>
    <w:rsid w:val="00C37B72"/>
    <w:rsid w:val="00C37F52"/>
    <w:rsid w:val="00C401A0"/>
    <w:rsid w:val="00C40382"/>
    <w:rsid w:val="00C403A1"/>
    <w:rsid w:val="00C403BD"/>
    <w:rsid w:val="00C404D1"/>
    <w:rsid w:val="00C409B6"/>
    <w:rsid w:val="00C40AB4"/>
    <w:rsid w:val="00C41221"/>
    <w:rsid w:val="00C4147E"/>
    <w:rsid w:val="00C415EE"/>
    <w:rsid w:val="00C41769"/>
    <w:rsid w:val="00C4192D"/>
    <w:rsid w:val="00C41D16"/>
    <w:rsid w:val="00C41E09"/>
    <w:rsid w:val="00C41E6B"/>
    <w:rsid w:val="00C41EA7"/>
    <w:rsid w:val="00C41FB1"/>
    <w:rsid w:val="00C42746"/>
    <w:rsid w:val="00C429F7"/>
    <w:rsid w:val="00C42BA2"/>
    <w:rsid w:val="00C42D45"/>
    <w:rsid w:val="00C42FDF"/>
    <w:rsid w:val="00C431A8"/>
    <w:rsid w:val="00C4341A"/>
    <w:rsid w:val="00C4355F"/>
    <w:rsid w:val="00C4367E"/>
    <w:rsid w:val="00C441CB"/>
    <w:rsid w:val="00C443F8"/>
    <w:rsid w:val="00C44ABC"/>
    <w:rsid w:val="00C44C03"/>
    <w:rsid w:val="00C44DA7"/>
    <w:rsid w:val="00C44F49"/>
    <w:rsid w:val="00C44F8B"/>
    <w:rsid w:val="00C44FB3"/>
    <w:rsid w:val="00C4563B"/>
    <w:rsid w:val="00C45938"/>
    <w:rsid w:val="00C45971"/>
    <w:rsid w:val="00C45B50"/>
    <w:rsid w:val="00C463F7"/>
    <w:rsid w:val="00C46A0A"/>
    <w:rsid w:val="00C46A6B"/>
    <w:rsid w:val="00C46D76"/>
    <w:rsid w:val="00C46DD0"/>
    <w:rsid w:val="00C47349"/>
    <w:rsid w:val="00C475A3"/>
    <w:rsid w:val="00C478DE"/>
    <w:rsid w:val="00C478EF"/>
    <w:rsid w:val="00C47B8A"/>
    <w:rsid w:val="00C47CA2"/>
    <w:rsid w:val="00C47F62"/>
    <w:rsid w:val="00C50038"/>
    <w:rsid w:val="00C5031B"/>
    <w:rsid w:val="00C50677"/>
    <w:rsid w:val="00C508C6"/>
    <w:rsid w:val="00C508EA"/>
    <w:rsid w:val="00C50E6F"/>
    <w:rsid w:val="00C51137"/>
    <w:rsid w:val="00C51296"/>
    <w:rsid w:val="00C51554"/>
    <w:rsid w:val="00C515EB"/>
    <w:rsid w:val="00C5175F"/>
    <w:rsid w:val="00C517A4"/>
    <w:rsid w:val="00C517A8"/>
    <w:rsid w:val="00C518A8"/>
    <w:rsid w:val="00C518D2"/>
    <w:rsid w:val="00C51B09"/>
    <w:rsid w:val="00C51DFA"/>
    <w:rsid w:val="00C52039"/>
    <w:rsid w:val="00C5234E"/>
    <w:rsid w:val="00C5284B"/>
    <w:rsid w:val="00C52BF9"/>
    <w:rsid w:val="00C52D34"/>
    <w:rsid w:val="00C5315F"/>
    <w:rsid w:val="00C53161"/>
    <w:rsid w:val="00C5357C"/>
    <w:rsid w:val="00C53626"/>
    <w:rsid w:val="00C53E2C"/>
    <w:rsid w:val="00C53E57"/>
    <w:rsid w:val="00C547B7"/>
    <w:rsid w:val="00C54979"/>
    <w:rsid w:val="00C54AB1"/>
    <w:rsid w:val="00C54BC7"/>
    <w:rsid w:val="00C54DA4"/>
    <w:rsid w:val="00C54E2A"/>
    <w:rsid w:val="00C54FA3"/>
    <w:rsid w:val="00C55106"/>
    <w:rsid w:val="00C551A8"/>
    <w:rsid w:val="00C556BD"/>
    <w:rsid w:val="00C5586B"/>
    <w:rsid w:val="00C55972"/>
    <w:rsid w:val="00C559EA"/>
    <w:rsid w:val="00C559EF"/>
    <w:rsid w:val="00C55B62"/>
    <w:rsid w:val="00C56810"/>
    <w:rsid w:val="00C56CD5"/>
    <w:rsid w:val="00C5739C"/>
    <w:rsid w:val="00C5743E"/>
    <w:rsid w:val="00C575A3"/>
    <w:rsid w:val="00C575B5"/>
    <w:rsid w:val="00C57B4B"/>
    <w:rsid w:val="00C57B72"/>
    <w:rsid w:val="00C57ED6"/>
    <w:rsid w:val="00C57F8A"/>
    <w:rsid w:val="00C60519"/>
    <w:rsid w:val="00C60720"/>
    <w:rsid w:val="00C60A9E"/>
    <w:rsid w:val="00C60B83"/>
    <w:rsid w:val="00C60BDF"/>
    <w:rsid w:val="00C60CB7"/>
    <w:rsid w:val="00C60DDD"/>
    <w:rsid w:val="00C6100C"/>
    <w:rsid w:val="00C61B29"/>
    <w:rsid w:val="00C61CB0"/>
    <w:rsid w:val="00C61F1E"/>
    <w:rsid w:val="00C6253C"/>
    <w:rsid w:val="00C6276A"/>
    <w:rsid w:val="00C62911"/>
    <w:rsid w:val="00C62A0C"/>
    <w:rsid w:val="00C62B94"/>
    <w:rsid w:val="00C62DEE"/>
    <w:rsid w:val="00C62E56"/>
    <w:rsid w:val="00C63487"/>
    <w:rsid w:val="00C63505"/>
    <w:rsid w:val="00C63956"/>
    <w:rsid w:val="00C63D88"/>
    <w:rsid w:val="00C64295"/>
    <w:rsid w:val="00C64478"/>
    <w:rsid w:val="00C645C5"/>
    <w:rsid w:val="00C64833"/>
    <w:rsid w:val="00C64929"/>
    <w:rsid w:val="00C64C7C"/>
    <w:rsid w:val="00C64D14"/>
    <w:rsid w:val="00C64D1E"/>
    <w:rsid w:val="00C65013"/>
    <w:rsid w:val="00C65295"/>
    <w:rsid w:val="00C6535A"/>
    <w:rsid w:val="00C65361"/>
    <w:rsid w:val="00C655F9"/>
    <w:rsid w:val="00C65A59"/>
    <w:rsid w:val="00C66583"/>
    <w:rsid w:val="00C667CD"/>
    <w:rsid w:val="00C669CD"/>
    <w:rsid w:val="00C66A91"/>
    <w:rsid w:val="00C66CC5"/>
    <w:rsid w:val="00C66D1B"/>
    <w:rsid w:val="00C66ECF"/>
    <w:rsid w:val="00C67194"/>
    <w:rsid w:val="00C672A0"/>
    <w:rsid w:val="00C67531"/>
    <w:rsid w:val="00C6769A"/>
    <w:rsid w:val="00C67777"/>
    <w:rsid w:val="00C6780B"/>
    <w:rsid w:val="00C67935"/>
    <w:rsid w:val="00C67B76"/>
    <w:rsid w:val="00C67C35"/>
    <w:rsid w:val="00C67DEA"/>
    <w:rsid w:val="00C67EB2"/>
    <w:rsid w:val="00C69233"/>
    <w:rsid w:val="00C70037"/>
    <w:rsid w:val="00C7012E"/>
    <w:rsid w:val="00C7030E"/>
    <w:rsid w:val="00C70707"/>
    <w:rsid w:val="00C707A0"/>
    <w:rsid w:val="00C7120B"/>
    <w:rsid w:val="00C71278"/>
    <w:rsid w:val="00C71312"/>
    <w:rsid w:val="00C715A2"/>
    <w:rsid w:val="00C716CD"/>
    <w:rsid w:val="00C71915"/>
    <w:rsid w:val="00C71925"/>
    <w:rsid w:val="00C719E4"/>
    <w:rsid w:val="00C71B7C"/>
    <w:rsid w:val="00C71B82"/>
    <w:rsid w:val="00C71D5E"/>
    <w:rsid w:val="00C71DD0"/>
    <w:rsid w:val="00C71FF5"/>
    <w:rsid w:val="00C7202B"/>
    <w:rsid w:val="00C7253A"/>
    <w:rsid w:val="00C726F7"/>
    <w:rsid w:val="00C7289E"/>
    <w:rsid w:val="00C72A35"/>
    <w:rsid w:val="00C72B64"/>
    <w:rsid w:val="00C72DA1"/>
    <w:rsid w:val="00C72DF7"/>
    <w:rsid w:val="00C72F4B"/>
    <w:rsid w:val="00C73083"/>
    <w:rsid w:val="00C73166"/>
    <w:rsid w:val="00C73200"/>
    <w:rsid w:val="00C73384"/>
    <w:rsid w:val="00C73714"/>
    <w:rsid w:val="00C7381A"/>
    <w:rsid w:val="00C739DA"/>
    <w:rsid w:val="00C73A2F"/>
    <w:rsid w:val="00C73FAE"/>
    <w:rsid w:val="00C74000"/>
    <w:rsid w:val="00C74053"/>
    <w:rsid w:val="00C740FF"/>
    <w:rsid w:val="00C74138"/>
    <w:rsid w:val="00C7417A"/>
    <w:rsid w:val="00C74771"/>
    <w:rsid w:val="00C74D87"/>
    <w:rsid w:val="00C74FAB"/>
    <w:rsid w:val="00C7533E"/>
    <w:rsid w:val="00C75550"/>
    <w:rsid w:val="00C75599"/>
    <w:rsid w:val="00C759CE"/>
    <w:rsid w:val="00C75B65"/>
    <w:rsid w:val="00C75BBF"/>
    <w:rsid w:val="00C75BC8"/>
    <w:rsid w:val="00C75CAF"/>
    <w:rsid w:val="00C75DB4"/>
    <w:rsid w:val="00C765DE"/>
    <w:rsid w:val="00C7667D"/>
    <w:rsid w:val="00C76842"/>
    <w:rsid w:val="00C768B6"/>
    <w:rsid w:val="00C769F1"/>
    <w:rsid w:val="00C76D17"/>
    <w:rsid w:val="00C77071"/>
    <w:rsid w:val="00C7727C"/>
    <w:rsid w:val="00C7784C"/>
    <w:rsid w:val="00C77ADB"/>
    <w:rsid w:val="00C77E47"/>
    <w:rsid w:val="00C77EDC"/>
    <w:rsid w:val="00C805F9"/>
    <w:rsid w:val="00C80811"/>
    <w:rsid w:val="00C80D27"/>
    <w:rsid w:val="00C80DCA"/>
    <w:rsid w:val="00C80E3A"/>
    <w:rsid w:val="00C811CB"/>
    <w:rsid w:val="00C81327"/>
    <w:rsid w:val="00C81533"/>
    <w:rsid w:val="00C81857"/>
    <w:rsid w:val="00C819F9"/>
    <w:rsid w:val="00C81AF4"/>
    <w:rsid w:val="00C81D72"/>
    <w:rsid w:val="00C82114"/>
    <w:rsid w:val="00C82357"/>
    <w:rsid w:val="00C8244A"/>
    <w:rsid w:val="00C824D8"/>
    <w:rsid w:val="00C824F5"/>
    <w:rsid w:val="00C82AF7"/>
    <w:rsid w:val="00C82B0E"/>
    <w:rsid w:val="00C82B19"/>
    <w:rsid w:val="00C82C29"/>
    <w:rsid w:val="00C83352"/>
    <w:rsid w:val="00C83379"/>
    <w:rsid w:val="00C834F5"/>
    <w:rsid w:val="00C835ED"/>
    <w:rsid w:val="00C83AB7"/>
    <w:rsid w:val="00C83D48"/>
    <w:rsid w:val="00C84191"/>
    <w:rsid w:val="00C8440E"/>
    <w:rsid w:val="00C848BE"/>
    <w:rsid w:val="00C84D77"/>
    <w:rsid w:val="00C84E15"/>
    <w:rsid w:val="00C84E80"/>
    <w:rsid w:val="00C85052"/>
    <w:rsid w:val="00C8525F"/>
    <w:rsid w:val="00C852B4"/>
    <w:rsid w:val="00C85538"/>
    <w:rsid w:val="00C8562E"/>
    <w:rsid w:val="00C8585A"/>
    <w:rsid w:val="00C85AB4"/>
    <w:rsid w:val="00C85B20"/>
    <w:rsid w:val="00C85BC9"/>
    <w:rsid w:val="00C860CC"/>
    <w:rsid w:val="00C8617C"/>
    <w:rsid w:val="00C867C5"/>
    <w:rsid w:val="00C867EE"/>
    <w:rsid w:val="00C86D4B"/>
    <w:rsid w:val="00C8706A"/>
    <w:rsid w:val="00C87205"/>
    <w:rsid w:val="00C8735F"/>
    <w:rsid w:val="00C87546"/>
    <w:rsid w:val="00C8766D"/>
    <w:rsid w:val="00C8784C"/>
    <w:rsid w:val="00C8788A"/>
    <w:rsid w:val="00C87A09"/>
    <w:rsid w:val="00C87A22"/>
    <w:rsid w:val="00C9024D"/>
    <w:rsid w:val="00C906F9"/>
    <w:rsid w:val="00C907D0"/>
    <w:rsid w:val="00C90B4D"/>
    <w:rsid w:val="00C90B67"/>
    <w:rsid w:val="00C90F78"/>
    <w:rsid w:val="00C910CC"/>
    <w:rsid w:val="00C911F5"/>
    <w:rsid w:val="00C91388"/>
    <w:rsid w:val="00C91E11"/>
    <w:rsid w:val="00C91F2E"/>
    <w:rsid w:val="00C91F84"/>
    <w:rsid w:val="00C91FA2"/>
    <w:rsid w:val="00C92239"/>
    <w:rsid w:val="00C92293"/>
    <w:rsid w:val="00C92305"/>
    <w:rsid w:val="00C924FE"/>
    <w:rsid w:val="00C92517"/>
    <w:rsid w:val="00C927F4"/>
    <w:rsid w:val="00C93161"/>
    <w:rsid w:val="00C9324A"/>
    <w:rsid w:val="00C9328D"/>
    <w:rsid w:val="00C934D4"/>
    <w:rsid w:val="00C93692"/>
    <w:rsid w:val="00C93854"/>
    <w:rsid w:val="00C94080"/>
    <w:rsid w:val="00C94138"/>
    <w:rsid w:val="00C94402"/>
    <w:rsid w:val="00C94423"/>
    <w:rsid w:val="00C9443D"/>
    <w:rsid w:val="00C944A5"/>
    <w:rsid w:val="00C94756"/>
    <w:rsid w:val="00C94C94"/>
    <w:rsid w:val="00C94CCD"/>
    <w:rsid w:val="00C94D6E"/>
    <w:rsid w:val="00C951E6"/>
    <w:rsid w:val="00C95333"/>
    <w:rsid w:val="00C95357"/>
    <w:rsid w:val="00C95500"/>
    <w:rsid w:val="00C95648"/>
    <w:rsid w:val="00C957C7"/>
    <w:rsid w:val="00C959CD"/>
    <w:rsid w:val="00C95B01"/>
    <w:rsid w:val="00C95C53"/>
    <w:rsid w:val="00C95CC6"/>
    <w:rsid w:val="00C95D3D"/>
    <w:rsid w:val="00C95DA2"/>
    <w:rsid w:val="00C95FBB"/>
    <w:rsid w:val="00C960D2"/>
    <w:rsid w:val="00C96398"/>
    <w:rsid w:val="00C964E1"/>
    <w:rsid w:val="00C965D4"/>
    <w:rsid w:val="00C965E3"/>
    <w:rsid w:val="00C9671C"/>
    <w:rsid w:val="00C96745"/>
    <w:rsid w:val="00C967B7"/>
    <w:rsid w:val="00C9681E"/>
    <w:rsid w:val="00C96C50"/>
    <w:rsid w:val="00C96DDF"/>
    <w:rsid w:val="00C96E0F"/>
    <w:rsid w:val="00C96F36"/>
    <w:rsid w:val="00C97613"/>
    <w:rsid w:val="00C978AF"/>
    <w:rsid w:val="00C97BEA"/>
    <w:rsid w:val="00CA0153"/>
    <w:rsid w:val="00CA02B5"/>
    <w:rsid w:val="00CA043D"/>
    <w:rsid w:val="00CA12A1"/>
    <w:rsid w:val="00CA12F8"/>
    <w:rsid w:val="00CA13B9"/>
    <w:rsid w:val="00CA15AB"/>
    <w:rsid w:val="00CA1669"/>
    <w:rsid w:val="00CA199F"/>
    <w:rsid w:val="00CA234D"/>
    <w:rsid w:val="00CA23C5"/>
    <w:rsid w:val="00CA2461"/>
    <w:rsid w:val="00CA292B"/>
    <w:rsid w:val="00CA29A5"/>
    <w:rsid w:val="00CA2B33"/>
    <w:rsid w:val="00CA2BB7"/>
    <w:rsid w:val="00CA2BF6"/>
    <w:rsid w:val="00CA2D8F"/>
    <w:rsid w:val="00CA2F57"/>
    <w:rsid w:val="00CA336A"/>
    <w:rsid w:val="00CA34A8"/>
    <w:rsid w:val="00CA376C"/>
    <w:rsid w:val="00CA3EE4"/>
    <w:rsid w:val="00CA430E"/>
    <w:rsid w:val="00CA4518"/>
    <w:rsid w:val="00CA459F"/>
    <w:rsid w:val="00CA52AE"/>
    <w:rsid w:val="00CA5536"/>
    <w:rsid w:val="00CA55EA"/>
    <w:rsid w:val="00CA5742"/>
    <w:rsid w:val="00CA584A"/>
    <w:rsid w:val="00CA59C5"/>
    <w:rsid w:val="00CA5FC0"/>
    <w:rsid w:val="00CA62A8"/>
    <w:rsid w:val="00CA6420"/>
    <w:rsid w:val="00CA68A8"/>
    <w:rsid w:val="00CA6B29"/>
    <w:rsid w:val="00CA6CD3"/>
    <w:rsid w:val="00CA6E1B"/>
    <w:rsid w:val="00CA7034"/>
    <w:rsid w:val="00CA7103"/>
    <w:rsid w:val="00CA71AA"/>
    <w:rsid w:val="00CA7277"/>
    <w:rsid w:val="00CA72B7"/>
    <w:rsid w:val="00CA73B3"/>
    <w:rsid w:val="00CA74E3"/>
    <w:rsid w:val="00CA7514"/>
    <w:rsid w:val="00CA75A3"/>
    <w:rsid w:val="00CA78FE"/>
    <w:rsid w:val="00CA792E"/>
    <w:rsid w:val="00CA7D7C"/>
    <w:rsid w:val="00CA7FFC"/>
    <w:rsid w:val="00CB0935"/>
    <w:rsid w:val="00CB0CBD"/>
    <w:rsid w:val="00CB0CEA"/>
    <w:rsid w:val="00CB107C"/>
    <w:rsid w:val="00CB1399"/>
    <w:rsid w:val="00CB150C"/>
    <w:rsid w:val="00CB1A97"/>
    <w:rsid w:val="00CB1AC9"/>
    <w:rsid w:val="00CB1BD8"/>
    <w:rsid w:val="00CB1CED"/>
    <w:rsid w:val="00CB1D59"/>
    <w:rsid w:val="00CB1FBB"/>
    <w:rsid w:val="00CB2274"/>
    <w:rsid w:val="00CB2682"/>
    <w:rsid w:val="00CB26AA"/>
    <w:rsid w:val="00CB2C66"/>
    <w:rsid w:val="00CB2CFE"/>
    <w:rsid w:val="00CB2D2F"/>
    <w:rsid w:val="00CB3220"/>
    <w:rsid w:val="00CB3519"/>
    <w:rsid w:val="00CB35AE"/>
    <w:rsid w:val="00CB38DA"/>
    <w:rsid w:val="00CB396F"/>
    <w:rsid w:val="00CB3A89"/>
    <w:rsid w:val="00CB3B03"/>
    <w:rsid w:val="00CB454C"/>
    <w:rsid w:val="00CB46B1"/>
    <w:rsid w:val="00CB492F"/>
    <w:rsid w:val="00CB4A87"/>
    <w:rsid w:val="00CB4E6A"/>
    <w:rsid w:val="00CB51BD"/>
    <w:rsid w:val="00CB5453"/>
    <w:rsid w:val="00CB57CA"/>
    <w:rsid w:val="00CB5A15"/>
    <w:rsid w:val="00CB5A88"/>
    <w:rsid w:val="00CB5BCA"/>
    <w:rsid w:val="00CB5D16"/>
    <w:rsid w:val="00CB62C3"/>
    <w:rsid w:val="00CB6504"/>
    <w:rsid w:val="00CB650E"/>
    <w:rsid w:val="00CB67E0"/>
    <w:rsid w:val="00CB67F0"/>
    <w:rsid w:val="00CB6C21"/>
    <w:rsid w:val="00CB7131"/>
    <w:rsid w:val="00CB7319"/>
    <w:rsid w:val="00CB75BC"/>
    <w:rsid w:val="00CB7604"/>
    <w:rsid w:val="00CB76E2"/>
    <w:rsid w:val="00CB798C"/>
    <w:rsid w:val="00CB7A9B"/>
    <w:rsid w:val="00CB7BCC"/>
    <w:rsid w:val="00CB7D92"/>
    <w:rsid w:val="00CC02F8"/>
    <w:rsid w:val="00CC03E5"/>
    <w:rsid w:val="00CC043E"/>
    <w:rsid w:val="00CC048C"/>
    <w:rsid w:val="00CC09D6"/>
    <w:rsid w:val="00CC0AFA"/>
    <w:rsid w:val="00CC0B10"/>
    <w:rsid w:val="00CC0EA2"/>
    <w:rsid w:val="00CC152B"/>
    <w:rsid w:val="00CC1567"/>
    <w:rsid w:val="00CC15F2"/>
    <w:rsid w:val="00CC1717"/>
    <w:rsid w:val="00CC1E94"/>
    <w:rsid w:val="00CC1F22"/>
    <w:rsid w:val="00CC1F4A"/>
    <w:rsid w:val="00CC1F51"/>
    <w:rsid w:val="00CC1FAF"/>
    <w:rsid w:val="00CC1FD1"/>
    <w:rsid w:val="00CC2211"/>
    <w:rsid w:val="00CC2265"/>
    <w:rsid w:val="00CC22AE"/>
    <w:rsid w:val="00CC262A"/>
    <w:rsid w:val="00CC2737"/>
    <w:rsid w:val="00CC2A35"/>
    <w:rsid w:val="00CC2B27"/>
    <w:rsid w:val="00CC2B72"/>
    <w:rsid w:val="00CC304F"/>
    <w:rsid w:val="00CC30FF"/>
    <w:rsid w:val="00CC32A9"/>
    <w:rsid w:val="00CC38CC"/>
    <w:rsid w:val="00CC3AB9"/>
    <w:rsid w:val="00CC3DA9"/>
    <w:rsid w:val="00CC4112"/>
    <w:rsid w:val="00CC42D7"/>
    <w:rsid w:val="00CC4578"/>
    <w:rsid w:val="00CC4800"/>
    <w:rsid w:val="00CC4BB5"/>
    <w:rsid w:val="00CC4BDF"/>
    <w:rsid w:val="00CC4F95"/>
    <w:rsid w:val="00CC5005"/>
    <w:rsid w:val="00CC5065"/>
    <w:rsid w:val="00CC537E"/>
    <w:rsid w:val="00CC538D"/>
    <w:rsid w:val="00CC55AE"/>
    <w:rsid w:val="00CC56D9"/>
    <w:rsid w:val="00CC58C4"/>
    <w:rsid w:val="00CC58C9"/>
    <w:rsid w:val="00CC5961"/>
    <w:rsid w:val="00CC5976"/>
    <w:rsid w:val="00CC5A87"/>
    <w:rsid w:val="00CC5FCF"/>
    <w:rsid w:val="00CC600B"/>
    <w:rsid w:val="00CC6151"/>
    <w:rsid w:val="00CC627A"/>
    <w:rsid w:val="00CC64ED"/>
    <w:rsid w:val="00CC68C2"/>
    <w:rsid w:val="00CC6982"/>
    <w:rsid w:val="00CC6D0B"/>
    <w:rsid w:val="00CC6DA2"/>
    <w:rsid w:val="00CC6DCD"/>
    <w:rsid w:val="00CC7090"/>
    <w:rsid w:val="00CC7831"/>
    <w:rsid w:val="00CD036F"/>
    <w:rsid w:val="00CD03D6"/>
    <w:rsid w:val="00CD09A0"/>
    <w:rsid w:val="00CD0D57"/>
    <w:rsid w:val="00CD11F3"/>
    <w:rsid w:val="00CD1559"/>
    <w:rsid w:val="00CD17CC"/>
    <w:rsid w:val="00CD247E"/>
    <w:rsid w:val="00CD269E"/>
    <w:rsid w:val="00CD26A1"/>
    <w:rsid w:val="00CD29FA"/>
    <w:rsid w:val="00CD2AD1"/>
    <w:rsid w:val="00CD2B40"/>
    <w:rsid w:val="00CD306E"/>
    <w:rsid w:val="00CD31EA"/>
    <w:rsid w:val="00CD3255"/>
    <w:rsid w:val="00CD3740"/>
    <w:rsid w:val="00CD3814"/>
    <w:rsid w:val="00CD3CB1"/>
    <w:rsid w:val="00CD433F"/>
    <w:rsid w:val="00CD43AB"/>
    <w:rsid w:val="00CD48D9"/>
    <w:rsid w:val="00CD4B44"/>
    <w:rsid w:val="00CD4DE6"/>
    <w:rsid w:val="00CD51A1"/>
    <w:rsid w:val="00CD5417"/>
    <w:rsid w:val="00CD57E5"/>
    <w:rsid w:val="00CD5805"/>
    <w:rsid w:val="00CD59A3"/>
    <w:rsid w:val="00CD5A14"/>
    <w:rsid w:val="00CD5AF4"/>
    <w:rsid w:val="00CD6568"/>
    <w:rsid w:val="00CD6C91"/>
    <w:rsid w:val="00CD702D"/>
    <w:rsid w:val="00CD70E0"/>
    <w:rsid w:val="00CD7117"/>
    <w:rsid w:val="00CD71C3"/>
    <w:rsid w:val="00CD7374"/>
    <w:rsid w:val="00CD7B76"/>
    <w:rsid w:val="00CD7CA2"/>
    <w:rsid w:val="00CD7FB9"/>
    <w:rsid w:val="00CE01C4"/>
    <w:rsid w:val="00CE0250"/>
    <w:rsid w:val="00CE02BE"/>
    <w:rsid w:val="00CE030B"/>
    <w:rsid w:val="00CE0424"/>
    <w:rsid w:val="00CE0649"/>
    <w:rsid w:val="00CE0754"/>
    <w:rsid w:val="00CE07FF"/>
    <w:rsid w:val="00CE089A"/>
    <w:rsid w:val="00CE0917"/>
    <w:rsid w:val="00CE09C8"/>
    <w:rsid w:val="00CE0A10"/>
    <w:rsid w:val="00CE0C1E"/>
    <w:rsid w:val="00CE0CB8"/>
    <w:rsid w:val="00CE0CF3"/>
    <w:rsid w:val="00CE0D60"/>
    <w:rsid w:val="00CE0F4B"/>
    <w:rsid w:val="00CE11B2"/>
    <w:rsid w:val="00CE121F"/>
    <w:rsid w:val="00CE1575"/>
    <w:rsid w:val="00CE164C"/>
    <w:rsid w:val="00CE183E"/>
    <w:rsid w:val="00CE1BFF"/>
    <w:rsid w:val="00CE1EFB"/>
    <w:rsid w:val="00CE1F01"/>
    <w:rsid w:val="00CE2109"/>
    <w:rsid w:val="00CE21FB"/>
    <w:rsid w:val="00CE2802"/>
    <w:rsid w:val="00CE288D"/>
    <w:rsid w:val="00CE2ACE"/>
    <w:rsid w:val="00CE2AEE"/>
    <w:rsid w:val="00CE2C95"/>
    <w:rsid w:val="00CE33A3"/>
    <w:rsid w:val="00CE3C6D"/>
    <w:rsid w:val="00CE416F"/>
    <w:rsid w:val="00CE4258"/>
    <w:rsid w:val="00CE4576"/>
    <w:rsid w:val="00CE460D"/>
    <w:rsid w:val="00CE4856"/>
    <w:rsid w:val="00CE4BF1"/>
    <w:rsid w:val="00CE4D9B"/>
    <w:rsid w:val="00CE4E46"/>
    <w:rsid w:val="00CE4E63"/>
    <w:rsid w:val="00CE50EE"/>
    <w:rsid w:val="00CE517D"/>
    <w:rsid w:val="00CE5191"/>
    <w:rsid w:val="00CE5422"/>
    <w:rsid w:val="00CE5659"/>
    <w:rsid w:val="00CE5C13"/>
    <w:rsid w:val="00CE5D7C"/>
    <w:rsid w:val="00CE623B"/>
    <w:rsid w:val="00CE624B"/>
    <w:rsid w:val="00CE6403"/>
    <w:rsid w:val="00CE6BC4"/>
    <w:rsid w:val="00CE7342"/>
    <w:rsid w:val="00CE76A0"/>
    <w:rsid w:val="00CE76B3"/>
    <w:rsid w:val="00CE7720"/>
    <w:rsid w:val="00CE7911"/>
    <w:rsid w:val="00CE7F98"/>
    <w:rsid w:val="00CF007E"/>
    <w:rsid w:val="00CF0153"/>
    <w:rsid w:val="00CF02A0"/>
    <w:rsid w:val="00CF0477"/>
    <w:rsid w:val="00CF0484"/>
    <w:rsid w:val="00CF05A3"/>
    <w:rsid w:val="00CF0729"/>
    <w:rsid w:val="00CF09FF"/>
    <w:rsid w:val="00CF0A24"/>
    <w:rsid w:val="00CF0AB1"/>
    <w:rsid w:val="00CF0AFD"/>
    <w:rsid w:val="00CF0D59"/>
    <w:rsid w:val="00CF0E07"/>
    <w:rsid w:val="00CF0FD8"/>
    <w:rsid w:val="00CF13C6"/>
    <w:rsid w:val="00CF1D57"/>
    <w:rsid w:val="00CF234B"/>
    <w:rsid w:val="00CF2405"/>
    <w:rsid w:val="00CF246C"/>
    <w:rsid w:val="00CF26CB"/>
    <w:rsid w:val="00CF2932"/>
    <w:rsid w:val="00CF310F"/>
    <w:rsid w:val="00CF32BD"/>
    <w:rsid w:val="00CF37CB"/>
    <w:rsid w:val="00CF39C8"/>
    <w:rsid w:val="00CF3E96"/>
    <w:rsid w:val="00CF3F31"/>
    <w:rsid w:val="00CF3F6A"/>
    <w:rsid w:val="00CF43F1"/>
    <w:rsid w:val="00CF444A"/>
    <w:rsid w:val="00CF47A6"/>
    <w:rsid w:val="00CF4D41"/>
    <w:rsid w:val="00CF4E55"/>
    <w:rsid w:val="00CF4F4E"/>
    <w:rsid w:val="00CF508A"/>
    <w:rsid w:val="00CF5178"/>
    <w:rsid w:val="00CF5FE3"/>
    <w:rsid w:val="00CF6100"/>
    <w:rsid w:val="00CF6542"/>
    <w:rsid w:val="00CF6669"/>
    <w:rsid w:val="00CF6B4B"/>
    <w:rsid w:val="00CF6D42"/>
    <w:rsid w:val="00CF6EC8"/>
    <w:rsid w:val="00CF6F56"/>
    <w:rsid w:val="00CF70E9"/>
    <w:rsid w:val="00CF76C8"/>
    <w:rsid w:val="00CF7ABD"/>
    <w:rsid w:val="00D00042"/>
    <w:rsid w:val="00D005F0"/>
    <w:rsid w:val="00D00691"/>
    <w:rsid w:val="00D007EA"/>
    <w:rsid w:val="00D0098B"/>
    <w:rsid w:val="00D009B7"/>
    <w:rsid w:val="00D00A02"/>
    <w:rsid w:val="00D00BDE"/>
    <w:rsid w:val="00D00BFA"/>
    <w:rsid w:val="00D01032"/>
    <w:rsid w:val="00D011BD"/>
    <w:rsid w:val="00D012AC"/>
    <w:rsid w:val="00D01651"/>
    <w:rsid w:val="00D0167A"/>
    <w:rsid w:val="00D017D0"/>
    <w:rsid w:val="00D0227C"/>
    <w:rsid w:val="00D02CA2"/>
    <w:rsid w:val="00D02E6C"/>
    <w:rsid w:val="00D031E8"/>
    <w:rsid w:val="00D0340D"/>
    <w:rsid w:val="00D03696"/>
    <w:rsid w:val="00D03B2A"/>
    <w:rsid w:val="00D03C4D"/>
    <w:rsid w:val="00D03E8A"/>
    <w:rsid w:val="00D04063"/>
    <w:rsid w:val="00D04234"/>
    <w:rsid w:val="00D04285"/>
    <w:rsid w:val="00D042F5"/>
    <w:rsid w:val="00D043B2"/>
    <w:rsid w:val="00D04712"/>
    <w:rsid w:val="00D04811"/>
    <w:rsid w:val="00D048E5"/>
    <w:rsid w:val="00D04A31"/>
    <w:rsid w:val="00D04AB3"/>
    <w:rsid w:val="00D04CC2"/>
    <w:rsid w:val="00D04E5C"/>
    <w:rsid w:val="00D04FA0"/>
    <w:rsid w:val="00D053CA"/>
    <w:rsid w:val="00D05436"/>
    <w:rsid w:val="00D059D3"/>
    <w:rsid w:val="00D05DE2"/>
    <w:rsid w:val="00D05F84"/>
    <w:rsid w:val="00D0642B"/>
    <w:rsid w:val="00D067C3"/>
    <w:rsid w:val="00D06A0E"/>
    <w:rsid w:val="00D06A97"/>
    <w:rsid w:val="00D06B84"/>
    <w:rsid w:val="00D06DD5"/>
    <w:rsid w:val="00D06E0D"/>
    <w:rsid w:val="00D071E8"/>
    <w:rsid w:val="00D073CA"/>
    <w:rsid w:val="00D077E1"/>
    <w:rsid w:val="00D07DE9"/>
    <w:rsid w:val="00D07E3C"/>
    <w:rsid w:val="00D10107"/>
    <w:rsid w:val="00D101F6"/>
    <w:rsid w:val="00D1040F"/>
    <w:rsid w:val="00D105D5"/>
    <w:rsid w:val="00D10812"/>
    <w:rsid w:val="00D1095C"/>
    <w:rsid w:val="00D10EBF"/>
    <w:rsid w:val="00D10EE1"/>
    <w:rsid w:val="00D111DD"/>
    <w:rsid w:val="00D1134F"/>
    <w:rsid w:val="00D117A1"/>
    <w:rsid w:val="00D117E3"/>
    <w:rsid w:val="00D11C12"/>
    <w:rsid w:val="00D11E80"/>
    <w:rsid w:val="00D11F3E"/>
    <w:rsid w:val="00D1256C"/>
    <w:rsid w:val="00D125A5"/>
    <w:rsid w:val="00D12B25"/>
    <w:rsid w:val="00D12CE1"/>
    <w:rsid w:val="00D12DB2"/>
    <w:rsid w:val="00D12E5E"/>
    <w:rsid w:val="00D12FBD"/>
    <w:rsid w:val="00D13208"/>
    <w:rsid w:val="00D134E5"/>
    <w:rsid w:val="00D135C7"/>
    <w:rsid w:val="00D1387F"/>
    <w:rsid w:val="00D139A3"/>
    <w:rsid w:val="00D13EC2"/>
    <w:rsid w:val="00D143BD"/>
    <w:rsid w:val="00D14734"/>
    <w:rsid w:val="00D147F0"/>
    <w:rsid w:val="00D148E8"/>
    <w:rsid w:val="00D14A01"/>
    <w:rsid w:val="00D15001"/>
    <w:rsid w:val="00D15049"/>
    <w:rsid w:val="00D154AC"/>
    <w:rsid w:val="00D15580"/>
    <w:rsid w:val="00D1559D"/>
    <w:rsid w:val="00D15D01"/>
    <w:rsid w:val="00D1628E"/>
    <w:rsid w:val="00D16371"/>
    <w:rsid w:val="00D166A5"/>
    <w:rsid w:val="00D16869"/>
    <w:rsid w:val="00D16CB1"/>
    <w:rsid w:val="00D16D03"/>
    <w:rsid w:val="00D16EE4"/>
    <w:rsid w:val="00D170F5"/>
    <w:rsid w:val="00D176CB"/>
    <w:rsid w:val="00D17AE9"/>
    <w:rsid w:val="00D17B48"/>
    <w:rsid w:val="00D17E00"/>
    <w:rsid w:val="00D17E36"/>
    <w:rsid w:val="00D20858"/>
    <w:rsid w:val="00D20B41"/>
    <w:rsid w:val="00D21512"/>
    <w:rsid w:val="00D21AC5"/>
    <w:rsid w:val="00D21AE5"/>
    <w:rsid w:val="00D21BA4"/>
    <w:rsid w:val="00D21E89"/>
    <w:rsid w:val="00D21F0C"/>
    <w:rsid w:val="00D227E9"/>
    <w:rsid w:val="00D22BB3"/>
    <w:rsid w:val="00D22D09"/>
    <w:rsid w:val="00D22D2A"/>
    <w:rsid w:val="00D22DE3"/>
    <w:rsid w:val="00D22DEE"/>
    <w:rsid w:val="00D23055"/>
    <w:rsid w:val="00D2319D"/>
    <w:rsid w:val="00D236BB"/>
    <w:rsid w:val="00D23A4F"/>
    <w:rsid w:val="00D23BC3"/>
    <w:rsid w:val="00D23C39"/>
    <w:rsid w:val="00D23FCA"/>
    <w:rsid w:val="00D241EE"/>
    <w:rsid w:val="00D247AE"/>
    <w:rsid w:val="00D24CC6"/>
    <w:rsid w:val="00D24F21"/>
    <w:rsid w:val="00D250B2"/>
    <w:rsid w:val="00D253CE"/>
    <w:rsid w:val="00D254AD"/>
    <w:rsid w:val="00D254BD"/>
    <w:rsid w:val="00D254E6"/>
    <w:rsid w:val="00D254F4"/>
    <w:rsid w:val="00D258C6"/>
    <w:rsid w:val="00D25CE2"/>
    <w:rsid w:val="00D25F94"/>
    <w:rsid w:val="00D26202"/>
    <w:rsid w:val="00D26204"/>
    <w:rsid w:val="00D26284"/>
    <w:rsid w:val="00D26353"/>
    <w:rsid w:val="00D264F5"/>
    <w:rsid w:val="00D26DB0"/>
    <w:rsid w:val="00D26DE9"/>
    <w:rsid w:val="00D2714F"/>
    <w:rsid w:val="00D2718C"/>
    <w:rsid w:val="00D271EA"/>
    <w:rsid w:val="00D27264"/>
    <w:rsid w:val="00D27915"/>
    <w:rsid w:val="00D2792E"/>
    <w:rsid w:val="00D27967"/>
    <w:rsid w:val="00D27CB3"/>
    <w:rsid w:val="00D27F1B"/>
    <w:rsid w:val="00D27F1C"/>
    <w:rsid w:val="00D3032E"/>
    <w:rsid w:val="00D303AC"/>
    <w:rsid w:val="00D3096B"/>
    <w:rsid w:val="00D30BF5"/>
    <w:rsid w:val="00D30E4F"/>
    <w:rsid w:val="00D30F93"/>
    <w:rsid w:val="00D312C7"/>
    <w:rsid w:val="00D31703"/>
    <w:rsid w:val="00D317EF"/>
    <w:rsid w:val="00D31CC6"/>
    <w:rsid w:val="00D31CD5"/>
    <w:rsid w:val="00D3213E"/>
    <w:rsid w:val="00D32296"/>
    <w:rsid w:val="00D322EA"/>
    <w:rsid w:val="00D32E2F"/>
    <w:rsid w:val="00D32F79"/>
    <w:rsid w:val="00D32F88"/>
    <w:rsid w:val="00D32FCD"/>
    <w:rsid w:val="00D33171"/>
    <w:rsid w:val="00D33B13"/>
    <w:rsid w:val="00D33D54"/>
    <w:rsid w:val="00D33EC5"/>
    <w:rsid w:val="00D3461B"/>
    <w:rsid w:val="00D346AF"/>
    <w:rsid w:val="00D346BC"/>
    <w:rsid w:val="00D34A42"/>
    <w:rsid w:val="00D34BD4"/>
    <w:rsid w:val="00D34D75"/>
    <w:rsid w:val="00D34ECA"/>
    <w:rsid w:val="00D350EA"/>
    <w:rsid w:val="00D351C0"/>
    <w:rsid w:val="00D35410"/>
    <w:rsid w:val="00D35D74"/>
    <w:rsid w:val="00D360EC"/>
    <w:rsid w:val="00D36317"/>
    <w:rsid w:val="00D363A4"/>
    <w:rsid w:val="00D36B00"/>
    <w:rsid w:val="00D36B97"/>
    <w:rsid w:val="00D36E83"/>
    <w:rsid w:val="00D37536"/>
    <w:rsid w:val="00D377BA"/>
    <w:rsid w:val="00D37BB8"/>
    <w:rsid w:val="00D37BFB"/>
    <w:rsid w:val="00D37DE7"/>
    <w:rsid w:val="00D37E12"/>
    <w:rsid w:val="00D40886"/>
    <w:rsid w:val="00D40936"/>
    <w:rsid w:val="00D40AF2"/>
    <w:rsid w:val="00D4102C"/>
    <w:rsid w:val="00D4111A"/>
    <w:rsid w:val="00D41187"/>
    <w:rsid w:val="00D412CF"/>
    <w:rsid w:val="00D417C4"/>
    <w:rsid w:val="00D4186A"/>
    <w:rsid w:val="00D41910"/>
    <w:rsid w:val="00D41A0C"/>
    <w:rsid w:val="00D41A32"/>
    <w:rsid w:val="00D41ECE"/>
    <w:rsid w:val="00D4204F"/>
    <w:rsid w:val="00D4225B"/>
    <w:rsid w:val="00D4255B"/>
    <w:rsid w:val="00D42984"/>
    <w:rsid w:val="00D43134"/>
    <w:rsid w:val="00D431DC"/>
    <w:rsid w:val="00D43322"/>
    <w:rsid w:val="00D43551"/>
    <w:rsid w:val="00D43600"/>
    <w:rsid w:val="00D439A7"/>
    <w:rsid w:val="00D439C2"/>
    <w:rsid w:val="00D43A2D"/>
    <w:rsid w:val="00D43B34"/>
    <w:rsid w:val="00D43C81"/>
    <w:rsid w:val="00D440F9"/>
    <w:rsid w:val="00D4414B"/>
    <w:rsid w:val="00D44180"/>
    <w:rsid w:val="00D44290"/>
    <w:rsid w:val="00D443F7"/>
    <w:rsid w:val="00D4457E"/>
    <w:rsid w:val="00D44869"/>
    <w:rsid w:val="00D44E53"/>
    <w:rsid w:val="00D4500F"/>
    <w:rsid w:val="00D45094"/>
    <w:rsid w:val="00D452A9"/>
    <w:rsid w:val="00D4571E"/>
    <w:rsid w:val="00D45A21"/>
    <w:rsid w:val="00D45E88"/>
    <w:rsid w:val="00D4638E"/>
    <w:rsid w:val="00D4666B"/>
    <w:rsid w:val="00D46942"/>
    <w:rsid w:val="00D46A0E"/>
    <w:rsid w:val="00D46A4E"/>
    <w:rsid w:val="00D46D31"/>
    <w:rsid w:val="00D46D87"/>
    <w:rsid w:val="00D46DBE"/>
    <w:rsid w:val="00D472A0"/>
    <w:rsid w:val="00D47386"/>
    <w:rsid w:val="00D47974"/>
    <w:rsid w:val="00D479EA"/>
    <w:rsid w:val="00D47CB4"/>
    <w:rsid w:val="00D47E55"/>
    <w:rsid w:val="00D47F76"/>
    <w:rsid w:val="00D500DC"/>
    <w:rsid w:val="00D504EF"/>
    <w:rsid w:val="00D505E6"/>
    <w:rsid w:val="00D50899"/>
    <w:rsid w:val="00D508F6"/>
    <w:rsid w:val="00D50973"/>
    <w:rsid w:val="00D50BF4"/>
    <w:rsid w:val="00D50D46"/>
    <w:rsid w:val="00D50D64"/>
    <w:rsid w:val="00D50EC1"/>
    <w:rsid w:val="00D50FB4"/>
    <w:rsid w:val="00D519F2"/>
    <w:rsid w:val="00D51B62"/>
    <w:rsid w:val="00D51BF9"/>
    <w:rsid w:val="00D51C27"/>
    <w:rsid w:val="00D51CD4"/>
    <w:rsid w:val="00D51FE9"/>
    <w:rsid w:val="00D5223C"/>
    <w:rsid w:val="00D523E6"/>
    <w:rsid w:val="00D5254C"/>
    <w:rsid w:val="00D5259F"/>
    <w:rsid w:val="00D52691"/>
    <w:rsid w:val="00D526E4"/>
    <w:rsid w:val="00D52986"/>
    <w:rsid w:val="00D52997"/>
    <w:rsid w:val="00D52A80"/>
    <w:rsid w:val="00D52CC0"/>
    <w:rsid w:val="00D52CE6"/>
    <w:rsid w:val="00D52E9D"/>
    <w:rsid w:val="00D52ECF"/>
    <w:rsid w:val="00D52F5E"/>
    <w:rsid w:val="00D537E8"/>
    <w:rsid w:val="00D539AA"/>
    <w:rsid w:val="00D53C97"/>
    <w:rsid w:val="00D53D72"/>
    <w:rsid w:val="00D53D96"/>
    <w:rsid w:val="00D540CD"/>
    <w:rsid w:val="00D54219"/>
    <w:rsid w:val="00D542F5"/>
    <w:rsid w:val="00D546D2"/>
    <w:rsid w:val="00D54FAB"/>
    <w:rsid w:val="00D5504D"/>
    <w:rsid w:val="00D550D5"/>
    <w:rsid w:val="00D5534A"/>
    <w:rsid w:val="00D559DF"/>
    <w:rsid w:val="00D55B4E"/>
    <w:rsid w:val="00D55F29"/>
    <w:rsid w:val="00D56042"/>
    <w:rsid w:val="00D5604C"/>
    <w:rsid w:val="00D56391"/>
    <w:rsid w:val="00D565D8"/>
    <w:rsid w:val="00D56785"/>
    <w:rsid w:val="00D56814"/>
    <w:rsid w:val="00D56C21"/>
    <w:rsid w:val="00D56C22"/>
    <w:rsid w:val="00D56FEB"/>
    <w:rsid w:val="00D57519"/>
    <w:rsid w:val="00D57A93"/>
    <w:rsid w:val="00D57AD9"/>
    <w:rsid w:val="00D60341"/>
    <w:rsid w:val="00D60BB6"/>
    <w:rsid w:val="00D60F2C"/>
    <w:rsid w:val="00D612B8"/>
    <w:rsid w:val="00D6168C"/>
    <w:rsid w:val="00D617EF"/>
    <w:rsid w:val="00D61B24"/>
    <w:rsid w:val="00D61F41"/>
    <w:rsid w:val="00D6216C"/>
    <w:rsid w:val="00D621F1"/>
    <w:rsid w:val="00D62222"/>
    <w:rsid w:val="00D62791"/>
    <w:rsid w:val="00D62A78"/>
    <w:rsid w:val="00D62ACA"/>
    <w:rsid w:val="00D62DAE"/>
    <w:rsid w:val="00D62DF6"/>
    <w:rsid w:val="00D62E0C"/>
    <w:rsid w:val="00D63073"/>
    <w:rsid w:val="00D63196"/>
    <w:rsid w:val="00D63284"/>
    <w:rsid w:val="00D6346A"/>
    <w:rsid w:val="00D635DB"/>
    <w:rsid w:val="00D637A9"/>
    <w:rsid w:val="00D63D37"/>
    <w:rsid w:val="00D6424C"/>
    <w:rsid w:val="00D644AC"/>
    <w:rsid w:val="00D648CA"/>
    <w:rsid w:val="00D64902"/>
    <w:rsid w:val="00D64983"/>
    <w:rsid w:val="00D649A7"/>
    <w:rsid w:val="00D64CD2"/>
    <w:rsid w:val="00D64E45"/>
    <w:rsid w:val="00D6543E"/>
    <w:rsid w:val="00D6546A"/>
    <w:rsid w:val="00D6555E"/>
    <w:rsid w:val="00D65572"/>
    <w:rsid w:val="00D656EB"/>
    <w:rsid w:val="00D65DD4"/>
    <w:rsid w:val="00D65DF3"/>
    <w:rsid w:val="00D65E67"/>
    <w:rsid w:val="00D65F24"/>
    <w:rsid w:val="00D65F8A"/>
    <w:rsid w:val="00D66154"/>
    <w:rsid w:val="00D66469"/>
    <w:rsid w:val="00D6650B"/>
    <w:rsid w:val="00D6690B"/>
    <w:rsid w:val="00D6745B"/>
    <w:rsid w:val="00D674F4"/>
    <w:rsid w:val="00D67550"/>
    <w:rsid w:val="00D67760"/>
    <w:rsid w:val="00D67936"/>
    <w:rsid w:val="00D67E82"/>
    <w:rsid w:val="00D67F86"/>
    <w:rsid w:val="00D704F3"/>
    <w:rsid w:val="00D7066B"/>
    <w:rsid w:val="00D70699"/>
    <w:rsid w:val="00D7079E"/>
    <w:rsid w:val="00D70ABF"/>
    <w:rsid w:val="00D7132F"/>
    <w:rsid w:val="00D714B4"/>
    <w:rsid w:val="00D71601"/>
    <w:rsid w:val="00D71C5C"/>
    <w:rsid w:val="00D71E50"/>
    <w:rsid w:val="00D71F5A"/>
    <w:rsid w:val="00D72152"/>
    <w:rsid w:val="00D7237C"/>
    <w:rsid w:val="00D724F0"/>
    <w:rsid w:val="00D72630"/>
    <w:rsid w:val="00D72AE3"/>
    <w:rsid w:val="00D72DD8"/>
    <w:rsid w:val="00D72E0C"/>
    <w:rsid w:val="00D73020"/>
    <w:rsid w:val="00D7367D"/>
    <w:rsid w:val="00D7392D"/>
    <w:rsid w:val="00D7395E"/>
    <w:rsid w:val="00D73B85"/>
    <w:rsid w:val="00D73E26"/>
    <w:rsid w:val="00D73F6D"/>
    <w:rsid w:val="00D73FC8"/>
    <w:rsid w:val="00D740FA"/>
    <w:rsid w:val="00D74A34"/>
    <w:rsid w:val="00D74A5F"/>
    <w:rsid w:val="00D74B94"/>
    <w:rsid w:val="00D74C37"/>
    <w:rsid w:val="00D74CB0"/>
    <w:rsid w:val="00D74D3F"/>
    <w:rsid w:val="00D75523"/>
    <w:rsid w:val="00D7553C"/>
    <w:rsid w:val="00D7564D"/>
    <w:rsid w:val="00D75664"/>
    <w:rsid w:val="00D757C3"/>
    <w:rsid w:val="00D7591E"/>
    <w:rsid w:val="00D75920"/>
    <w:rsid w:val="00D75FE3"/>
    <w:rsid w:val="00D761E9"/>
    <w:rsid w:val="00D763D8"/>
    <w:rsid w:val="00D763FC"/>
    <w:rsid w:val="00D76733"/>
    <w:rsid w:val="00D76D98"/>
    <w:rsid w:val="00D76EAF"/>
    <w:rsid w:val="00D77069"/>
    <w:rsid w:val="00D7718C"/>
    <w:rsid w:val="00D771CF"/>
    <w:rsid w:val="00D77275"/>
    <w:rsid w:val="00D7756F"/>
    <w:rsid w:val="00D80082"/>
    <w:rsid w:val="00D80194"/>
    <w:rsid w:val="00D803E8"/>
    <w:rsid w:val="00D8053E"/>
    <w:rsid w:val="00D805D4"/>
    <w:rsid w:val="00D8074E"/>
    <w:rsid w:val="00D80ADD"/>
    <w:rsid w:val="00D80B4F"/>
    <w:rsid w:val="00D80B8D"/>
    <w:rsid w:val="00D811EF"/>
    <w:rsid w:val="00D8176A"/>
    <w:rsid w:val="00D82495"/>
    <w:rsid w:val="00D8256F"/>
    <w:rsid w:val="00D8265A"/>
    <w:rsid w:val="00D826FD"/>
    <w:rsid w:val="00D82A14"/>
    <w:rsid w:val="00D82DA3"/>
    <w:rsid w:val="00D82F27"/>
    <w:rsid w:val="00D833E9"/>
    <w:rsid w:val="00D8378E"/>
    <w:rsid w:val="00D83BC2"/>
    <w:rsid w:val="00D83EB5"/>
    <w:rsid w:val="00D83FE2"/>
    <w:rsid w:val="00D841CE"/>
    <w:rsid w:val="00D84341"/>
    <w:rsid w:val="00D843B5"/>
    <w:rsid w:val="00D84402"/>
    <w:rsid w:val="00D8469A"/>
    <w:rsid w:val="00D84774"/>
    <w:rsid w:val="00D84958"/>
    <w:rsid w:val="00D84B41"/>
    <w:rsid w:val="00D84BFC"/>
    <w:rsid w:val="00D84CB7"/>
    <w:rsid w:val="00D84D3C"/>
    <w:rsid w:val="00D84DF3"/>
    <w:rsid w:val="00D84E57"/>
    <w:rsid w:val="00D85041"/>
    <w:rsid w:val="00D85455"/>
    <w:rsid w:val="00D85586"/>
    <w:rsid w:val="00D85990"/>
    <w:rsid w:val="00D859A1"/>
    <w:rsid w:val="00D85AE5"/>
    <w:rsid w:val="00D85C43"/>
    <w:rsid w:val="00D85EB4"/>
    <w:rsid w:val="00D86081"/>
    <w:rsid w:val="00D860C7"/>
    <w:rsid w:val="00D86407"/>
    <w:rsid w:val="00D864AC"/>
    <w:rsid w:val="00D8668E"/>
    <w:rsid w:val="00D868BF"/>
    <w:rsid w:val="00D868D7"/>
    <w:rsid w:val="00D86DDC"/>
    <w:rsid w:val="00D86EA1"/>
    <w:rsid w:val="00D875AF"/>
    <w:rsid w:val="00D87928"/>
    <w:rsid w:val="00D8CB29"/>
    <w:rsid w:val="00D9001D"/>
    <w:rsid w:val="00D9028D"/>
    <w:rsid w:val="00D904D0"/>
    <w:rsid w:val="00D905D6"/>
    <w:rsid w:val="00D90738"/>
    <w:rsid w:val="00D90D36"/>
    <w:rsid w:val="00D90D92"/>
    <w:rsid w:val="00D90EDF"/>
    <w:rsid w:val="00D91153"/>
    <w:rsid w:val="00D91239"/>
    <w:rsid w:val="00D9125C"/>
    <w:rsid w:val="00D91422"/>
    <w:rsid w:val="00D914F0"/>
    <w:rsid w:val="00D91527"/>
    <w:rsid w:val="00D91549"/>
    <w:rsid w:val="00D91583"/>
    <w:rsid w:val="00D91922"/>
    <w:rsid w:val="00D91B7C"/>
    <w:rsid w:val="00D91B7E"/>
    <w:rsid w:val="00D91D80"/>
    <w:rsid w:val="00D9209C"/>
    <w:rsid w:val="00D920BC"/>
    <w:rsid w:val="00D92117"/>
    <w:rsid w:val="00D922D2"/>
    <w:rsid w:val="00D923E2"/>
    <w:rsid w:val="00D9240F"/>
    <w:rsid w:val="00D9269F"/>
    <w:rsid w:val="00D9293A"/>
    <w:rsid w:val="00D92B35"/>
    <w:rsid w:val="00D92D29"/>
    <w:rsid w:val="00D92DAD"/>
    <w:rsid w:val="00D93584"/>
    <w:rsid w:val="00D93757"/>
    <w:rsid w:val="00D9377C"/>
    <w:rsid w:val="00D93AAD"/>
    <w:rsid w:val="00D93CF6"/>
    <w:rsid w:val="00D93DC9"/>
    <w:rsid w:val="00D94110"/>
    <w:rsid w:val="00D9433C"/>
    <w:rsid w:val="00D9442F"/>
    <w:rsid w:val="00D946B0"/>
    <w:rsid w:val="00D94B46"/>
    <w:rsid w:val="00D94C9E"/>
    <w:rsid w:val="00D94E5E"/>
    <w:rsid w:val="00D95200"/>
    <w:rsid w:val="00D95457"/>
    <w:rsid w:val="00D95464"/>
    <w:rsid w:val="00D9570B"/>
    <w:rsid w:val="00D95864"/>
    <w:rsid w:val="00D95CD0"/>
    <w:rsid w:val="00D95D2A"/>
    <w:rsid w:val="00D95EBE"/>
    <w:rsid w:val="00D960E3"/>
    <w:rsid w:val="00D96123"/>
    <w:rsid w:val="00D9632F"/>
    <w:rsid w:val="00D96363"/>
    <w:rsid w:val="00D963E2"/>
    <w:rsid w:val="00D969F6"/>
    <w:rsid w:val="00D96DD4"/>
    <w:rsid w:val="00D96F33"/>
    <w:rsid w:val="00D97249"/>
    <w:rsid w:val="00D9761B"/>
    <w:rsid w:val="00D9766D"/>
    <w:rsid w:val="00D977A0"/>
    <w:rsid w:val="00D97BAB"/>
    <w:rsid w:val="00DA00A5"/>
    <w:rsid w:val="00DA0275"/>
    <w:rsid w:val="00DA0326"/>
    <w:rsid w:val="00DA056F"/>
    <w:rsid w:val="00DA09D4"/>
    <w:rsid w:val="00DA0C92"/>
    <w:rsid w:val="00DA0D5C"/>
    <w:rsid w:val="00DA0DAC"/>
    <w:rsid w:val="00DA1183"/>
    <w:rsid w:val="00DA154F"/>
    <w:rsid w:val="00DA15DA"/>
    <w:rsid w:val="00DA2369"/>
    <w:rsid w:val="00DA257B"/>
    <w:rsid w:val="00DA2CBC"/>
    <w:rsid w:val="00DA2E48"/>
    <w:rsid w:val="00DA3147"/>
    <w:rsid w:val="00DA33D4"/>
    <w:rsid w:val="00DA342D"/>
    <w:rsid w:val="00DA3737"/>
    <w:rsid w:val="00DA3778"/>
    <w:rsid w:val="00DA385E"/>
    <w:rsid w:val="00DA3996"/>
    <w:rsid w:val="00DA3BAF"/>
    <w:rsid w:val="00DA3DBB"/>
    <w:rsid w:val="00DA3DFD"/>
    <w:rsid w:val="00DA403A"/>
    <w:rsid w:val="00DA408B"/>
    <w:rsid w:val="00DA419D"/>
    <w:rsid w:val="00DA46FD"/>
    <w:rsid w:val="00DA477E"/>
    <w:rsid w:val="00DA4849"/>
    <w:rsid w:val="00DA4AD7"/>
    <w:rsid w:val="00DA4F89"/>
    <w:rsid w:val="00DA52FB"/>
    <w:rsid w:val="00DA5685"/>
    <w:rsid w:val="00DA5AD8"/>
    <w:rsid w:val="00DA5CB4"/>
    <w:rsid w:val="00DA5D37"/>
    <w:rsid w:val="00DA5FFC"/>
    <w:rsid w:val="00DA626E"/>
    <w:rsid w:val="00DA65E0"/>
    <w:rsid w:val="00DA6977"/>
    <w:rsid w:val="00DA6A00"/>
    <w:rsid w:val="00DA6A88"/>
    <w:rsid w:val="00DA6B70"/>
    <w:rsid w:val="00DA7264"/>
    <w:rsid w:val="00DA75A2"/>
    <w:rsid w:val="00DA75E6"/>
    <w:rsid w:val="00DA7A3C"/>
    <w:rsid w:val="00DA7A87"/>
    <w:rsid w:val="00DA7ADC"/>
    <w:rsid w:val="00DA7C6C"/>
    <w:rsid w:val="00DA7CA6"/>
    <w:rsid w:val="00DA7DFF"/>
    <w:rsid w:val="00DA7FC3"/>
    <w:rsid w:val="00DB01E4"/>
    <w:rsid w:val="00DB0335"/>
    <w:rsid w:val="00DB098E"/>
    <w:rsid w:val="00DB0E15"/>
    <w:rsid w:val="00DB10FE"/>
    <w:rsid w:val="00DB114E"/>
    <w:rsid w:val="00DB1213"/>
    <w:rsid w:val="00DB1741"/>
    <w:rsid w:val="00DB1908"/>
    <w:rsid w:val="00DB2215"/>
    <w:rsid w:val="00DB2285"/>
    <w:rsid w:val="00DB22A5"/>
    <w:rsid w:val="00DB2336"/>
    <w:rsid w:val="00DB2488"/>
    <w:rsid w:val="00DB250C"/>
    <w:rsid w:val="00DB29EB"/>
    <w:rsid w:val="00DB2ABC"/>
    <w:rsid w:val="00DB2B90"/>
    <w:rsid w:val="00DB346E"/>
    <w:rsid w:val="00DB36A5"/>
    <w:rsid w:val="00DB39A8"/>
    <w:rsid w:val="00DB40CB"/>
    <w:rsid w:val="00DB43A0"/>
    <w:rsid w:val="00DB4439"/>
    <w:rsid w:val="00DB4603"/>
    <w:rsid w:val="00DB47C3"/>
    <w:rsid w:val="00DB484A"/>
    <w:rsid w:val="00DB4ABC"/>
    <w:rsid w:val="00DB4BA9"/>
    <w:rsid w:val="00DB4C2E"/>
    <w:rsid w:val="00DB4D0C"/>
    <w:rsid w:val="00DB4E55"/>
    <w:rsid w:val="00DB5031"/>
    <w:rsid w:val="00DB54A2"/>
    <w:rsid w:val="00DB5968"/>
    <w:rsid w:val="00DB5AD0"/>
    <w:rsid w:val="00DB5C41"/>
    <w:rsid w:val="00DB63B0"/>
    <w:rsid w:val="00DB68EA"/>
    <w:rsid w:val="00DB6AF4"/>
    <w:rsid w:val="00DB6B24"/>
    <w:rsid w:val="00DB7062"/>
    <w:rsid w:val="00DB720D"/>
    <w:rsid w:val="00DB74FD"/>
    <w:rsid w:val="00DB76E3"/>
    <w:rsid w:val="00DB77C1"/>
    <w:rsid w:val="00DB7E4D"/>
    <w:rsid w:val="00DC0367"/>
    <w:rsid w:val="00DC0AD6"/>
    <w:rsid w:val="00DC0E95"/>
    <w:rsid w:val="00DC0F0C"/>
    <w:rsid w:val="00DC1437"/>
    <w:rsid w:val="00DC1451"/>
    <w:rsid w:val="00DC1497"/>
    <w:rsid w:val="00DC16B5"/>
    <w:rsid w:val="00DC1771"/>
    <w:rsid w:val="00DC1777"/>
    <w:rsid w:val="00DC17E0"/>
    <w:rsid w:val="00DC187A"/>
    <w:rsid w:val="00DC1902"/>
    <w:rsid w:val="00DC1920"/>
    <w:rsid w:val="00DC1D24"/>
    <w:rsid w:val="00DC2358"/>
    <w:rsid w:val="00DC2483"/>
    <w:rsid w:val="00DC2557"/>
    <w:rsid w:val="00DC2670"/>
    <w:rsid w:val="00DC2B4C"/>
    <w:rsid w:val="00DC2EE1"/>
    <w:rsid w:val="00DC335E"/>
    <w:rsid w:val="00DC350E"/>
    <w:rsid w:val="00DC36E3"/>
    <w:rsid w:val="00DC3874"/>
    <w:rsid w:val="00DC3DFA"/>
    <w:rsid w:val="00DC3ED9"/>
    <w:rsid w:val="00DC41B3"/>
    <w:rsid w:val="00DC468F"/>
    <w:rsid w:val="00DC4A8C"/>
    <w:rsid w:val="00DC4B17"/>
    <w:rsid w:val="00DC4BAE"/>
    <w:rsid w:val="00DC4C5A"/>
    <w:rsid w:val="00DC4D6A"/>
    <w:rsid w:val="00DC4ED5"/>
    <w:rsid w:val="00DC516A"/>
    <w:rsid w:val="00DC53A3"/>
    <w:rsid w:val="00DC5488"/>
    <w:rsid w:val="00DC54B1"/>
    <w:rsid w:val="00DC5749"/>
    <w:rsid w:val="00DC58C3"/>
    <w:rsid w:val="00DC5B34"/>
    <w:rsid w:val="00DC5B4A"/>
    <w:rsid w:val="00DC5CF9"/>
    <w:rsid w:val="00DC5E11"/>
    <w:rsid w:val="00DC63F0"/>
    <w:rsid w:val="00DC67F6"/>
    <w:rsid w:val="00DC683F"/>
    <w:rsid w:val="00DC69CE"/>
    <w:rsid w:val="00DC6BB5"/>
    <w:rsid w:val="00DC7022"/>
    <w:rsid w:val="00DC7521"/>
    <w:rsid w:val="00DC783E"/>
    <w:rsid w:val="00DC7993"/>
    <w:rsid w:val="00DD0711"/>
    <w:rsid w:val="00DD0B4D"/>
    <w:rsid w:val="00DD0DB1"/>
    <w:rsid w:val="00DD105B"/>
    <w:rsid w:val="00DD1231"/>
    <w:rsid w:val="00DD12F4"/>
    <w:rsid w:val="00DD16F5"/>
    <w:rsid w:val="00DD1CF2"/>
    <w:rsid w:val="00DD1E57"/>
    <w:rsid w:val="00DD1F03"/>
    <w:rsid w:val="00DD2214"/>
    <w:rsid w:val="00DD247D"/>
    <w:rsid w:val="00DD2779"/>
    <w:rsid w:val="00DD297E"/>
    <w:rsid w:val="00DD2BD1"/>
    <w:rsid w:val="00DD2BE6"/>
    <w:rsid w:val="00DD32C5"/>
    <w:rsid w:val="00DD331A"/>
    <w:rsid w:val="00DD3395"/>
    <w:rsid w:val="00DD3398"/>
    <w:rsid w:val="00DD3637"/>
    <w:rsid w:val="00DD36BC"/>
    <w:rsid w:val="00DD37CD"/>
    <w:rsid w:val="00DD3C6A"/>
    <w:rsid w:val="00DD40E7"/>
    <w:rsid w:val="00DD4428"/>
    <w:rsid w:val="00DD4873"/>
    <w:rsid w:val="00DD488B"/>
    <w:rsid w:val="00DD4CB4"/>
    <w:rsid w:val="00DD4FB9"/>
    <w:rsid w:val="00DD5244"/>
    <w:rsid w:val="00DD52B4"/>
    <w:rsid w:val="00DD566A"/>
    <w:rsid w:val="00DD57DD"/>
    <w:rsid w:val="00DD57EE"/>
    <w:rsid w:val="00DD5B1C"/>
    <w:rsid w:val="00DD5C01"/>
    <w:rsid w:val="00DD5EFD"/>
    <w:rsid w:val="00DD6103"/>
    <w:rsid w:val="00DD61BB"/>
    <w:rsid w:val="00DD6405"/>
    <w:rsid w:val="00DD64ED"/>
    <w:rsid w:val="00DD6A6F"/>
    <w:rsid w:val="00DD6C39"/>
    <w:rsid w:val="00DD6C7A"/>
    <w:rsid w:val="00DD6C98"/>
    <w:rsid w:val="00DD7032"/>
    <w:rsid w:val="00DD72BA"/>
    <w:rsid w:val="00DD7445"/>
    <w:rsid w:val="00DD7562"/>
    <w:rsid w:val="00DD75FC"/>
    <w:rsid w:val="00DD7D14"/>
    <w:rsid w:val="00DD7ED2"/>
    <w:rsid w:val="00DE01FC"/>
    <w:rsid w:val="00DE0475"/>
    <w:rsid w:val="00DE06EF"/>
    <w:rsid w:val="00DE07B0"/>
    <w:rsid w:val="00DE0C40"/>
    <w:rsid w:val="00DE0E38"/>
    <w:rsid w:val="00DE0F93"/>
    <w:rsid w:val="00DE107A"/>
    <w:rsid w:val="00DE129C"/>
    <w:rsid w:val="00DE1460"/>
    <w:rsid w:val="00DE166D"/>
    <w:rsid w:val="00DE1903"/>
    <w:rsid w:val="00DE1AC4"/>
    <w:rsid w:val="00DE1C7D"/>
    <w:rsid w:val="00DE1D2D"/>
    <w:rsid w:val="00DE1D61"/>
    <w:rsid w:val="00DE1FFF"/>
    <w:rsid w:val="00DE21BE"/>
    <w:rsid w:val="00DE2263"/>
    <w:rsid w:val="00DE22B2"/>
    <w:rsid w:val="00DE25D3"/>
    <w:rsid w:val="00DE2705"/>
    <w:rsid w:val="00DE2932"/>
    <w:rsid w:val="00DE2967"/>
    <w:rsid w:val="00DE29C8"/>
    <w:rsid w:val="00DE2D12"/>
    <w:rsid w:val="00DE2D2C"/>
    <w:rsid w:val="00DE2F58"/>
    <w:rsid w:val="00DE3383"/>
    <w:rsid w:val="00DE34F9"/>
    <w:rsid w:val="00DE3A51"/>
    <w:rsid w:val="00DE3B66"/>
    <w:rsid w:val="00DE3CC2"/>
    <w:rsid w:val="00DE3E2D"/>
    <w:rsid w:val="00DE3FE9"/>
    <w:rsid w:val="00DE437D"/>
    <w:rsid w:val="00DE43C9"/>
    <w:rsid w:val="00DE441A"/>
    <w:rsid w:val="00DE4491"/>
    <w:rsid w:val="00DE4C9B"/>
    <w:rsid w:val="00DE4FC6"/>
    <w:rsid w:val="00DE5090"/>
    <w:rsid w:val="00DE50DB"/>
    <w:rsid w:val="00DE5123"/>
    <w:rsid w:val="00DE5282"/>
    <w:rsid w:val="00DE52DB"/>
    <w:rsid w:val="00DE5311"/>
    <w:rsid w:val="00DE54EA"/>
    <w:rsid w:val="00DE555C"/>
    <w:rsid w:val="00DE5698"/>
    <w:rsid w:val="00DE59BE"/>
    <w:rsid w:val="00DE5ADE"/>
    <w:rsid w:val="00DE60B5"/>
    <w:rsid w:val="00DE6170"/>
    <w:rsid w:val="00DE6180"/>
    <w:rsid w:val="00DE6212"/>
    <w:rsid w:val="00DE63C5"/>
    <w:rsid w:val="00DE6BB4"/>
    <w:rsid w:val="00DE6BED"/>
    <w:rsid w:val="00DE6D96"/>
    <w:rsid w:val="00DE70A4"/>
    <w:rsid w:val="00DE74B8"/>
    <w:rsid w:val="00DE74F0"/>
    <w:rsid w:val="00DE78D1"/>
    <w:rsid w:val="00DE799B"/>
    <w:rsid w:val="00DE7C1B"/>
    <w:rsid w:val="00DF013E"/>
    <w:rsid w:val="00DF035B"/>
    <w:rsid w:val="00DF0540"/>
    <w:rsid w:val="00DF089D"/>
    <w:rsid w:val="00DF094D"/>
    <w:rsid w:val="00DF09CA"/>
    <w:rsid w:val="00DF0B46"/>
    <w:rsid w:val="00DF0B74"/>
    <w:rsid w:val="00DF0C86"/>
    <w:rsid w:val="00DF0E95"/>
    <w:rsid w:val="00DF1413"/>
    <w:rsid w:val="00DF1456"/>
    <w:rsid w:val="00DF1857"/>
    <w:rsid w:val="00DF1FF5"/>
    <w:rsid w:val="00DF20AD"/>
    <w:rsid w:val="00DF2140"/>
    <w:rsid w:val="00DF224F"/>
    <w:rsid w:val="00DF2250"/>
    <w:rsid w:val="00DF23C1"/>
    <w:rsid w:val="00DF25C8"/>
    <w:rsid w:val="00DF2858"/>
    <w:rsid w:val="00DF2C2D"/>
    <w:rsid w:val="00DF2D59"/>
    <w:rsid w:val="00DF2F1A"/>
    <w:rsid w:val="00DF3476"/>
    <w:rsid w:val="00DF35DC"/>
    <w:rsid w:val="00DF3DFC"/>
    <w:rsid w:val="00DF44DD"/>
    <w:rsid w:val="00DF458A"/>
    <w:rsid w:val="00DF49E5"/>
    <w:rsid w:val="00DF4A63"/>
    <w:rsid w:val="00DF4B11"/>
    <w:rsid w:val="00DF4C1D"/>
    <w:rsid w:val="00DF4D94"/>
    <w:rsid w:val="00DF4EF9"/>
    <w:rsid w:val="00DF5056"/>
    <w:rsid w:val="00DF5122"/>
    <w:rsid w:val="00DF5974"/>
    <w:rsid w:val="00DF5EE3"/>
    <w:rsid w:val="00DF5F0A"/>
    <w:rsid w:val="00DF61E2"/>
    <w:rsid w:val="00DF6435"/>
    <w:rsid w:val="00DF645C"/>
    <w:rsid w:val="00DF682E"/>
    <w:rsid w:val="00DF6A8F"/>
    <w:rsid w:val="00DF6D4D"/>
    <w:rsid w:val="00DF740D"/>
    <w:rsid w:val="00DF7500"/>
    <w:rsid w:val="00DF756E"/>
    <w:rsid w:val="00DF75A0"/>
    <w:rsid w:val="00DF7747"/>
    <w:rsid w:val="00DF7A45"/>
    <w:rsid w:val="00DF7E74"/>
    <w:rsid w:val="00E0003A"/>
    <w:rsid w:val="00E0023D"/>
    <w:rsid w:val="00E00298"/>
    <w:rsid w:val="00E0045C"/>
    <w:rsid w:val="00E00604"/>
    <w:rsid w:val="00E009B8"/>
    <w:rsid w:val="00E00C94"/>
    <w:rsid w:val="00E00D53"/>
    <w:rsid w:val="00E00D96"/>
    <w:rsid w:val="00E0111A"/>
    <w:rsid w:val="00E011E6"/>
    <w:rsid w:val="00E012A1"/>
    <w:rsid w:val="00E016DB"/>
    <w:rsid w:val="00E01C69"/>
    <w:rsid w:val="00E01EE3"/>
    <w:rsid w:val="00E0237F"/>
    <w:rsid w:val="00E02884"/>
    <w:rsid w:val="00E0296D"/>
    <w:rsid w:val="00E02B94"/>
    <w:rsid w:val="00E02C96"/>
    <w:rsid w:val="00E02D1A"/>
    <w:rsid w:val="00E03312"/>
    <w:rsid w:val="00E034B1"/>
    <w:rsid w:val="00E035BF"/>
    <w:rsid w:val="00E03F77"/>
    <w:rsid w:val="00E048D6"/>
    <w:rsid w:val="00E04CE5"/>
    <w:rsid w:val="00E04DE7"/>
    <w:rsid w:val="00E04FDB"/>
    <w:rsid w:val="00E051D8"/>
    <w:rsid w:val="00E057C7"/>
    <w:rsid w:val="00E059F5"/>
    <w:rsid w:val="00E05C34"/>
    <w:rsid w:val="00E06165"/>
    <w:rsid w:val="00E061A1"/>
    <w:rsid w:val="00E061C2"/>
    <w:rsid w:val="00E06252"/>
    <w:rsid w:val="00E062A3"/>
    <w:rsid w:val="00E06D01"/>
    <w:rsid w:val="00E06ED9"/>
    <w:rsid w:val="00E06F89"/>
    <w:rsid w:val="00E0714A"/>
    <w:rsid w:val="00E07291"/>
    <w:rsid w:val="00E07B0B"/>
    <w:rsid w:val="00E07F76"/>
    <w:rsid w:val="00E07FD3"/>
    <w:rsid w:val="00E1023D"/>
    <w:rsid w:val="00E107CC"/>
    <w:rsid w:val="00E10E97"/>
    <w:rsid w:val="00E10F08"/>
    <w:rsid w:val="00E114A8"/>
    <w:rsid w:val="00E11D21"/>
    <w:rsid w:val="00E1235D"/>
    <w:rsid w:val="00E123AE"/>
    <w:rsid w:val="00E12D6A"/>
    <w:rsid w:val="00E12E8D"/>
    <w:rsid w:val="00E13076"/>
    <w:rsid w:val="00E13A21"/>
    <w:rsid w:val="00E13A62"/>
    <w:rsid w:val="00E13B31"/>
    <w:rsid w:val="00E1419C"/>
    <w:rsid w:val="00E14C7F"/>
    <w:rsid w:val="00E150BE"/>
    <w:rsid w:val="00E15151"/>
    <w:rsid w:val="00E1541C"/>
    <w:rsid w:val="00E15799"/>
    <w:rsid w:val="00E15843"/>
    <w:rsid w:val="00E159E0"/>
    <w:rsid w:val="00E15C92"/>
    <w:rsid w:val="00E15D11"/>
    <w:rsid w:val="00E15E36"/>
    <w:rsid w:val="00E164E6"/>
    <w:rsid w:val="00E16644"/>
    <w:rsid w:val="00E16D45"/>
    <w:rsid w:val="00E16EBA"/>
    <w:rsid w:val="00E16EF7"/>
    <w:rsid w:val="00E16F13"/>
    <w:rsid w:val="00E17191"/>
    <w:rsid w:val="00E177AD"/>
    <w:rsid w:val="00E179FF"/>
    <w:rsid w:val="00E17F93"/>
    <w:rsid w:val="00E2085C"/>
    <w:rsid w:val="00E2096E"/>
    <w:rsid w:val="00E20A74"/>
    <w:rsid w:val="00E2101E"/>
    <w:rsid w:val="00E210BF"/>
    <w:rsid w:val="00E2123B"/>
    <w:rsid w:val="00E2200A"/>
    <w:rsid w:val="00E222BF"/>
    <w:rsid w:val="00E225D1"/>
    <w:rsid w:val="00E22BB9"/>
    <w:rsid w:val="00E22C4A"/>
    <w:rsid w:val="00E22FDD"/>
    <w:rsid w:val="00E23161"/>
    <w:rsid w:val="00E23383"/>
    <w:rsid w:val="00E23523"/>
    <w:rsid w:val="00E2369E"/>
    <w:rsid w:val="00E2398B"/>
    <w:rsid w:val="00E239A7"/>
    <w:rsid w:val="00E23A64"/>
    <w:rsid w:val="00E23BCD"/>
    <w:rsid w:val="00E23CCB"/>
    <w:rsid w:val="00E24149"/>
    <w:rsid w:val="00E2454D"/>
    <w:rsid w:val="00E24695"/>
    <w:rsid w:val="00E246B5"/>
    <w:rsid w:val="00E246FA"/>
    <w:rsid w:val="00E24C51"/>
    <w:rsid w:val="00E24D08"/>
    <w:rsid w:val="00E24D63"/>
    <w:rsid w:val="00E24D97"/>
    <w:rsid w:val="00E25838"/>
    <w:rsid w:val="00E259A5"/>
    <w:rsid w:val="00E25AA9"/>
    <w:rsid w:val="00E25F45"/>
    <w:rsid w:val="00E260C0"/>
    <w:rsid w:val="00E2629E"/>
    <w:rsid w:val="00E26660"/>
    <w:rsid w:val="00E268F5"/>
    <w:rsid w:val="00E26C85"/>
    <w:rsid w:val="00E26E88"/>
    <w:rsid w:val="00E26F0F"/>
    <w:rsid w:val="00E27066"/>
    <w:rsid w:val="00E2706E"/>
    <w:rsid w:val="00E2707B"/>
    <w:rsid w:val="00E273B6"/>
    <w:rsid w:val="00E27702"/>
    <w:rsid w:val="00E27988"/>
    <w:rsid w:val="00E279D1"/>
    <w:rsid w:val="00E27D8B"/>
    <w:rsid w:val="00E27DC0"/>
    <w:rsid w:val="00E27EFD"/>
    <w:rsid w:val="00E27F09"/>
    <w:rsid w:val="00E3005E"/>
    <w:rsid w:val="00E3037D"/>
    <w:rsid w:val="00E303AA"/>
    <w:rsid w:val="00E30450"/>
    <w:rsid w:val="00E30723"/>
    <w:rsid w:val="00E30AD3"/>
    <w:rsid w:val="00E31033"/>
    <w:rsid w:val="00E3117B"/>
    <w:rsid w:val="00E312E3"/>
    <w:rsid w:val="00E3143E"/>
    <w:rsid w:val="00E3161D"/>
    <w:rsid w:val="00E316FF"/>
    <w:rsid w:val="00E317A9"/>
    <w:rsid w:val="00E318CE"/>
    <w:rsid w:val="00E319A6"/>
    <w:rsid w:val="00E31CB7"/>
    <w:rsid w:val="00E31E2B"/>
    <w:rsid w:val="00E32814"/>
    <w:rsid w:val="00E32DE8"/>
    <w:rsid w:val="00E32E58"/>
    <w:rsid w:val="00E32EBC"/>
    <w:rsid w:val="00E32EF1"/>
    <w:rsid w:val="00E32F07"/>
    <w:rsid w:val="00E32FC6"/>
    <w:rsid w:val="00E33120"/>
    <w:rsid w:val="00E3353D"/>
    <w:rsid w:val="00E3354C"/>
    <w:rsid w:val="00E33753"/>
    <w:rsid w:val="00E33885"/>
    <w:rsid w:val="00E338F3"/>
    <w:rsid w:val="00E343AF"/>
    <w:rsid w:val="00E345E8"/>
    <w:rsid w:val="00E349A7"/>
    <w:rsid w:val="00E34A01"/>
    <w:rsid w:val="00E34BEE"/>
    <w:rsid w:val="00E34BF3"/>
    <w:rsid w:val="00E34C47"/>
    <w:rsid w:val="00E34C7B"/>
    <w:rsid w:val="00E351D4"/>
    <w:rsid w:val="00E35391"/>
    <w:rsid w:val="00E356FA"/>
    <w:rsid w:val="00E35761"/>
    <w:rsid w:val="00E359A8"/>
    <w:rsid w:val="00E35AA1"/>
    <w:rsid w:val="00E35CE8"/>
    <w:rsid w:val="00E35D97"/>
    <w:rsid w:val="00E3606B"/>
    <w:rsid w:val="00E360E7"/>
    <w:rsid w:val="00E360E9"/>
    <w:rsid w:val="00E364AF"/>
    <w:rsid w:val="00E365C4"/>
    <w:rsid w:val="00E36E81"/>
    <w:rsid w:val="00E36FF2"/>
    <w:rsid w:val="00E37364"/>
    <w:rsid w:val="00E376A1"/>
    <w:rsid w:val="00E376B0"/>
    <w:rsid w:val="00E37EB4"/>
    <w:rsid w:val="00E40225"/>
    <w:rsid w:val="00E40613"/>
    <w:rsid w:val="00E40672"/>
    <w:rsid w:val="00E407C1"/>
    <w:rsid w:val="00E409F3"/>
    <w:rsid w:val="00E40A7A"/>
    <w:rsid w:val="00E40C4A"/>
    <w:rsid w:val="00E40EC1"/>
    <w:rsid w:val="00E40F13"/>
    <w:rsid w:val="00E4116B"/>
    <w:rsid w:val="00E4138F"/>
    <w:rsid w:val="00E415D5"/>
    <w:rsid w:val="00E4183F"/>
    <w:rsid w:val="00E42045"/>
    <w:rsid w:val="00E4243E"/>
    <w:rsid w:val="00E424F1"/>
    <w:rsid w:val="00E42714"/>
    <w:rsid w:val="00E42918"/>
    <w:rsid w:val="00E42CD6"/>
    <w:rsid w:val="00E42CE9"/>
    <w:rsid w:val="00E42F33"/>
    <w:rsid w:val="00E43166"/>
    <w:rsid w:val="00E4395A"/>
    <w:rsid w:val="00E43BA2"/>
    <w:rsid w:val="00E43E66"/>
    <w:rsid w:val="00E44027"/>
    <w:rsid w:val="00E44306"/>
    <w:rsid w:val="00E4441E"/>
    <w:rsid w:val="00E44CAA"/>
    <w:rsid w:val="00E4560F"/>
    <w:rsid w:val="00E457C2"/>
    <w:rsid w:val="00E458B0"/>
    <w:rsid w:val="00E45960"/>
    <w:rsid w:val="00E45A46"/>
    <w:rsid w:val="00E45B8E"/>
    <w:rsid w:val="00E45C58"/>
    <w:rsid w:val="00E45EBF"/>
    <w:rsid w:val="00E45F21"/>
    <w:rsid w:val="00E45FE5"/>
    <w:rsid w:val="00E45FFB"/>
    <w:rsid w:val="00E460BE"/>
    <w:rsid w:val="00E4624C"/>
    <w:rsid w:val="00E463C9"/>
    <w:rsid w:val="00E46555"/>
    <w:rsid w:val="00E46BAF"/>
    <w:rsid w:val="00E46C9F"/>
    <w:rsid w:val="00E46E44"/>
    <w:rsid w:val="00E46EE6"/>
    <w:rsid w:val="00E46FF1"/>
    <w:rsid w:val="00E47363"/>
    <w:rsid w:val="00E47BBB"/>
    <w:rsid w:val="00E47C15"/>
    <w:rsid w:val="00E47DDF"/>
    <w:rsid w:val="00E50015"/>
    <w:rsid w:val="00E500CB"/>
    <w:rsid w:val="00E5018C"/>
    <w:rsid w:val="00E5024E"/>
    <w:rsid w:val="00E505A8"/>
    <w:rsid w:val="00E507ED"/>
    <w:rsid w:val="00E50BD7"/>
    <w:rsid w:val="00E50EE9"/>
    <w:rsid w:val="00E50F1E"/>
    <w:rsid w:val="00E50F2C"/>
    <w:rsid w:val="00E50FB5"/>
    <w:rsid w:val="00E513D6"/>
    <w:rsid w:val="00E5208F"/>
    <w:rsid w:val="00E5235A"/>
    <w:rsid w:val="00E5255F"/>
    <w:rsid w:val="00E52878"/>
    <w:rsid w:val="00E529A4"/>
    <w:rsid w:val="00E533F9"/>
    <w:rsid w:val="00E53631"/>
    <w:rsid w:val="00E536A3"/>
    <w:rsid w:val="00E537A2"/>
    <w:rsid w:val="00E53934"/>
    <w:rsid w:val="00E53BAC"/>
    <w:rsid w:val="00E54288"/>
    <w:rsid w:val="00E5453B"/>
    <w:rsid w:val="00E54542"/>
    <w:rsid w:val="00E5469A"/>
    <w:rsid w:val="00E546F3"/>
    <w:rsid w:val="00E54B5A"/>
    <w:rsid w:val="00E54EDC"/>
    <w:rsid w:val="00E54FAA"/>
    <w:rsid w:val="00E55087"/>
    <w:rsid w:val="00E5515D"/>
    <w:rsid w:val="00E5525C"/>
    <w:rsid w:val="00E552DE"/>
    <w:rsid w:val="00E55368"/>
    <w:rsid w:val="00E5554D"/>
    <w:rsid w:val="00E556A2"/>
    <w:rsid w:val="00E55BFE"/>
    <w:rsid w:val="00E56032"/>
    <w:rsid w:val="00E5603C"/>
    <w:rsid w:val="00E562DC"/>
    <w:rsid w:val="00E56322"/>
    <w:rsid w:val="00E5633C"/>
    <w:rsid w:val="00E56395"/>
    <w:rsid w:val="00E56548"/>
    <w:rsid w:val="00E56555"/>
    <w:rsid w:val="00E5671D"/>
    <w:rsid w:val="00E569BE"/>
    <w:rsid w:val="00E5705F"/>
    <w:rsid w:val="00E57495"/>
    <w:rsid w:val="00E577E0"/>
    <w:rsid w:val="00E6004C"/>
    <w:rsid w:val="00E600AA"/>
    <w:rsid w:val="00E6030D"/>
    <w:rsid w:val="00E6046B"/>
    <w:rsid w:val="00E607DB"/>
    <w:rsid w:val="00E60910"/>
    <w:rsid w:val="00E60919"/>
    <w:rsid w:val="00E60C5D"/>
    <w:rsid w:val="00E60FE3"/>
    <w:rsid w:val="00E61037"/>
    <w:rsid w:val="00E61044"/>
    <w:rsid w:val="00E613AC"/>
    <w:rsid w:val="00E61680"/>
    <w:rsid w:val="00E616C6"/>
    <w:rsid w:val="00E61B7A"/>
    <w:rsid w:val="00E621DE"/>
    <w:rsid w:val="00E6261D"/>
    <w:rsid w:val="00E628AF"/>
    <w:rsid w:val="00E62A6D"/>
    <w:rsid w:val="00E62B48"/>
    <w:rsid w:val="00E62C0C"/>
    <w:rsid w:val="00E630F8"/>
    <w:rsid w:val="00E632F8"/>
    <w:rsid w:val="00E63433"/>
    <w:rsid w:val="00E634C3"/>
    <w:rsid w:val="00E637D7"/>
    <w:rsid w:val="00E63852"/>
    <w:rsid w:val="00E63877"/>
    <w:rsid w:val="00E63A75"/>
    <w:rsid w:val="00E63E54"/>
    <w:rsid w:val="00E6411A"/>
    <w:rsid w:val="00E644B0"/>
    <w:rsid w:val="00E644BD"/>
    <w:rsid w:val="00E64576"/>
    <w:rsid w:val="00E64A90"/>
    <w:rsid w:val="00E64CE3"/>
    <w:rsid w:val="00E64E7A"/>
    <w:rsid w:val="00E64ECC"/>
    <w:rsid w:val="00E64FC7"/>
    <w:rsid w:val="00E650D7"/>
    <w:rsid w:val="00E650E1"/>
    <w:rsid w:val="00E65195"/>
    <w:rsid w:val="00E6571B"/>
    <w:rsid w:val="00E6575B"/>
    <w:rsid w:val="00E658C8"/>
    <w:rsid w:val="00E6594E"/>
    <w:rsid w:val="00E65DD5"/>
    <w:rsid w:val="00E65E08"/>
    <w:rsid w:val="00E66375"/>
    <w:rsid w:val="00E66508"/>
    <w:rsid w:val="00E665B4"/>
    <w:rsid w:val="00E666A8"/>
    <w:rsid w:val="00E66813"/>
    <w:rsid w:val="00E66B2F"/>
    <w:rsid w:val="00E66E1B"/>
    <w:rsid w:val="00E67179"/>
    <w:rsid w:val="00E67276"/>
    <w:rsid w:val="00E6770C"/>
    <w:rsid w:val="00E67B44"/>
    <w:rsid w:val="00E67B73"/>
    <w:rsid w:val="00E67CF1"/>
    <w:rsid w:val="00E67E78"/>
    <w:rsid w:val="00E67F52"/>
    <w:rsid w:val="00E7003A"/>
    <w:rsid w:val="00E700B4"/>
    <w:rsid w:val="00E700F5"/>
    <w:rsid w:val="00E70850"/>
    <w:rsid w:val="00E70A14"/>
    <w:rsid w:val="00E70A46"/>
    <w:rsid w:val="00E70A70"/>
    <w:rsid w:val="00E70B2B"/>
    <w:rsid w:val="00E70BC7"/>
    <w:rsid w:val="00E70D90"/>
    <w:rsid w:val="00E7132C"/>
    <w:rsid w:val="00E71AF1"/>
    <w:rsid w:val="00E71F81"/>
    <w:rsid w:val="00E72268"/>
    <w:rsid w:val="00E72390"/>
    <w:rsid w:val="00E72962"/>
    <w:rsid w:val="00E729E1"/>
    <w:rsid w:val="00E72D08"/>
    <w:rsid w:val="00E72D7D"/>
    <w:rsid w:val="00E732F9"/>
    <w:rsid w:val="00E73424"/>
    <w:rsid w:val="00E73426"/>
    <w:rsid w:val="00E7346B"/>
    <w:rsid w:val="00E735F8"/>
    <w:rsid w:val="00E736A5"/>
    <w:rsid w:val="00E736DD"/>
    <w:rsid w:val="00E7370A"/>
    <w:rsid w:val="00E7370C"/>
    <w:rsid w:val="00E73982"/>
    <w:rsid w:val="00E73C76"/>
    <w:rsid w:val="00E73DE4"/>
    <w:rsid w:val="00E74465"/>
    <w:rsid w:val="00E745B0"/>
    <w:rsid w:val="00E74649"/>
    <w:rsid w:val="00E74687"/>
    <w:rsid w:val="00E74804"/>
    <w:rsid w:val="00E7485E"/>
    <w:rsid w:val="00E748B4"/>
    <w:rsid w:val="00E749B9"/>
    <w:rsid w:val="00E74DC4"/>
    <w:rsid w:val="00E75222"/>
    <w:rsid w:val="00E752EE"/>
    <w:rsid w:val="00E75396"/>
    <w:rsid w:val="00E75562"/>
    <w:rsid w:val="00E75A83"/>
    <w:rsid w:val="00E760CA"/>
    <w:rsid w:val="00E76393"/>
    <w:rsid w:val="00E764E9"/>
    <w:rsid w:val="00E7673B"/>
    <w:rsid w:val="00E76754"/>
    <w:rsid w:val="00E768E1"/>
    <w:rsid w:val="00E769AC"/>
    <w:rsid w:val="00E76D0D"/>
    <w:rsid w:val="00E777ED"/>
    <w:rsid w:val="00E7793C"/>
    <w:rsid w:val="00E77DE6"/>
    <w:rsid w:val="00E77F3F"/>
    <w:rsid w:val="00E7BE45"/>
    <w:rsid w:val="00E8001C"/>
    <w:rsid w:val="00E801E2"/>
    <w:rsid w:val="00E808AE"/>
    <w:rsid w:val="00E809D6"/>
    <w:rsid w:val="00E80A51"/>
    <w:rsid w:val="00E80A92"/>
    <w:rsid w:val="00E80F0D"/>
    <w:rsid w:val="00E81302"/>
    <w:rsid w:val="00E81926"/>
    <w:rsid w:val="00E81B0C"/>
    <w:rsid w:val="00E8221B"/>
    <w:rsid w:val="00E822DD"/>
    <w:rsid w:val="00E822FB"/>
    <w:rsid w:val="00E828B6"/>
    <w:rsid w:val="00E82A7A"/>
    <w:rsid w:val="00E82B08"/>
    <w:rsid w:val="00E82F79"/>
    <w:rsid w:val="00E83185"/>
    <w:rsid w:val="00E83A2A"/>
    <w:rsid w:val="00E83A70"/>
    <w:rsid w:val="00E83A7B"/>
    <w:rsid w:val="00E83E27"/>
    <w:rsid w:val="00E84095"/>
    <w:rsid w:val="00E84795"/>
    <w:rsid w:val="00E8518C"/>
    <w:rsid w:val="00E85386"/>
    <w:rsid w:val="00E853FF"/>
    <w:rsid w:val="00E85844"/>
    <w:rsid w:val="00E85E51"/>
    <w:rsid w:val="00E85E65"/>
    <w:rsid w:val="00E85F52"/>
    <w:rsid w:val="00E865F0"/>
    <w:rsid w:val="00E8680F"/>
    <w:rsid w:val="00E8682A"/>
    <w:rsid w:val="00E86E94"/>
    <w:rsid w:val="00E87230"/>
    <w:rsid w:val="00E8730D"/>
    <w:rsid w:val="00E8780F"/>
    <w:rsid w:val="00E903C7"/>
    <w:rsid w:val="00E90636"/>
    <w:rsid w:val="00E90887"/>
    <w:rsid w:val="00E90DEB"/>
    <w:rsid w:val="00E90E06"/>
    <w:rsid w:val="00E91425"/>
    <w:rsid w:val="00E9184F"/>
    <w:rsid w:val="00E919D2"/>
    <w:rsid w:val="00E91C72"/>
    <w:rsid w:val="00E91F8C"/>
    <w:rsid w:val="00E9207F"/>
    <w:rsid w:val="00E92567"/>
    <w:rsid w:val="00E9289E"/>
    <w:rsid w:val="00E92AE0"/>
    <w:rsid w:val="00E92C0A"/>
    <w:rsid w:val="00E92DB9"/>
    <w:rsid w:val="00E9307D"/>
    <w:rsid w:val="00E93181"/>
    <w:rsid w:val="00E932BE"/>
    <w:rsid w:val="00E933FD"/>
    <w:rsid w:val="00E934C0"/>
    <w:rsid w:val="00E93AED"/>
    <w:rsid w:val="00E93CF7"/>
    <w:rsid w:val="00E94711"/>
    <w:rsid w:val="00E949BD"/>
    <w:rsid w:val="00E94D25"/>
    <w:rsid w:val="00E9511C"/>
    <w:rsid w:val="00E952B1"/>
    <w:rsid w:val="00E95505"/>
    <w:rsid w:val="00E955FA"/>
    <w:rsid w:val="00E9567D"/>
    <w:rsid w:val="00E95809"/>
    <w:rsid w:val="00E95C9A"/>
    <w:rsid w:val="00E95DC7"/>
    <w:rsid w:val="00E96539"/>
    <w:rsid w:val="00E9657C"/>
    <w:rsid w:val="00E9676C"/>
    <w:rsid w:val="00E96EE4"/>
    <w:rsid w:val="00E97557"/>
    <w:rsid w:val="00E975E8"/>
    <w:rsid w:val="00E97785"/>
    <w:rsid w:val="00E979A4"/>
    <w:rsid w:val="00E97F5A"/>
    <w:rsid w:val="00EA008C"/>
    <w:rsid w:val="00EA01DB"/>
    <w:rsid w:val="00EA03DE"/>
    <w:rsid w:val="00EA04B4"/>
    <w:rsid w:val="00EA0528"/>
    <w:rsid w:val="00EA053E"/>
    <w:rsid w:val="00EA09F4"/>
    <w:rsid w:val="00EA0B89"/>
    <w:rsid w:val="00EA112C"/>
    <w:rsid w:val="00EA1465"/>
    <w:rsid w:val="00EA147D"/>
    <w:rsid w:val="00EA1719"/>
    <w:rsid w:val="00EA1861"/>
    <w:rsid w:val="00EA1BE4"/>
    <w:rsid w:val="00EA1D36"/>
    <w:rsid w:val="00EA2270"/>
    <w:rsid w:val="00EA2339"/>
    <w:rsid w:val="00EA23F0"/>
    <w:rsid w:val="00EA2881"/>
    <w:rsid w:val="00EA28EC"/>
    <w:rsid w:val="00EA2F76"/>
    <w:rsid w:val="00EA346E"/>
    <w:rsid w:val="00EA376B"/>
    <w:rsid w:val="00EA3927"/>
    <w:rsid w:val="00EA3C50"/>
    <w:rsid w:val="00EA4241"/>
    <w:rsid w:val="00EA46B1"/>
    <w:rsid w:val="00EA4BE5"/>
    <w:rsid w:val="00EA4C63"/>
    <w:rsid w:val="00EA4E0E"/>
    <w:rsid w:val="00EA512D"/>
    <w:rsid w:val="00EA52F2"/>
    <w:rsid w:val="00EA53D7"/>
    <w:rsid w:val="00EA5689"/>
    <w:rsid w:val="00EA56D9"/>
    <w:rsid w:val="00EA5751"/>
    <w:rsid w:val="00EA58A1"/>
    <w:rsid w:val="00EA594F"/>
    <w:rsid w:val="00EA5A39"/>
    <w:rsid w:val="00EA5B49"/>
    <w:rsid w:val="00EA6064"/>
    <w:rsid w:val="00EA6300"/>
    <w:rsid w:val="00EA6941"/>
    <w:rsid w:val="00EA6A02"/>
    <w:rsid w:val="00EA6A7B"/>
    <w:rsid w:val="00EA6D9D"/>
    <w:rsid w:val="00EA6D9E"/>
    <w:rsid w:val="00EA79FA"/>
    <w:rsid w:val="00EA7B32"/>
    <w:rsid w:val="00EB00FC"/>
    <w:rsid w:val="00EB01C2"/>
    <w:rsid w:val="00EB0389"/>
    <w:rsid w:val="00EB07F8"/>
    <w:rsid w:val="00EB0FEA"/>
    <w:rsid w:val="00EB14E9"/>
    <w:rsid w:val="00EB1A1E"/>
    <w:rsid w:val="00EB1B6D"/>
    <w:rsid w:val="00EB1F03"/>
    <w:rsid w:val="00EB2091"/>
    <w:rsid w:val="00EB2195"/>
    <w:rsid w:val="00EB22A1"/>
    <w:rsid w:val="00EB22C2"/>
    <w:rsid w:val="00EB22F6"/>
    <w:rsid w:val="00EB2C65"/>
    <w:rsid w:val="00EB2C73"/>
    <w:rsid w:val="00EB2E46"/>
    <w:rsid w:val="00EB30EB"/>
    <w:rsid w:val="00EB368F"/>
    <w:rsid w:val="00EB380A"/>
    <w:rsid w:val="00EB3883"/>
    <w:rsid w:val="00EB3956"/>
    <w:rsid w:val="00EB3A3E"/>
    <w:rsid w:val="00EB3C7D"/>
    <w:rsid w:val="00EB3CC9"/>
    <w:rsid w:val="00EB41DD"/>
    <w:rsid w:val="00EB433E"/>
    <w:rsid w:val="00EB450A"/>
    <w:rsid w:val="00EB4698"/>
    <w:rsid w:val="00EB48A5"/>
    <w:rsid w:val="00EB49F2"/>
    <w:rsid w:val="00EB4B5D"/>
    <w:rsid w:val="00EB4C4E"/>
    <w:rsid w:val="00EB4CF7"/>
    <w:rsid w:val="00EB5401"/>
    <w:rsid w:val="00EB5565"/>
    <w:rsid w:val="00EB5CBA"/>
    <w:rsid w:val="00EB5FC7"/>
    <w:rsid w:val="00EB608F"/>
    <w:rsid w:val="00EB60BD"/>
    <w:rsid w:val="00EB6432"/>
    <w:rsid w:val="00EB6480"/>
    <w:rsid w:val="00EB64DC"/>
    <w:rsid w:val="00EB65D4"/>
    <w:rsid w:val="00EB6982"/>
    <w:rsid w:val="00EB6BD8"/>
    <w:rsid w:val="00EB6D63"/>
    <w:rsid w:val="00EB707C"/>
    <w:rsid w:val="00EB7082"/>
    <w:rsid w:val="00EB73E1"/>
    <w:rsid w:val="00EB7545"/>
    <w:rsid w:val="00EB75B0"/>
    <w:rsid w:val="00EB76DD"/>
    <w:rsid w:val="00EB78D2"/>
    <w:rsid w:val="00EB7AA7"/>
    <w:rsid w:val="00EB7DBC"/>
    <w:rsid w:val="00EC005F"/>
    <w:rsid w:val="00EC0366"/>
    <w:rsid w:val="00EC0B15"/>
    <w:rsid w:val="00EC0BAE"/>
    <w:rsid w:val="00EC0DD8"/>
    <w:rsid w:val="00EC0DE8"/>
    <w:rsid w:val="00EC0EA4"/>
    <w:rsid w:val="00EC1115"/>
    <w:rsid w:val="00EC11E5"/>
    <w:rsid w:val="00EC1331"/>
    <w:rsid w:val="00EC1560"/>
    <w:rsid w:val="00EC19E1"/>
    <w:rsid w:val="00EC1AC9"/>
    <w:rsid w:val="00EC1B08"/>
    <w:rsid w:val="00EC1D46"/>
    <w:rsid w:val="00EC1D59"/>
    <w:rsid w:val="00EC1DEC"/>
    <w:rsid w:val="00EC1F24"/>
    <w:rsid w:val="00EC209E"/>
    <w:rsid w:val="00EC216F"/>
    <w:rsid w:val="00EC247E"/>
    <w:rsid w:val="00EC28F0"/>
    <w:rsid w:val="00EC2FC7"/>
    <w:rsid w:val="00EC307D"/>
    <w:rsid w:val="00EC30A2"/>
    <w:rsid w:val="00EC36AC"/>
    <w:rsid w:val="00EC3729"/>
    <w:rsid w:val="00EC3CB7"/>
    <w:rsid w:val="00EC3D6A"/>
    <w:rsid w:val="00EC4473"/>
    <w:rsid w:val="00EC46A4"/>
    <w:rsid w:val="00EC4B54"/>
    <w:rsid w:val="00EC4B6C"/>
    <w:rsid w:val="00EC4DA5"/>
    <w:rsid w:val="00EC51DB"/>
    <w:rsid w:val="00EC5217"/>
    <w:rsid w:val="00EC5264"/>
    <w:rsid w:val="00EC5396"/>
    <w:rsid w:val="00EC561B"/>
    <w:rsid w:val="00EC569B"/>
    <w:rsid w:val="00EC5A7F"/>
    <w:rsid w:val="00EC5B41"/>
    <w:rsid w:val="00EC6050"/>
    <w:rsid w:val="00EC61F0"/>
    <w:rsid w:val="00EC659F"/>
    <w:rsid w:val="00EC66BB"/>
    <w:rsid w:val="00EC67C3"/>
    <w:rsid w:val="00EC686E"/>
    <w:rsid w:val="00EC69EE"/>
    <w:rsid w:val="00EC6F0A"/>
    <w:rsid w:val="00EC6F79"/>
    <w:rsid w:val="00EC6FFF"/>
    <w:rsid w:val="00EC7070"/>
    <w:rsid w:val="00EC718F"/>
    <w:rsid w:val="00EC7367"/>
    <w:rsid w:val="00EC7374"/>
    <w:rsid w:val="00EC763C"/>
    <w:rsid w:val="00EC7CAE"/>
    <w:rsid w:val="00EC7E31"/>
    <w:rsid w:val="00EC7E64"/>
    <w:rsid w:val="00EC7E68"/>
    <w:rsid w:val="00ED0244"/>
    <w:rsid w:val="00ED07E5"/>
    <w:rsid w:val="00ED0926"/>
    <w:rsid w:val="00ED0E56"/>
    <w:rsid w:val="00ED1320"/>
    <w:rsid w:val="00ED1344"/>
    <w:rsid w:val="00ED18B1"/>
    <w:rsid w:val="00ED18E5"/>
    <w:rsid w:val="00ED1A58"/>
    <w:rsid w:val="00ED1EA8"/>
    <w:rsid w:val="00ED1F51"/>
    <w:rsid w:val="00ED215C"/>
    <w:rsid w:val="00ED21DA"/>
    <w:rsid w:val="00ED2427"/>
    <w:rsid w:val="00ED26A3"/>
    <w:rsid w:val="00ED29E3"/>
    <w:rsid w:val="00ED2B50"/>
    <w:rsid w:val="00ED2E24"/>
    <w:rsid w:val="00ED3012"/>
    <w:rsid w:val="00ED3052"/>
    <w:rsid w:val="00ED339A"/>
    <w:rsid w:val="00ED382C"/>
    <w:rsid w:val="00ED395F"/>
    <w:rsid w:val="00ED3AF2"/>
    <w:rsid w:val="00ED4042"/>
    <w:rsid w:val="00ED4070"/>
    <w:rsid w:val="00ED423D"/>
    <w:rsid w:val="00ED460A"/>
    <w:rsid w:val="00ED4BC9"/>
    <w:rsid w:val="00ED4CD2"/>
    <w:rsid w:val="00ED4EFD"/>
    <w:rsid w:val="00ED4F76"/>
    <w:rsid w:val="00ED5048"/>
    <w:rsid w:val="00ED510D"/>
    <w:rsid w:val="00ED555D"/>
    <w:rsid w:val="00ED562B"/>
    <w:rsid w:val="00ED5C18"/>
    <w:rsid w:val="00ED64C5"/>
    <w:rsid w:val="00ED66E3"/>
    <w:rsid w:val="00ED6AFE"/>
    <w:rsid w:val="00ED72E2"/>
    <w:rsid w:val="00ED79B2"/>
    <w:rsid w:val="00ED7B26"/>
    <w:rsid w:val="00ED7BFC"/>
    <w:rsid w:val="00ED7DF1"/>
    <w:rsid w:val="00EE04EF"/>
    <w:rsid w:val="00EE0661"/>
    <w:rsid w:val="00EE086D"/>
    <w:rsid w:val="00EE0A04"/>
    <w:rsid w:val="00EE0A2B"/>
    <w:rsid w:val="00EE0B70"/>
    <w:rsid w:val="00EE0DB6"/>
    <w:rsid w:val="00EE0DDA"/>
    <w:rsid w:val="00EE145D"/>
    <w:rsid w:val="00EE14BC"/>
    <w:rsid w:val="00EE170A"/>
    <w:rsid w:val="00EE1749"/>
    <w:rsid w:val="00EE182A"/>
    <w:rsid w:val="00EE19AE"/>
    <w:rsid w:val="00EE19F5"/>
    <w:rsid w:val="00EE1BBC"/>
    <w:rsid w:val="00EE1F4B"/>
    <w:rsid w:val="00EE1F77"/>
    <w:rsid w:val="00EE1FC4"/>
    <w:rsid w:val="00EE1FDB"/>
    <w:rsid w:val="00EE2139"/>
    <w:rsid w:val="00EE2257"/>
    <w:rsid w:val="00EE2295"/>
    <w:rsid w:val="00EE289F"/>
    <w:rsid w:val="00EE2999"/>
    <w:rsid w:val="00EE2A1A"/>
    <w:rsid w:val="00EE2FF6"/>
    <w:rsid w:val="00EE33A5"/>
    <w:rsid w:val="00EE3996"/>
    <w:rsid w:val="00EE3BC6"/>
    <w:rsid w:val="00EE3CF4"/>
    <w:rsid w:val="00EE3D9E"/>
    <w:rsid w:val="00EE3FB0"/>
    <w:rsid w:val="00EE4024"/>
    <w:rsid w:val="00EE4103"/>
    <w:rsid w:val="00EE4192"/>
    <w:rsid w:val="00EE45E0"/>
    <w:rsid w:val="00EE47E2"/>
    <w:rsid w:val="00EE4A44"/>
    <w:rsid w:val="00EE4AF3"/>
    <w:rsid w:val="00EE4B26"/>
    <w:rsid w:val="00EE4F5E"/>
    <w:rsid w:val="00EE534D"/>
    <w:rsid w:val="00EE56BE"/>
    <w:rsid w:val="00EE5C38"/>
    <w:rsid w:val="00EE5DDC"/>
    <w:rsid w:val="00EE5EF6"/>
    <w:rsid w:val="00EE63CA"/>
    <w:rsid w:val="00EE68EC"/>
    <w:rsid w:val="00EE6CB6"/>
    <w:rsid w:val="00EE6DB0"/>
    <w:rsid w:val="00EE6DE5"/>
    <w:rsid w:val="00EE6F86"/>
    <w:rsid w:val="00EE7051"/>
    <w:rsid w:val="00EE7557"/>
    <w:rsid w:val="00EE766C"/>
    <w:rsid w:val="00EE7DC5"/>
    <w:rsid w:val="00EF0B95"/>
    <w:rsid w:val="00EF1198"/>
    <w:rsid w:val="00EF1856"/>
    <w:rsid w:val="00EF18F1"/>
    <w:rsid w:val="00EF1A26"/>
    <w:rsid w:val="00EF1A31"/>
    <w:rsid w:val="00EF24A3"/>
    <w:rsid w:val="00EF26E4"/>
    <w:rsid w:val="00EF271D"/>
    <w:rsid w:val="00EF2F73"/>
    <w:rsid w:val="00EF32D3"/>
    <w:rsid w:val="00EF348E"/>
    <w:rsid w:val="00EF3758"/>
    <w:rsid w:val="00EF37B5"/>
    <w:rsid w:val="00EF3B34"/>
    <w:rsid w:val="00EF401A"/>
    <w:rsid w:val="00EF40F3"/>
    <w:rsid w:val="00EF419F"/>
    <w:rsid w:val="00EF42D0"/>
    <w:rsid w:val="00EF4561"/>
    <w:rsid w:val="00EF4ABC"/>
    <w:rsid w:val="00EF4B3B"/>
    <w:rsid w:val="00EF4B4B"/>
    <w:rsid w:val="00EF5279"/>
    <w:rsid w:val="00EF561B"/>
    <w:rsid w:val="00EF578B"/>
    <w:rsid w:val="00EF5F70"/>
    <w:rsid w:val="00EF6257"/>
    <w:rsid w:val="00EF6259"/>
    <w:rsid w:val="00EF7475"/>
    <w:rsid w:val="00EF763E"/>
    <w:rsid w:val="00EF767C"/>
    <w:rsid w:val="00EF7EF6"/>
    <w:rsid w:val="00F001A6"/>
    <w:rsid w:val="00F00303"/>
    <w:rsid w:val="00F00511"/>
    <w:rsid w:val="00F00DD5"/>
    <w:rsid w:val="00F0108D"/>
    <w:rsid w:val="00F01128"/>
    <w:rsid w:val="00F01160"/>
    <w:rsid w:val="00F01338"/>
    <w:rsid w:val="00F01478"/>
    <w:rsid w:val="00F016DE"/>
    <w:rsid w:val="00F018AA"/>
    <w:rsid w:val="00F01F08"/>
    <w:rsid w:val="00F01F1C"/>
    <w:rsid w:val="00F02156"/>
    <w:rsid w:val="00F0239F"/>
    <w:rsid w:val="00F025CD"/>
    <w:rsid w:val="00F02675"/>
    <w:rsid w:val="00F02895"/>
    <w:rsid w:val="00F029C9"/>
    <w:rsid w:val="00F02ACF"/>
    <w:rsid w:val="00F02BFC"/>
    <w:rsid w:val="00F02D43"/>
    <w:rsid w:val="00F02DBA"/>
    <w:rsid w:val="00F03046"/>
    <w:rsid w:val="00F03241"/>
    <w:rsid w:val="00F03482"/>
    <w:rsid w:val="00F03739"/>
    <w:rsid w:val="00F03745"/>
    <w:rsid w:val="00F037F3"/>
    <w:rsid w:val="00F038F0"/>
    <w:rsid w:val="00F03941"/>
    <w:rsid w:val="00F03B4E"/>
    <w:rsid w:val="00F03C31"/>
    <w:rsid w:val="00F03CA7"/>
    <w:rsid w:val="00F03E07"/>
    <w:rsid w:val="00F03E51"/>
    <w:rsid w:val="00F041E5"/>
    <w:rsid w:val="00F04547"/>
    <w:rsid w:val="00F04577"/>
    <w:rsid w:val="00F04594"/>
    <w:rsid w:val="00F045E2"/>
    <w:rsid w:val="00F04630"/>
    <w:rsid w:val="00F04790"/>
    <w:rsid w:val="00F04B33"/>
    <w:rsid w:val="00F04BA5"/>
    <w:rsid w:val="00F05077"/>
    <w:rsid w:val="00F050E9"/>
    <w:rsid w:val="00F053A3"/>
    <w:rsid w:val="00F057C7"/>
    <w:rsid w:val="00F05994"/>
    <w:rsid w:val="00F05D0D"/>
    <w:rsid w:val="00F05DE2"/>
    <w:rsid w:val="00F06057"/>
    <w:rsid w:val="00F06534"/>
    <w:rsid w:val="00F06839"/>
    <w:rsid w:val="00F06D36"/>
    <w:rsid w:val="00F06EF0"/>
    <w:rsid w:val="00F06F40"/>
    <w:rsid w:val="00F0718A"/>
    <w:rsid w:val="00F07403"/>
    <w:rsid w:val="00F07478"/>
    <w:rsid w:val="00F078D7"/>
    <w:rsid w:val="00F079AD"/>
    <w:rsid w:val="00F07E47"/>
    <w:rsid w:val="00F07EEB"/>
    <w:rsid w:val="00F10020"/>
    <w:rsid w:val="00F103A5"/>
    <w:rsid w:val="00F107FF"/>
    <w:rsid w:val="00F10921"/>
    <w:rsid w:val="00F10A08"/>
    <w:rsid w:val="00F10DF7"/>
    <w:rsid w:val="00F10E96"/>
    <w:rsid w:val="00F1107E"/>
    <w:rsid w:val="00F116B9"/>
    <w:rsid w:val="00F11859"/>
    <w:rsid w:val="00F1188C"/>
    <w:rsid w:val="00F11933"/>
    <w:rsid w:val="00F11ECF"/>
    <w:rsid w:val="00F11FD2"/>
    <w:rsid w:val="00F127D4"/>
    <w:rsid w:val="00F127F1"/>
    <w:rsid w:val="00F12993"/>
    <w:rsid w:val="00F12AF9"/>
    <w:rsid w:val="00F12D47"/>
    <w:rsid w:val="00F130DF"/>
    <w:rsid w:val="00F13128"/>
    <w:rsid w:val="00F131A4"/>
    <w:rsid w:val="00F1328D"/>
    <w:rsid w:val="00F1350A"/>
    <w:rsid w:val="00F13676"/>
    <w:rsid w:val="00F13C87"/>
    <w:rsid w:val="00F146F2"/>
    <w:rsid w:val="00F147BF"/>
    <w:rsid w:val="00F149B7"/>
    <w:rsid w:val="00F14B24"/>
    <w:rsid w:val="00F14CDD"/>
    <w:rsid w:val="00F14CEC"/>
    <w:rsid w:val="00F153D6"/>
    <w:rsid w:val="00F153EC"/>
    <w:rsid w:val="00F1560A"/>
    <w:rsid w:val="00F158DA"/>
    <w:rsid w:val="00F15A01"/>
    <w:rsid w:val="00F15B8B"/>
    <w:rsid w:val="00F15CC3"/>
    <w:rsid w:val="00F15EC2"/>
    <w:rsid w:val="00F16805"/>
    <w:rsid w:val="00F168ED"/>
    <w:rsid w:val="00F16A93"/>
    <w:rsid w:val="00F16C1D"/>
    <w:rsid w:val="00F17484"/>
    <w:rsid w:val="00F17801"/>
    <w:rsid w:val="00F1799D"/>
    <w:rsid w:val="00F17F0B"/>
    <w:rsid w:val="00F17F94"/>
    <w:rsid w:val="00F208E7"/>
    <w:rsid w:val="00F20C9F"/>
    <w:rsid w:val="00F20DE9"/>
    <w:rsid w:val="00F20FF6"/>
    <w:rsid w:val="00F211DE"/>
    <w:rsid w:val="00F21415"/>
    <w:rsid w:val="00F21C59"/>
    <w:rsid w:val="00F22671"/>
    <w:rsid w:val="00F229F3"/>
    <w:rsid w:val="00F22C94"/>
    <w:rsid w:val="00F22D2B"/>
    <w:rsid w:val="00F22E53"/>
    <w:rsid w:val="00F232D0"/>
    <w:rsid w:val="00F232DB"/>
    <w:rsid w:val="00F23391"/>
    <w:rsid w:val="00F2344E"/>
    <w:rsid w:val="00F2365D"/>
    <w:rsid w:val="00F23E10"/>
    <w:rsid w:val="00F242E4"/>
    <w:rsid w:val="00F246CB"/>
    <w:rsid w:val="00F24770"/>
    <w:rsid w:val="00F24C12"/>
    <w:rsid w:val="00F24CC6"/>
    <w:rsid w:val="00F24E7F"/>
    <w:rsid w:val="00F25029"/>
    <w:rsid w:val="00F25275"/>
    <w:rsid w:val="00F253DF"/>
    <w:rsid w:val="00F254A4"/>
    <w:rsid w:val="00F25DF4"/>
    <w:rsid w:val="00F261B0"/>
    <w:rsid w:val="00F26272"/>
    <w:rsid w:val="00F264C8"/>
    <w:rsid w:val="00F2650F"/>
    <w:rsid w:val="00F2654A"/>
    <w:rsid w:val="00F265D3"/>
    <w:rsid w:val="00F26841"/>
    <w:rsid w:val="00F268A7"/>
    <w:rsid w:val="00F26E46"/>
    <w:rsid w:val="00F26E4A"/>
    <w:rsid w:val="00F26FB5"/>
    <w:rsid w:val="00F27028"/>
    <w:rsid w:val="00F273E9"/>
    <w:rsid w:val="00F273F2"/>
    <w:rsid w:val="00F27532"/>
    <w:rsid w:val="00F277A6"/>
    <w:rsid w:val="00F278B5"/>
    <w:rsid w:val="00F3041D"/>
    <w:rsid w:val="00F304CD"/>
    <w:rsid w:val="00F30514"/>
    <w:rsid w:val="00F308C1"/>
    <w:rsid w:val="00F30D4F"/>
    <w:rsid w:val="00F30E73"/>
    <w:rsid w:val="00F3103A"/>
    <w:rsid w:val="00F31498"/>
    <w:rsid w:val="00F31521"/>
    <w:rsid w:val="00F31B24"/>
    <w:rsid w:val="00F31FD3"/>
    <w:rsid w:val="00F325DA"/>
    <w:rsid w:val="00F327EC"/>
    <w:rsid w:val="00F3291D"/>
    <w:rsid w:val="00F32B6E"/>
    <w:rsid w:val="00F32C43"/>
    <w:rsid w:val="00F32C77"/>
    <w:rsid w:val="00F32CF0"/>
    <w:rsid w:val="00F32EC4"/>
    <w:rsid w:val="00F33308"/>
    <w:rsid w:val="00F33380"/>
    <w:rsid w:val="00F33C09"/>
    <w:rsid w:val="00F33CFE"/>
    <w:rsid w:val="00F33D51"/>
    <w:rsid w:val="00F33E6B"/>
    <w:rsid w:val="00F33E90"/>
    <w:rsid w:val="00F33EA2"/>
    <w:rsid w:val="00F33F60"/>
    <w:rsid w:val="00F33FF4"/>
    <w:rsid w:val="00F34447"/>
    <w:rsid w:val="00F34583"/>
    <w:rsid w:val="00F345E9"/>
    <w:rsid w:val="00F345F2"/>
    <w:rsid w:val="00F348CC"/>
    <w:rsid w:val="00F34ACD"/>
    <w:rsid w:val="00F34BCE"/>
    <w:rsid w:val="00F34C1C"/>
    <w:rsid w:val="00F34CE9"/>
    <w:rsid w:val="00F34DF7"/>
    <w:rsid w:val="00F34E60"/>
    <w:rsid w:val="00F35127"/>
    <w:rsid w:val="00F35382"/>
    <w:rsid w:val="00F35892"/>
    <w:rsid w:val="00F35939"/>
    <w:rsid w:val="00F3595C"/>
    <w:rsid w:val="00F35AA7"/>
    <w:rsid w:val="00F35DB6"/>
    <w:rsid w:val="00F35E4D"/>
    <w:rsid w:val="00F36146"/>
    <w:rsid w:val="00F36147"/>
    <w:rsid w:val="00F3678B"/>
    <w:rsid w:val="00F368E6"/>
    <w:rsid w:val="00F36999"/>
    <w:rsid w:val="00F36E83"/>
    <w:rsid w:val="00F36F68"/>
    <w:rsid w:val="00F3747F"/>
    <w:rsid w:val="00F375D3"/>
    <w:rsid w:val="00F376C7"/>
    <w:rsid w:val="00F37746"/>
    <w:rsid w:val="00F37E7E"/>
    <w:rsid w:val="00F37EAB"/>
    <w:rsid w:val="00F40076"/>
    <w:rsid w:val="00F402C2"/>
    <w:rsid w:val="00F4032D"/>
    <w:rsid w:val="00F40637"/>
    <w:rsid w:val="00F4085B"/>
    <w:rsid w:val="00F40D9B"/>
    <w:rsid w:val="00F40EC9"/>
    <w:rsid w:val="00F4109E"/>
    <w:rsid w:val="00F41133"/>
    <w:rsid w:val="00F4126E"/>
    <w:rsid w:val="00F4138D"/>
    <w:rsid w:val="00F41760"/>
    <w:rsid w:val="00F418B7"/>
    <w:rsid w:val="00F41B41"/>
    <w:rsid w:val="00F41DFE"/>
    <w:rsid w:val="00F42026"/>
    <w:rsid w:val="00F420CF"/>
    <w:rsid w:val="00F420EB"/>
    <w:rsid w:val="00F42147"/>
    <w:rsid w:val="00F42214"/>
    <w:rsid w:val="00F42481"/>
    <w:rsid w:val="00F4269B"/>
    <w:rsid w:val="00F42ABD"/>
    <w:rsid w:val="00F42B7E"/>
    <w:rsid w:val="00F42BBC"/>
    <w:rsid w:val="00F42E88"/>
    <w:rsid w:val="00F430F7"/>
    <w:rsid w:val="00F43208"/>
    <w:rsid w:val="00F43576"/>
    <w:rsid w:val="00F435EE"/>
    <w:rsid w:val="00F43606"/>
    <w:rsid w:val="00F43616"/>
    <w:rsid w:val="00F43796"/>
    <w:rsid w:val="00F438A8"/>
    <w:rsid w:val="00F43AFA"/>
    <w:rsid w:val="00F43BA9"/>
    <w:rsid w:val="00F43BB0"/>
    <w:rsid w:val="00F43D28"/>
    <w:rsid w:val="00F43D98"/>
    <w:rsid w:val="00F43FDF"/>
    <w:rsid w:val="00F44071"/>
    <w:rsid w:val="00F44AB6"/>
    <w:rsid w:val="00F44BBE"/>
    <w:rsid w:val="00F44D42"/>
    <w:rsid w:val="00F44D58"/>
    <w:rsid w:val="00F44E7C"/>
    <w:rsid w:val="00F45065"/>
    <w:rsid w:val="00F450A7"/>
    <w:rsid w:val="00F450AD"/>
    <w:rsid w:val="00F451D8"/>
    <w:rsid w:val="00F45883"/>
    <w:rsid w:val="00F45935"/>
    <w:rsid w:val="00F45938"/>
    <w:rsid w:val="00F45B49"/>
    <w:rsid w:val="00F45CA2"/>
    <w:rsid w:val="00F45F96"/>
    <w:rsid w:val="00F4619F"/>
    <w:rsid w:val="00F46232"/>
    <w:rsid w:val="00F46276"/>
    <w:rsid w:val="00F46669"/>
    <w:rsid w:val="00F46773"/>
    <w:rsid w:val="00F46A1A"/>
    <w:rsid w:val="00F46D19"/>
    <w:rsid w:val="00F46ECC"/>
    <w:rsid w:val="00F475BE"/>
    <w:rsid w:val="00F475EF"/>
    <w:rsid w:val="00F476C6"/>
    <w:rsid w:val="00F4797E"/>
    <w:rsid w:val="00F508B5"/>
    <w:rsid w:val="00F50A61"/>
    <w:rsid w:val="00F50C2F"/>
    <w:rsid w:val="00F50FDB"/>
    <w:rsid w:val="00F513F4"/>
    <w:rsid w:val="00F514CC"/>
    <w:rsid w:val="00F51748"/>
    <w:rsid w:val="00F51753"/>
    <w:rsid w:val="00F51778"/>
    <w:rsid w:val="00F518C5"/>
    <w:rsid w:val="00F51A5C"/>
    <w:rsid w:val="00F5228D"/>
    <w:rsid w:val="00F524C4"/>
    <w:rsid w:val="00F5256E"/>
    <w:rsid w:val="00F52774"/>
    <w:rsid w:val="00F529E0"/>
    <w:rsid w:val="00F52AAA"/>
    <w:rsid w:val="00F52B83"/>
    <w:rsid w:val="00F52C61"/>
    <w:rsid w:val="00F52DC0"/>
    <w:rsid w:val="00F52DFC"/>
    <w:rsid w:val="00F52F1F"/>
    <w:rsid w:val="00F53068"/>
    <w:rsid w:val="00F5310B"/>
    <w:rsid w:val="00F5359D"/>
    <w:rsid w:val="00F53718"/>
    <w:rsid w:val="00F537B8"/>
    <w:rsid w:val="00F53827"/>
    <w:rsid w:val="00F53A8E"/>
    <w:rsid w:val="00F53D58"/>
    <w:rsid w:val="00F540F0"/>
    <w:rsid w:val="00F5425A"/>
    <w:rsid w:val="00F5432C"/>
    <w:rsid w:val="00F544C9"/>
    <w:rsid w:val="00F54D43"/>
    <w:rsid w:val="00F5508A"/>
    <w:rsid w:val="00F55286"/>
    <w:rsid w:val="00F552E2"/>
    <w:rsid w:val="00F55449"/>
    <w:rsid w:val="00F556FE"/>
    <w:rsid w:val="00F55972"/>
    <w:rsid w:val="00F55A7F"/>
    <w:rsid w:val="00F55DB2"/>
    <w:rsid w:val="00F55DC5"/>
    <w:rsid w:val="00F5603F"/>
    <w:rsid w:val="00F56B94"/>
    <w:rsid w:val="00F56C7E"/>
    <w:rsid w:val="00F56CCD"/>
    <w:rsid w:val="00F56D5A"/>
    <w:rsid w:val="00F56F33"/>
    <w:rsid w:val="00F57339"/>
    <w:rsid w:val="00F600AE"/>
    <w:rsid w:val="00F60281"/>
    <w:rsid w:val="00F60355"/>
    <w:rsid w:val="00F6051E"/>
    <w:rsid w:val="00F60A9B"/>
    <w:rsid w:val="00F60E34"/>
    <w:rsid w:val="00F610DE"/>
    <w:rsid w:val="00F611EB"/>
    <w:rsid w:val="00F613BB"/>
    <w:rsid w:val="00F614F4"/>
    <w:rsid w:val="00F61635"/>
    <w:rsid w:val="00F617E4"/>
    <w:rsid w:val="00F618E2"/>
    <w:rsid w:val="00F61D74"/>
    <w:rsid w:val="00F62111"/>
    <w:rsid w:val="00F621FD"/>
    <w:rsid w:val="00F62299"/>
    <w:rsid w:val="00F6247D"/>
    <w:rsid w:val="00F62820"/>
    <w:rsid w:val="00F628B1"/>
    <w:rsid w:val="00F628E2"/>
    <w:rsid w:val="00F62969"/>
    <w:rsid w:val="00F62C51"/>
    <w:rsid w:val="00F62EBC"/>
    <w:rsid w:val="00F62F81"/>
    <w:rsid w:val="00F63050"/>
    <w:rsid w:val="00F6316D"/>
    <w:rsid w:val="00F633CF"/>
    <w:rsid w:val="00F63417"/>
    <w:rsid w:val="00F6369A"/>
    <w:rsid w:val="00F638B9"/>
    <w:rsid w:val="00F64337"/>
    <w:rsid w:val="00F64433"/>
    <w:rsid w:val="00F64C29"/>
    <w:rsid w:val="00F64E40"/>
    <w:rsid w:val="00F64FD2"/>
    <w:rsid w:val="00F65178"/>
    <w:rsid w:val="00F6517C"/>
    <w:rsid w:val="00F651D0"/>
    <w:rsid w:val="00F65611"/>
    <w:rsid w:val="00F656E3"/>
    <w:rsid w:val="00F6573E"/>
    <w:rsid w:val="00F65860"/>
    <w:rsid w:val="00F65952"/>
    <w:rsid w:val="00F65BCF"/>
    <w:rsid w:val="00F65C1D"/>
    <w:rsid w:val="00F65E6E"/>
    <w:rsid w:val="00F6606C"/>
    <w:rsid w:val="00F66339"/>
    <w:rsid w:val="00F6636D"/>
    <w:rsid w:val="00F663BB"/>
    <w:rsid w:val="00F66531"/>
    <w:rsid w:val="00F665C7"/>
    <w:rsid w:val="00F6695B"/>
    <w:rsid w:val="00F66D21"/>
    <w:rsid w:val="00F66F98"/>
    <w:rsid w:val="00F67029"/>
    <w:rsid w:val="00F6718E"/>
    <w:rsid w:val="00F67617"/>
    <w:rsid w:val="00F676FD"/>
    <w:rsid w:val="00F67829"/>
    <w:rsid w:val="00F678B3"/>
    <w:rsid w:val="00F678C1"/>
    <w:rsid w:val="00F67EFB"/>
    <w:rsid w:val="00F70335"/>
    <w:rsid w:val="00F704BA"/>
    <w:rsid w:val="00F705B8"/>
    <w:rsid w:val="00F70657"/>
    <w:rsid w:val="00F706D2"/>
    <w:rsid w:val="00F70D94"/>
    <w:rsid w:val="00F7111E"/>
    <w:rsid w:val="00F7153F"/>
    <w:rsid w:val="00F7174A"/>
    <w:rsid w:val="00F71829"/>
    <w:rsid w:val="00F718B1"/>
    <w:rsid w:val="00F71B55"/>
    <w:rsid w:val="00F71D2A"/>
    <w:rsid w:val="00F71D40"/>
    <w:rsid w:val="00F71D53"/>
    <w:rsid w:val="00F71FAB"/>
    <w:rsid w:val="00F720E2"/>
    <w:rsid w:val="00F72168"/>
    <w:rsid w:val="00F7216B"/>
    <w:rsid w:val="00F728A6"/>
    <w:rsid w:val="00F72B79"/>
    <w:rsid w:val="00F72E2D"/>
    <w:rsid w:val="00F73150"/>
    <w:rsid w:val="00F732BB"/>
    <w:rsid w:val="00F734C9"/>
    <w:rsid w:val="00F73687"/>
    <w:rsid w:val="00F73B5E"/>
    <w:rsid w:val="00F73D6B"/>
    <w:rsid w:val="00F74157"/>
    <w:rsid w:val="00F74330"/>
    <w:rsid w:val="00F74458"/>
    <w:rsid w:val="00F74470"/>
    <w:rsid w:val="00F746BC"/>
    <w:rsid w:val="00F74A68"/>
    <w:rsid w:val="00F74B56"/>
    <w:rsid w:val="00F74C2E"/>
    <w:rsid w:val="00F751D3"/>
    <w:rsid w:val="00F751F9"/>
    <w:rsid w:val="00F7556B"/>
    <w:rsid w:val="00F75C97"/>
    <w:rsid w:val="00F75FFE"/>
    <w:rsid w:val="00F76018"/>
    <w:rsid w:val="00F76157"/>
    <w:rsid w:val="00F762DB"/>
    <w:rsid w:val="00F763DC"/>
    <w:rsid w:val="00F7649E"/>
    <w:rsid w:val="00F764B2"/>
    <w:rsid w:val="00F7652E"/>
    <w:rsid w:val="00F768A2"/>
    <w:rsid w:val="00F7698D"/>
    <w:rsid w:val="00F76B54"/>
    <w:rsid w:val="00F77414"/>
    <w:rsid w:val="00F774FC"/>
    <w:rsid w:val="00F77575"/>
    <w:rsid w:val="00F7767E"/>
    <w:rsid w:val="00F77860"/>
    <w:rsid w:val="00F779ED"/>
    <w:rsid w:val="00F77C6F"/>
    <w:rsid w:val="00F77D9F"/>
    <w:rsid w:val="00F77FAD"/>
    <w:rsid w:val="00F80210"/>
    <w:rsid w:val="00F80B8C"/>
    <w:rsid w:val="00F80B97"/>
    <w:rsid w:val="00F80CB9"/>
    <w:rsid w:val="00F80D12"/>
    <w:rsid w:val="00F80EDA"/>
    <w:rsid w:val="00F81011"/>
    <w:rsid w:val="00F810A0"/>
    <w:rsid w:val="00F810AA"/>
    <w:rsid w:val="00F812C7"/>
    <w:rsid w:val="00F813A0"/>
    <w:rsid w:val="00F814B1"/>
    <w:rsid w:val="00F815A9"/>
    <w:rsid w:val="00F8176B"/>
    <w:rsid w:val="00F8178E"/>
    <w:rsid w:val="00F81903"/>
    <w:rsid w:val="00F8190C"/>
    <w:rsid w:val="00F81914"/>
    <w:rsid w:val="00F81965"/>
    <w:rsid w:val="00F8204D"/>
    <w:rsid w:val="00F8214D"/>
    <w:rsid w:val="00F821DA"/>
    <w:rsid w:val="00F8235F"/>
    <w:rsid w:val="00F826DE"/>
    <w:rsid w:val="00F8270D"/>
    <w:rsid w:val="00F82AB5"/>
    <w:rsid w:val="00F82B94"/>
    <w:rsid w:val="00F82D39"/>
    <w:rsid w:val="00F82DBF"/>
    <w:rsid w:val="00F82E86"/>
    <w:rsid w:val="00F82FAF"/>
    <w:rsid w:val="00F831D5"/>
    <w:rsid w:val="00F8348B"/>
    <w:rsid w:val="00F835CB"/>
    <w:rsid w:val="00F839F7"/>
    <w:rsid w:val="00F83A87"/>
    <w:rsid w:val="00F83B61"/>
    <w:rsid w:val="00F8425C"/>
    <w:rsid w:val="00F84345"/>
    <w:rsid w:val="00F845E8"/>
    <w:rsid w:val="00F84750"/>
    <w:rsid w:val="00F8494D"/>
    <w:rsid w:val="00F849F1"/>
    <w:rsid w:val="00F84CBA"/>
    <w:rsid w:val="00F851AD"/>
    <w:rsid w:val="00F85553"/>
    <w:rsid w:val="00F85565"/>
    <w:rsid w:val="00F8562F"/>
    <w:rsid w:val="00F8576C"/>
    <w:rsid w:val="00F86519"/>
    <w:rsid w:val="00F86561"/>
    <w:rsid w:val="00F865F6"/>
    <w:rsid w:val="00F8684B"/>
    <w:rsid w:val="00F86884"/>
    <w:rsid w:val="00F86A7A"/>
    <w:rsid w:val="00F86DFA"/>
    <w:rsid w:val="00F86E7D"/>
    <w:rsid w:val="00F86F12"/>
    <w:rsid w:val="00F86FF7"/>
    <w:rsid w:val="00F8734B"/>
    <w:rsid w:val="00F87892"/>
    <w:rsid w:val="00F878E8"/>
    <w:rsid w:val="00F87D96"/>
    <w:rsid w:val="00F87EAB"/>
    <w:rsid w:val="00F87F2B"/>
    <w:rsid w:val="00F9006F"/>
    <w:rsid w:val="00F9029E"/>
    <w:rsid w:val="00F90525"/>
    <w:rsid w:val="00F90AD4"/>
    <w:rsid w:val="00F90B26"/>
    <w:rsid w:val="00F90CB5"/>
    <w:rsid w:val="00F90D5C"/>
    <w:rsid w:val="00F90DEF"/>
    <w:rsid w:val="00F90E1B"/>
    <w:rsid w:val="00F90EE0"/>
    <w:rsid w:val="00F911E7"/>
    <w:rsid w:val="00F913A1"/>
    <w:rsid w:val="00F9147F"/>
    <w:rsid w:val="00F91585"/>
    <w:rsid w:val="00F91860"/>
    <w:rsid w:val="00F9191A"/>
    <w:rsid w:val="00F91A32"/>
    <w:rsid w:val="00F91B2F"/>
    <w:rsid w:val="00F91EE3"/>
    <w:rsid w:val="00F91F20"/>
    <w:rsid w:val="00F91F3B"/>
    <w:rsid w:val="00F92135"/>
    <w:rsid w:val="00F92302"/>
    <w:rsid w:val="00F92368"/>
    <w:rsid w:val="00F923FB"/>
    <w:rsid w:val="00F926C5"/>
    <w:rsid w:val="00F92AC8"/>
    <w:rsid w:val="00F92BA8"/>
    <w:rsid w:val="00F92C3D"/>
    <w:rsid w:val="00F92E0F"/>
    <w:rsid w:val="00F932EE"/>
    <w:rsid w:val="00F933B8"/>
    <w:rsid w:val="00F93B17"/>
    <w:rsid w:val="00F93E3D"/>
    <w:rsid w:val="00F9410A"/>
    <w:rsid w:val="00F943F4"/>
    <w:rsid w:val="00F94936"/>
    <w:rsid w:val="00F949AE"/>
    <w:rsid w:val="00F949DC"/>
    <w:rsid w:val="00F949EF"/>
    <w:rsid w:val="00F9500E"/>
    <w:rsid w:val="00F9566F"/>
    <w:rsid w:val="00F95709"/>
    <w:rsid w:val="00F95B57"/>
    <w:rsid w:val="00F95BEB"/>
    <w:rsid w:val="00F95BEF"/>
    <w:rsid w:val="00F95C7C"/>
    <w:rsid w:val="00F95D52"/>
    <w:rsid w:val="00F95DA9"/>
    <w:rsid w:val="00F96033"/>
    <w:rsid w:val="00F9626F"/>
    <w:rsid w:val="00F96470"/>
    <w:rsid w:val="00F96516"/>
    <w:rsid w:val="00F966F0"/>
    <w:rsid w:val="00F96B62"/>
    <w:rsid w:val="00F96D00"/>
    <w:rsid w:val="00F96EA1"/>
    <w:rsid w:val="00F9702A"/>
    <w:rsid w:val="00F9749F"/>
    <w:rsid w:val="00F97A4F"/>
    <w:rsid w:val="00F97AF1"/>
    <w:rsid w:val="00F97AF6"/>
    <w:rsid w:val="00FA01B4"/>
    <w:rsid w:val="00FA03B6"/>
    <w:rsid w:val="00FA0876"/>
    <w:rsid w:val="00FA09BC"/>
    <w:rsid w:val="00FA10A2"/>
    <w:rsid w:val="00FA10F8"/>
    <w:rsid w:val="00FA1128"/>
    <w:rsid w:val="00FA1177"/>
    <w:rsid w:val="00FA11B1"/>
    <w:rsid w:val="00FA16DD"/>
    <w:rsid w:val="00FA177D"/>
    <w:rsid w:val="00FA1D08"/>
    <w:rsid w:val="00FA21A3"/>
    <w:rsid w:val="00FA232F"/>
    <w:rsid w:val="00FA2438"/>
    <w:rsid w:val="00FA24BD"/>
    <w:rsid w:val="00FA2798"/>
    <w:rsid w:val="00FA2803"/>
    <w:rsid w:val="00FA2B79"/>
    <w:rsid w:val="00FA2F42"/>
    <w:rsid w:val="00FA3039"/>
    <w:rsid w:val="00FA30FF"/>
    <w:rsid w:val="00FA350B"/>
    <w:rsid w:val="00FA35B7"/>
    <w:rsid w:val="00FA3896"/>
    <w:rsid w:val="00FA3C31"/>
    <w:rsid w:val="00FA3DA4"/>
    <w:rsid w:val="00FA4F4B"/>
    <w:rsid w:val="00FA50B1"/>
    <w:rsid w:val="00FA567F"/>
    <w:rsid w:val="00FA5684"/>
    <w:rsid w:val="00FA5A33"/>
    <w:rsid w:val="00FA5A47"/>
    <w:rsid w:val="00FA60B1"/>
    <w:rsid w:val="00FA61B7"/>
    <w:rsid w:val="00FA6314"/>
    <w:rsid w:val="00FA64B4"/>
    <w:rsid w:val="00FA684D"/>
    <w:rsid w:val="00FA69E2"/>
    <w:rsid w:val="00FA6A42"/>
    <w:rsid w:val="00FA6B17"/>
    <w:rsid w:val="00FA6F8A"/>
    <w:rsid w:val="00FA6FC3"/>
    <w:rsid w:val="00FA6FCC"/>
    <w:rsid w:val="00FA7214"/>
    <w:rsid w:val="00FA725B"/>
    <w:rsid w:val="00FA72FE"/>
    <w:rsid w:val="00FA7453"/>
    <w:rsid w:val="00FA74CE"/>
    <w:rsid w:val="00FA7750"/>
    <w:rsid w:val="00FA779D"/>
    <w:rsid w:val="00FA7ABD"/>
    <w:rsid w:val="00FA7BD8"/>
    <w:rsid w:val="00FA7EB8"/>
    <w:rsid w:val="00FA7EE0"/>
    <w:rsid w:val="00FA7F26"/>
    <w:rsid w:val="00FA7F9D"/>
    <w:rsid w:val="00FB0071"/>
    <w:rsid w:val="00FB01DA"/>
    <w:rsid w:val="00FB0A06"/>
    <w:rsid w:val="00FB10F5"/>
    <w:rsid w:val="00FB1158"/>
    <w:rsid w:val="00FB1182"/>
    <w:rsid w:val="00FB1233"/>
    <w:rsid w:val="00FB1311"/>
    <w:rsid w:val="00FB1409"/>
    <w:rsid w:val="00FB164D"/>
    <w:rsid w:val="00FB1D19"/>
    <w:rsid w:val="00FB1F1C"/>
    <w:rsid w:val="00FB2069"/>
    <w:rsid w:val="00FB2088"/>
    <w:rsid w:val="00FB228D"/>
    <w:rsid w:val="00FB2455"/>
    <w:rsid w:val="00FB2BC0"/>
    <w:rsid w:val="00FB2BD0"/>
    <w:rsid w:val="00FB3199"/>
    <w:rsid w:val="00FB31E2"/>
    <w:rsid w:val="00FB324F"/>
    <w:rsid w:val="00FB32DE"/>
    <w:rsid w:val="00FB34D8"/>
    <w:rsid w:val="00FB373E"/>
    <w:rsid w:val="00FB3A34"/>
    <w:rsid w:val="00FB3EF6"/>
    <w:rsid w:val="00FB3F84"/>
    <w:rsid w:val="00FB42A3"/>
    <w:rsid w:val="00FB42E9"/>
    <w:rsid w:val="00FB42FD"/>
    <w:rsid w:val="00FB4A4B"/>
    <w:rsid w:val="00FB4B73"/>
    <w:rsid w:val="00FB4CE7"/>
    <w:rsid w:val="00FB57D8"/>
    <w:rsid w:val="00FB5926"/>
    <w:rsid w:val="00FB59EB"/>
    <w:rsid w:val="00FB5A8D"/>
    <w:rsid w:val="00FB5D8C"/>
    <w:rsid w:val="00FB5E5B"/>
    <w:rsid w:val="00FB5E95"/>
    <w:rsid w:val="00FB6995"/>
    <w:rsid w:val="00FB69F2"/>
    <w:rsid w:val="00FB7386"/>
    <w:rsid w:val="00FB7771"/>
    <w:rsid w:val="00FB7B7F"/>
    <w:rsid w:val="00FB7E66"/>
    <w:rsid w:val="00FBBBD7"/>
    <w:rsid w:val="00FC00DD"/>
    <w:rsid w:val="00FC0164"/>
    <w:rsid w:val="00FC02B1"/>
    <w:rsid w:val="00FC02FF"/>
    <w:rsid w:val="00FC05C3"/>
    <w:rsid w:val="00FC090A"/>
    <w:rsid w:val="00FC0A67"/>
    <w:rsid w:val="00FC14BC"/>
    <w:rsid w:val="00FC14E3"/>
    <w:rsid w:val="00FC165D"/>
    <w:rsid w:val="00FC1E91"/>
    <w:rsid w:val="00FC208A"/>
    <w:rsid w:val="00FC2116"/>
    <w:rsid w:val="00FC2396"/>
    <w:rsid w:val="00FC2488"/>
    <w:rsid w:val="00FC25FD"/>
    <w:rsid w:val="00FC28A5"/>
    <w:rsid w:val="00FC2901"/>
    <w:rsid w:val="00FC295D"/>
    <w:rsid w:val="00FC2B26"/>
    <w:rsid w:val="00FC2C14"/>
    <w:rsid w:val="00FC2FCD"/>
    <w:rsid w:val="00FC3149"/>
    <w:rsid w:val="00FC38D3"/>
    <w:rsid w:val="00FC40FE"/>
    <w:rsid w:val="00FC4924"/>
    <w:rsid w:val="00FC49AD"/>
    <w:rsid w:val="00FC4CB7"/>
    <w:rsid w:val="00FC4D49"/>
    <w:rsid w:val="00FC4F14"/>
    <w:rsid w:val="00FC4F36"/>
    <w:rsid w:val="00FC5062"/>
    <w:rsid w:val="00FC584E"/>
    <w:rsid w:val="00FC5CEA"/>
    <w:rsid w:val="00FC60C3"/>
    <w:rsid w:val="00FC625A"/>
    <w:rsid w:val="00FC6273"/>
    <w:rsid w:val="00FC632D"/>
    <w:rsid w:val="00FC637C"/>
    <w:rsid w:val="00FC70D8"/>
    <w:rsid w:val="00FC7275"/>
    <w:rsid w:val="00FC733C"/>
    <w:rsid w:val="00FC746F"/>
    <w:rsid w:val="00FC785C"/>
    <w:rsid w:val="00FC79D7"/>
    <w:rsid w:val="00FC7BAF"/>
    <w:rsid w:val="00FC7D60"/>
    <w:rsid w:val="00FD0219"/>
    <w:rsid w:val="00FD0518"/>
    <w:rsid w:val="00FD051F"/>
    <w:rsid w:val="00FD089C"/>
    <w:rsid w:val="00FD0A6C"/>
    <w:rsid w:val="00FD0B20"/>
    <w:rsid w:val="00FD0B47"/>
    <w:rsid w:val="00FD0E7E"/>
    <w:rsid w:val="00FD100E"/>
    <w:rsid w:val="00FD1092"/>
    <w:rsid w:val="00FD1E6E"/>
    <w:rsid w:val="00FD231F"/>
    <w:rsid w:val="00FD26E0"/>
    <w:rsid w:val="00FD2BB8"/>
    <w:rsid w:val="00FD2E78"/>
    <w:rsid w:val="00FD2FA7"/>
    <w:rsid w:val="00FD3621"/>
    <w:rsid w:val="00FD3A12"/>
    <w:rsid w:val="00FD3BD0"/>
    <w:rsid w:val="00FD3C77"/>
    <w:rsid w:val="00FD3D85"/>
    <w:rsid w:val="00FD3F4D"/>
    <w:rsid w:val="00FD3F56"/>
    <w:rsid w:val="00FD3FAF"/>
    <w:rsid w:val="00FD4079"/>
    <w:rsid w:val="00FD40BA"/>
    <w:rsid w:val="00FD43B6"/>
    <w:rsid w:val="00FD4530"/>
    <w:rsid w:val="00FD4941"/>
    <w:rsid w:val="00FD4B71"/>
    <w:rsid w:val="00FD4C4A"/>
    <w:rsid w:val="00FD4C4B"/>
    <w:rsid w:val="00FD4CB4"/>
    <w:rsid w:val="00FD4F7A"/>
    <w:rsid w:val="00FD5143"/>
    <w:rsid w:val="00FD520B"/>
    <w:rsid w:val="00FD5334"/>
    <w:rsid w:val="00FD536F"/>
    <w:rsid w:val="00FD558A"/>
    <w:rsid w:val="00FD595D"/>
    <w:rsid w:val="00FD5AD0"/>
    <w:rsid w:val="00FD5BB3"/>
    <w:rsid w:val="00FD5CFE"/>
    <w:rsid w:val="00FD5E98"/>
    <w:rsid w:val="00FD645D"/>
    <w:rsid w:val="00FD6538"/>
    <w:rsid w:val="00FD6759"/>
    <w:rsid w:val="00FD695F"/>
    <w:rsid w:val="00FD6A7E"/>
    <w:rsid w:val="00FD6AE6"/>
    <w:rsid w:val="00FD6C21"/>
    <w:rsid w:val="00FD6D5C"/>
    <w:rsid w:val="00FD71DA"/>
    <w:rsid w:val="00FD7614"/>
    <w:rsid w:val="00FD7705"/>
    <w:rsid w:val="00FD7C35"/>
    <w:rsid w:val="00FE013E"/>
    <w:rsid w:val="00FE01B7"/>
    <w:rsid w:val="00FE01FB"/>
    <w:rsid w:val="00FE04B1"/>
    <w:rsid w:val="00FE0698"/>
    <w:rsid w:val="00FE098D"/>
    <w:rsid w:val="00FE09FB"/>
    <w:rsid w:val="00FE0A21"/>
    <w:rsid w:val="00FE0B48"/>
    <w:rsid w:val="00FE0C5B"/>
    <w:rsid w:val="00FE0E27"/>
    <w:rsid w:val="00FE123C"/>
    <w:rsid w:val="00FE146A"/>
    <w:rsid w:val="00FE1964"/>
    <w:rsid w:val="00FE197F"/>
    <w:rsid w:val="00FE19F3"/>
    <w:rsid w:val="00FE1BFC"/>
    <w:rsid w:val="00FE1C12"/>
    <w:rsid w:val="00FE208C"/>
    <w:rsid w:val="00FE21DA"/>
    <w:rsid w:val="00FE24F2"/>
    <w:rsid w:val="00FE2602"/>
    <w:rsid w:val="00FE2701"/>
    <w:rsid w:val="00FE2752"/>
    <w:rsid w:val="00FE2C02"/>
    <w:rsid w:val="00FE2C2A"/>
    <w:rsid w:val="00FE2D1C"/>
    <w:rsid w:val="00FE30DC"/>
    <w:rsid w:val="00FE38D4"/>
    <w:rsid w:val="00FE38F9"/>
    <w:rsid w:val="00FE3BBB"/>
    <w:rsid w:val="00FE3CA9"/>
    <w:rsid w:val="00FE3CB3"/>
    <w:rsid w:val="00FE3DBF"/>
    <w:rsid w:val="00FE3E9F"/>
    <w:rsid w:val="00FE3EC7"/>
    <w:rsid w:val="00FE4005"/>
    <w:rsid w:val="00FE4568"/>
    <w:rsid w:val="00FE4A62"/>
    <w:rsid w:val="00FE4BE3"/>
    <w:rsid w:val="00FE4CA7"/>
    <w:rsid w:val="00FE5D81"/>
    <w:rsid w:val="00FE60AF"/>
    <w:rsid w:val="00FE60CF"/>
    <w:rsid w:val="00FE611B"/>
    <w:rsid w:val="00FE624C"/>
    <w:rsid w:val="00FE6367"/>
    <w:rsid w:val="00FE6678"/>
    <w:rsid w:val="00FE67D1"/>
    <w:rsid w:val="00FE7491"/>
    <w:rsid w:val="00FE764E"/>
    <w:rsid w:val="00FE784B"/>
    <w:rsid w:val="00FE7E98"/>
    <w:rsid w:val="00FF02C8"/>
    <w:rsid w:val="00FF0BD4"/>
    <w:rsid w:val="00FF0D40"/>
    <w:rsid w:val="00FF1230"/>
    <w:rsid w:val="00FF1AFD"/>
    <w:rsid w:val="00FF1D64"/>
    <w:rsid w:val="00FF221D"/>
    <w:rsid w:val="00FF248C"/>
    <w:rsid w:val="00FF2518"/>
    <w:rsid w:val="00FF2712"/>
    <w:rsid w:val="00FF28C4"/>
    <w:rsid w:val="00FF28F9"/>
    <w:rsid w:val="00FF2962"/>
    <w:rsid w:val="00FF2A17"/>
    <w:rsid w:val="00FF2BFC"/>
    <w:rsid w:val="00FF2C41"/>
    <w:rsid w:val="00FF2C8B"/>
    <w:rsid w:val="00FF2D70"/>
    <w:rsid w:val="00FF35CE"/>
    <w:rsid w:val="00FF373D"/>
    <w:rsid w:val="00FF3A2D"/>
    <w:rsid w:val="00FF3C9C"/>
    <w:rsid w:val="00FF416D"/>
    <w:rsid w:val="00FF443D"/>
    <w:rsid w:val="00FF44EA"/>
    <w:rsid w:val="00FF45CB"/>
    <w:rsid w:val="00FF4B7E"/>
    <w:rsid w:val="00FF4BA1"/>
    <w:rsid w:val="00FF4CFC"/>
    <w:rsid w:val="00FF4E4E"/>
    <w:rsid w:val="00FF4FCE"/>
    <w:rsid w:val="00FF5008"/>
    <w:rsid w:val="00FF52E1"/>
    <w:rsid w:val="00FF5412"/>
    <w:rsid w:val="00FF55F6"/>
    <w:rsid w:val="00FF5969"/>
    <w:rsid w:val="00FF5B07"/>
    <w:rsid w:val="00FF5BEE"/>
    <w:rsid w:val="00FF63C0"/>
    <w:rsid w:val="00FF66FE"/>
    <w:rsid w:val="00FF670B"/>
    <w:rsid w:val="00FF6CB5"/>
    <w:rsid w:val="00FF6CC9"/>
    <w:rsid w:val="00FF6D1E"/>
    <w:rsid w:val="00FF7023"/>
    <w:rsid w:val="00FF7466"/>
    <w:rsid w:val="00FF7478"/>
    <w:rsid w:val="00FF75F9"/>
    <w:rsid w:val="00FF7715"/>
    <w:rsid w:val="00FF7824"/>
    <w:rsid w:val="00FF7859"/>
    <w:rsid w:val="00FF7882"/>
    <w:rsid w:val="00FF7890"/>
    <w:rsid w:val="00FF7B5C"/>
    <w:rsid w:val="0103047D"/>
    <w:rsid w:val="010C9491"/>
    <w:rsid w:val="01113324"/>
    <w:rsid w:val="011842FC"/>
    <w:rsid w:val="011E2AD6"/>
    <w:rsid w:val="013785D4"/>
    <w:rsid w:val="01475998"/>
    <w:rsid w:val="0153FD6C"/>
    <w:rsid w:val="01640CF1"/>
    <w:rsid w:val="01647F63"/>
    <w:rsid w:val="017C41AC"/>
    <w:rsid w:val="018BBFCC"/>
    <w:rsid w:val="0191A5D7"/>
    <w:rsid w:val="01A287BE"/>
    <w:rsid w:val="01A77AC7"/>
    <w:rsid w:val="01C7CF4B"/>
    <w:rsid w:val="01CF8BFE"/>
    <w:rsid w:val="01D07642"/>
    <w:rsid w:val="01E4A9A7"/>
    <w:rsid w:val="01E6D75A"/>
    <w:rsid w:val="01EC5494"/>
    <w:rsid w:val="01EE6E15"/>
    <w:rsid w:val="01F22D83"/>
    <w:rsid w:val="01F77FE2"/>
    <w:rsid w:val="01F81A7F"/>
    <w:rsid w:val="02054C6C"/>
    <w:rsid w:val="0205A088"/>
    <w:rsid w:val="020FD33D"/>
    <w:rsid w:val="021437C4"/>
    <w:rsid w:val="021D4AAA"/>
    <w:rsid w:val="022B1302"/>
    <w:rsid w:val="024C74CC"/>
    <w:rsid w:val="02783001"/>
    <w:rsid w:val="029FB205"/>
    <w:rsid w:val="02B3DB39"/>
    <w:rsid w:val="02D3F426"/>
    <w:rsid w:val="02D4DDBC"/>
    <w:rsid w:val="02DE41FF"/>
    <w:rsid w:val="02E06F6A"/>
    <w:rsid w:val="02E3B46B"/>
    <w:rsid w:val="02FD330C"/>
    <w:rsid w:val="030A7034"/>
    <w:rsid w:val="031DC75C"/>
    <w:rsid w:val="0336E02A"/>
    <w:rsid w:val="0341856B"/>
    <w:rsid w:val="0386D793"/>
    <w:rsid w:val="038A1429"/>
    <w:rsid w:val="039139F5"/>
    <w:rsid w:val="0399EF2E"/>
    <w:rsid w:val="039A99C4"/>
    <w:rsid w:val="03B3867E"/>
    <w:rsid w:val="03C27A12"/>
    <w:rsid w:val="03C4E941"/>
    <w:rsid w:val="03C7903A"/>
    <w:rsid w:val="03C93EB3"/>
    <w:rsid w:val="03D89FC2"/>
    <w:rsid w:val="03D8A92D"/>
    <w:rsid w:val="03D91ADA"/>
    <w:rsid w:val="03DBE28C"/>
    <w:rsid w:val="03E5F297"/>
    <w:rsid w:val="03E9F3B7"/>
    <w:rsid w:val="03F5A250"/>
    <w:rsid w:val="040CE130"/>
    <w:rsid w:val="040FC952"/>
    <w:rsid w:val="04192CED"/>
    <w:rsid w:val="042BA2CB"/>
    <w:rsid w:val="0433394A"/>
    <w:rsid w:val="043965AF"/>
    <w:rsid w:val="043B8611"/>
    <w:rsid w:val="043EE050"/>
    <w:rsid w:val="04418260"/>
    <w:rsid w:val="04454EE2"/>
    <w:rsid w:val="044865D9"/>
    <w:rsid w:val="0451A792"/>
    <w:rsid w:val="04642D83"/>
    <w:rsid w:val="04698827"/>
    <w:rsid w:val="046F04E2"/>
    <w:rsid w:val="04749967"/>
    <w:rsid w:val="047D873E"/>
    <w:rsid w:val="0488FD77"/>
    <w:rsid w:val="048C4B10"/>
    <w:rsid w:val="049B4684"/>
    <w:rsid w:val="04A98C45"/>
    <w:rsid w:val="04AC8208"/>
    <w:rsid w:val="04B07B59"/>
    <w:rsid w:val="04B6461B"/>
    <w:rsid w:val="04B691A5"/>
    <w:rsid w:val="04B89576"/>
    <w:rsid w:val="04BFD18D"/>
    <w:rsid w:val="04CC53C1"/>
    <w:rsid w:val="04CC887C"/>
    <w:rsid w:val="04DAD6E8"/>
    <w:rsid w:val="04DB780E"/>
    <w:rsid w:val="04E2541D"/>
    <w:rsid w:val="05008B59"/>
    <w:rsid w:val="0500C5CF"/>
    <w:rsid w:val="051428BD"/>
    <w:rsid w:val="05165378"/>
    <w:rsid w:val="0539D4EE"/>
    <w:rsid w:val="055C957A"/>
    <w:rsid w:val="055F9CE6"/>
    <w:rsid w:val="056A6FA4"/>
    <w:rsid w:val="056E5BE8"/>
    <w:rsid w:val="05716209"/>
    <w:rsid w:val="0588DDAE"/>
    <w:rsid w:val="058B2ACE"/>
    <w:rsid w:val="058D973D"/>
    <w:rsid w:val="05904ADA"/>
    <w:rsid w:val="05BB2F68"/>
    <w:rsid w:val="05BB8228"/>
    <w:rsid w:val="05BCCDE1"/>
    <w:rsid w:val="05CC1FAD"/>
    <w:rsid w:val="05F6BAD7"/>
    <w:rsid w:val="060DACF8"/>
    <w:rsid w:val="061F4B00"/>
    <w:rsid w:val="0630BBC1"/>
    <w:rsid w:val="0635ADE7"/>
    <w:rsid w:val="0639FA66"/>
    <w:rsid w:val="063B0394"/>
    <w:rsid w:val="063FB30B"/>
    <w:rsid w:val="0641790B"/>
    <w:rsid w:val="0648BFB1"/>
    <w:rsid w:val="0651C86D"/>
    <w:rsid w:val="06586CA8"/>
    <w:rsid w:val="065CE7FF"/>
    <w:rsid w:val="06733FF2"/>
    <w:rsid w:val="067DC294"/>
    <w:rsid w:val="068A8731"/>
    <w:rsid w:val="068AB96E"/>
    <w:rsid w:val="068F5C21"/>
    <w:rsid w:val="06A4BC77"/>
    <w:rsid w:val="06AA6DD4"/>
    <w:rsid w:val="06AF57AD"/>
    <w:rsid w:val="06BF635C"/>
    <w:rsid w:val="06C071A9"/>
    <w:rsid w:val="06C568C1"/>
    <w:rsid w:val="06CDD273"/>
    <w:rsid w:val="06CE946F"/>
    <w:rsid w:val="06D6B634"/>
    <w:rsid w:val="06EA9D36"/>
    <w:rsid w:val="0700B765"/>
    <w:rsid w:val="072B0D4E"/>
    <w:rsid w:val="07302DDA"/>
    <w:rsid w:val="0730C733"/>
    <w:rsid w:val="073BE218"/>
    <w:rsid w:val="0741E75E"/>
    <w:rsid w:val="074A7708"/>
    <w:rsid w:val="0756FFC9"/>
    <w:rsid w:val="0769E79D"/>
    <w:rsid w:val="077F8DBB"/>
    <w:rsid w:val="078D166E"/>
    <w:rsid w:val="079113B5"/>
    <w:rsid w:val="0796951B"/>
    <w:rsid w:val="07979D06"/>
    <w:rsid w:val="0799F184"/>
    <w:rsid w:val="07ABCF2C"/>
    <w:rsid w:val="07BDFB76"/>
    <w:rsid w:val="07BE0ED4"/>
    <w:rsid w:val="07DA25FC"/>
    <w:rsid w:val="07E2F3E1"/>
    <w:rsid w:val="07F17FF3"/>
    <w:rsid w:val="07F845CA"/>
    <w:rsid w:val="0800CA3C"/>
    <w:rsid w:val="0802DD58"/>
    <w:rsid w:val="080A1E86"/>
    <w:rsid w:val="080CCEF3"/>
    <w:rsid w:val="08107ADF"/>
    <w:rsid w:val="08169EF2"/>
    <w:rsid w:val="0859DFD2"/>
    <w:rsid w:val="086681D3"/>
    <w:rsid w:val="086A64D0"/>
    <w:rsid w:val="086C91A0"/>
    <w:rsid w:val="088D7BE4"/>
    <w:rsid w:val="08946A6C"/>
    <w:rsid w:val="08A27110"/>
    <w:rsid w:val="08ACF652"/>
    <w:rsid w:val="08BC0B5B"/>
    <w:rsid w:val="08C72C57"/>
    <w:rsid w:val="08C9E450"/>
    <w:rsid w:val="08D491C0"/>
    <w:rsid w:val="08EEAB19"/>
    <w:rsid w:val="08F0C5F7"/>
    <w:rsid w:val="08F299B4"/>
    <w:rsid w:val="090F69A7"/>
    <w:rsid w:val="091D2234"/>
    <w:rsid w:val="0924461B"/>
    <w:rsid w:val="0942772D"/>
    <w:rsid w:val="09482DE2"/>
    <w:rsid w:val="094B707F"/>
    <w:rsid w:val="0978D7CD"/>
    <w:rsid w:val="09888FFF"/>
    <w:rsid w:val="099A24DA"/>
    <w:rsid w:val="09A9DD0F"/>
    <w:rsid w:val="09BA9D11"/>
    <w:rsid w:val="09C5CE86"/>
    <w:rsid w:val="09F02259"/>
    <w:rsid w:val="09FBEDA6"/>
    <w:rsid w:val="0A0B7CD5"/>
    <w:rsid w:val="0A0F2C55"/>
    <w:rsid w:val="0A103A9C"/>
    <w:rsid w:val="0A2D3A3C"/>
    <w:rsid w:val="0A4A39F7"/>
    <w:rsid w:val="0A728E9B"/>
    <w:rsid w:val="0A774D9A"/>
    <w:rsid w:val="0A799A59"/>
    <w:rsid w:val="0A9914B7"/>
    <w:rsid w:val="0A99F77B"/>
    <w:rsid w:val="0A9C4B58"/>
    <w:rsid w:val="0AAA2433"/>
    <w:rsid w:val="0AC6ECD3"/>
    <w:rsid w:val="0ADE749F"/>
    <w:rsid w:val="0AE1A78F"/>
    <w:rsid w:val="0AE735AD"/>
    <w:rsid w:val="0AEDF181"/>
    <w:rsid w:val="0B0AF6B7"/>
    <w:rsid w:val="0B0CC847"/>
    <w:rsid w:val="0B0FE279"/>
    <w:rsid w:val="0B35ADDA"/>
    <w:rsid w:val="0B3E4733"/>
    <w:rsid w:val="0B451B20"/>
    <w:rsid w:val="0B5133B7"/>
    <w:rsid w:val="0B79FA97"/>
    <w:rsid w:val="0B7EC800"/>
    <w:rsid w:val="0BBC6992"/>
    <w:rsid w:val="0BCD1390"/>
    <w:rsid w:val="0BCE1A78"/>
    <w:rsid w:val="0BD86985"/>
    <w:rsid w:val="0BD9F2B1"/>
    <w:rsid w:val="0BE693E9"/>
    <w:rsid w:val="0BEF6801"/>
    <w:rsid w:val="0BF58487"/>
    <w:rsid w:val="0C187DA6"/>
    <w:rsid w:val="0C209952"/>
    <w:rsid w:val="0C2E6460"/>
    <w:rsid w:val="0C3843C9"/>
    <w:rsid w:val="0C406430"/>
    <w:rsid w:val="0C42B695"/>
    <w:rsid w:val="0C50CECE"/>
    <w:rsid w:val="0C81FCD7"/>
    <w:rsid w:val="0C8356C0"/>
    <w:rsid w:val="0C8ADC2D"/>
    <w:rsid w:val="0C8ED358"/>
    <w:rsid w:val="0C8F373D"/>
    <w:rsid w:val="0C98548A"/>
    <w:rsid w:val="0C9B14B0"/>
    <w:rsid w:val="0C9BEFA2"/>
    <w:rsid w:val="0CB5E14E"/>
    <w:rsid w:val="0CEAC285"/>
    <w:rsid w:val="0CEADB85"/>
    <w:rsid w:val="0CF4781B"/>
    <w:rsid w:val="0D0280F7"/>
    <w:rsid w:val="0D1680E8"/>
    <w:rsid w:val="0D1732AD"/>
    <w:rsid w:val="0D1868A6"/>
    <w:rsid w:val="0D4AAAA7"/>
    <w:rsid w:val="0D54DAC1"/>
    <w:rsid w:val="0D604AF4"/>
    <w:rsid w:val="0D633CD6"/>
    <w:rsid w:val="0D65D8F0"/>
    <w:rsid w:val="0D66F9EE"/>
    <w:rsid w:val="0D6B1DD2"/>
    <w:rsid w:val="0D864935"/>
    <w:rsid w:val="0D8925D6"/>
    <w:rsid w:val="0DB2B47F"/>
    <w:rsid w:val="0DC5FAB3"/>
    <w:rsid w:val="0DC6A7BD"/>
    <w:rsid w:val="0DD2F080"/>
    <w:rsid w:val="0DDEE9C7"/>
    <w:rsid w:val="0DE533E3"/>
    <w:rsid w:val="0E0C5DEE"/>
    <w:rsid w:val="0E1618FA"/>
    <w:rsid w:val="0E1A4746"/>
    <w:rsid w:val="0E22EDC5"/>
    <w:rsid w:val="0E248626"/>
    <w:rsid w:val="0E30725B"/>
    <w:rsid w:val="0E31A28B"/>
    <w:rsid w:val="0E3233EA"/>
    <w:rsid w:val="0E579476"/>
    <w:rsid w:val="0E5F5B4E"/>
    <w:rsid w:val="0E69CD36"/>
    <w:rsid w:val="0E6A3CD2"/>
    <w:rsid w:val="0E8BC5F3"/>
    <w:rsid w:val="0E942A6E"/>
    <w:rsid w:val="0E994528"/>
    <w:rsid w:val="0EA9E002"/>
    <w:rsid w:val="0EC43B8F"/>
    <w:rsid w:val="0ED32A39"/>
    <w:rsid w:val="0ED370C8"/>
    <w:rsid w:val="0ED9C6B9"/>
    <w:rsid w:val="0EDE89BC"/>
    <w:rsid w:val="0EE08531"/>
    <w:rsid w:val="0EE20931"/>
    <w:rsid w:val="0EE3EDB4"/>
    <w:rsid w:val="0EFDD911"/>
    <w:rsid w:val="0F014D09"/>
    <w:rsid w:val="0F021858"/>
    <w:rsid w:val="0F093A7C"/>
    <w:rsid w:val="0F2BEB1F"/>
    <w:rsid w:val="0F351D07"/>
    <w:rsid w:val="0F39F922"/>
    <w:rsid w:val="0F3E2025"/>
    <w:rsid w:val="0F4107BB"/>
    <w:rsid w:val="0F4C0A57"/>
    <w:rsid w:val="0F53D815"/>
    <w:rsid w:val="0F580D1F"/>
    <w:rsid w:val="0F6EC43B"/>
    <w:rsid w:val="0F741AA2"/>
    <w:rsid w:val="0F759E20"/>
    <w:rsid w:val="0F91A5E3"/>
    <w:rsid w:val="0F936440"/>
    <w:rsid w:val="0FB8D17F"/>
    <w:rsid w:val="0FC8A4D7"/>
    <w:rsid w:val="0FE58A2F"/>
    <w:rsid w:val="0FECCAEF"/>
    <w:rsid w:val="0FFE46A5"/>
    <w:rsid w:val="10162EE2"/>
    <w:rsid w:val="101B6A04"/>
    <w:rsid w:val="1025BFC1"/>
    <w:rsid w:val="1030B919"/>
    <w:rsid w:val="103C11C6"/>
    <w:rsid w:val="10469FEA"/>
    <w:rsid w:val="104EC9B4"/>
    <w:rsid w:val="1050F8C6"/>
    <w:rsid w:val="105DB3AC"/>
    <w:rsid w:val="10611E8C"/>
    <w:rsid w:val="109BEE85"/>
    <w:rsid w:val="10AD99A8"/>
    <w:rsid w:val="10B4D8D1"/>
    <w:rsid w:val="10B57454"/>
    <w:rsid w:val="10C561EE"/>
    <w:rsid w:val="10C5741F"/>
    <w:rsid w:val="10D9C650"/>
    <w:rsid w:val="10E27F22"/>
    <w:rsid w:val="10E8F697"/>
    <w:rsid w:val="10E9E6B5"/>
    <w:rsid w:val="10EC9E9B"/>
    <w:rsid w:val="1115D028"/>
    <w:rsid w:val="1121F122"/>
    <w:rsid w:val="1131EB76"/>
    <w:rsid w:val="11394A2E"/>
    <w:rsid w:val="1154D330"/>
    <w:rsid w:val="1166D958"/>
    <w:rsid w:val="1180A251"/>
    <w:rsid w:val="11A3217C"/>
    <w:rsid w:val="11B5AD8D"/>
    <w:rsid w:val="11CCC21C"/>
    <w:rsid w:val="11D7F7CB"/>
    <w:rsid w:val="11DA63D0"/>
    <w:rsid w:val="11DDA51C"/>
    <w:rsid w:val="11E5796D"/>
    <w:rsid w:val="11EA1973"/>
    <w:rsid w:val="11EC1FC2"/>
    <w:rsid w:val="11F32A30"/>
    <w:rsid w:val="11FB44DD"/>
    <w:rsid w:val="11FE9F93"/>
    <w:rsid w:val="120A3576"/>
    <w:rsid w:val="121BCF5A"/>
    <w:rsid w:val="122CF1A4"/>
    <w:rsid w:val="122E4630"/>
    <w:rsid w:val="123413B6"/>
    <w:rsid w:val="12342140"/>
    <w:rsid w:val="123C7BDD"/>
    <w:rsid w:val="123E7039"/>
    <w:rsid w:val="125CC89C"/>
    <w:rsid w:val="12718B0D"/>
    <w:rsid w:val="12780A6F"/>
    <w:rsid w:val="128F51B1"/>
    <w:rsid w:val="12C86D64"/>
    <w:rsid w:val="12D6134E"/>
    <w:rsid w:val="12DA5FB0"/>
    <w:rsid w:val="12E0627B"/>
    <w:rsid w:val="12F643D1"/>
    <w:rsid w:val="130A4C3D"/>
    <w:rsid w:val="130CD0C0"/>
    <w:rsid w:val="1316F140"/>
    <w:rsid w:val="131BEC56"/>
    <w:rsid w:val="132121F4"/>
    <w:rsid w:val="13238E18"/>
    <w:rsid w:val="132AD1B7"/>
    <w:rsid w:val="1337572E"/>
    <w:rsid w:val="13379E8C"/>
    <w:rsid w:val="133A3596"/>
    <w:rsid w:val="133D5655"/>
    <w:rsid w:val="1363EEF1"/>
    <w:rsid w:val="136DFA02"/>
    <w:rsid w:val="13755E21"/>
    <w:rsid w:val="138B939A"/>
    <w:rsid w:val="138DCF8B"/>
    <w:rsid w:val="13DE4B28"/>
    <w:rsid w:val="13F35CA5"/>
    <w:rsid w:val="13F404DE"/>
    <w:rsid w:val="14241BDF"/>
    <w:rsid w:val="142731F2"/>
    <w:rsid w:val="14340F55"/>
    <w:rsid w:val="143A5CB2"/>
    <w:rsid w:val="143D3D89"/>
    <w:rsid w:val="145B4F20"/>
    <w:rsid w:val="146C009E"/>
    <w:rsid w:val="14816D99"/>
    <w:rsid w:val="1492663F"/>
    <w:rsid w:val="14927ABA"/>
    <w:rsid w:val="14A87156"/>
    <w:rsid w:val="14A874BA"/>
    <w:rsid w:val="14C23148"/>
    <w:rsid w:val="14C4D830"/>
    <w:rsid w:val="14DF25C4"/>
    <w:rsid w:val="14E3E0C1"/>
    <w:rsid w:val="14F2D8F0"/>
    <w:rsid w:val="14F9722D"/>
    <w:rsid w:val="1501C229"/>
    <w:rsid w:val="150B0C11"/>
    <w:rsid w:val="151F5727"/>
    <w:rsid w:val="15259A90"/>
    <w:rsid w:val="152B3A6E"/>
    <w:rsid w:val="1542BA77"/>
    <w:rsid w:val="155A55EE"/>
    <w:rsid w:val="1569F83E"/>
    <w:rsid w:val="15942ED9"/>
    <w:rsid w:val="15A31F0D"/>
    <w:rsid w:val="15A7A3A5"/>
    <w:rsid w:val="15A7CABA"/>
    <w:rsid w:val="15A86ED4"/>
    <w:rsid w:val="15B204A4"/>
    <w:rsid w:val="15BE6EAD"/>
    <w:rsid w:val="15C4DC21"/>
    <w:rsid w:val="15E0563B"/>
    <w:rsid w:val="1601B229"/>
    <w:rsid w:val="1611C620"/>
    <w:rsid w:val="161214BD"/>
    <w:rsid w:val="1617490E"/>
    <w:rsid w:val="1628CBAF"/>
    <w:rsid w:val="1650ED67"/>
    <w:rsid w:val="16553ACB"/>
    <w:rsid w:val="1655F89E"/>
    <w:rsid w:val="165927CC"/>
    <w:rsid w:val="16607BD6"/>
    <w:rsid w:val="16665A11"/>
    <w:rsid w:val="167254B3"/>
    <w:rsid w:val="1675C7DB"/>
    <w:rsid w:val="1687A76C"/>
    <w:rsid w:val="168C8169"/>
    <w:rsid w:val="168EF068"/>
    <w:rsid w:val="16971BBB"/>
    <w:rsid w:val="16980840"/>
    <w:rsid w:val="16990E1D"/>
    <w:rsid w:val="16A73A1A"/>
    <w:rsid w:val="16CA5654"/>
    <w:rsid w:val="16CB1A2C"/>
    <w:rsid w:val="16D2DA87"/>
    <w:rsid w:val="16DA0AD8"/>
    <w:rsid w:val="17089A6A"/>
    <w:rsid w:val="1710DC3A"/>
    <w:rsid w:val="1713B8D6"/>
    <w:rsid w:val="172C9777"/>
    <w:rsid w:val="17323CD5"/>
    <w:rsid w:val="173306AB"/>
    <w:rsid w:val="1735DB24"/>
    <w:rsid w:val="174AC2E3"/>
    <w:rsid w:val="175193B9"/>
    <w:rsid w:val="17620393"/>
    <w:rsid w:val="1765844F"/>
    <w:rsid w:val="17746648"/>
    <w:rsid w:val="17791C3A"/>
    <w:rsid w:val="17793499"/>
    <w:rsid w:val="1782CCA0"/>
    <w:rsid w:val="178FECC0"/>
    <w:rsid w:val="17AA41AD"/>
    <w:rsid w:val="17AAE731"/>
    <w:rsid w:val="17C37A64"/>
    <w:rsid w:val="17DA0154"/>
    <w:rsid w:val="17DCDB92"/>
    <w:rsid w:val="17E52D3E"/>
    <w:rsid w:val="17F4A457"/>
    <w:rsid w:val="17FB21E7"/>
    <w:rsid w:val="18097C81"/>
    <w:rsid w:val="18171505"/>
    <w:rsid w:val="181C0CA2"/>
    <w:rsid w:val="181D8A93"/>
    <w:rsid w:val="183C6064"/>
    <w:rsid w:val="1853E2EE"/>
    <w:rsid w:val="18544424"/>
    <w:rsid w:val="1855E35D"/>
    <w:rsid w:val="185B2B42"/>
    <w:rsid w:val="186712B1"/>
    <w:rsid w:val="1869E512"/>
    <w:rsid w:val="18A5E108"/>
    <w:rsid w:val="18C33744"/>
    <w:rsid w:val="18C7A80F"/>
    <w:rsid w:val="18CBDDDF"/>
    <w:rsid w:val="18DEAB0E"/>
    <w:rsid w:val="18E293FD"/>
    <w:rsid w:val="18F534BF"/>
    <w:rsid w:val="18F541F2"/>
    <w:rsid w:val="18F68300"/>
    <w:rsid w:val="1906DDD4"/>
    <w:rsid w:val="191F6D7F"/>
    <w:rsid w:val="192F839F"/>
    <w:rsid w:val="19359857"/>
    <w:rsid w:val="19393159"/>
    <w:rsid w:val="193EBD16"/>
    <w:rsid w:val="195734E1"/>
    <w:rsid w:val="1959A08E"/>
    <w:rsid w:val="196AEB5D"/>
    <w:rsid w:val="197A92EC"/>
    <w:rsid w:val="19966DAD"/>
    <w:rsid w:val="199B49F9"/>
    <w:rsid w:val="199FABE5"/>
    <w:rsid w:val="19A51E3F"/>
    <w:rsid w:val="19BA5C41"/>
    <w:rsid w:val="19CA8555"/>
    <w:rsid w:val="1A0EED10"/>
    <w:rsid w:val="1A2780B1"/>
    <w:rsid w:val="1A278D8E"/>
    <w:rsid w:val="1A4CE1E8"/>
    <w:rsid w:val="1A4D32DC"/>
    <w:rsid w:val="1A4E83DB"/>
    <w:rsid w:val="1A5EE704"/>
    <w:rsid w:val="1A64F154"/>
    <w:rsid w:val="1A6E3D53"/>
    <w:rsid w:val="1A706B7C"/>
    <w:rsid w:val="1A73A468"/>
    <w:rsid w:val="1A825DA1"/>
    <w:rsid w:val="1A840B0B"/>
    <w:rsid w:val="1AA621B6"/>
    <w:rsid w:val="1AAA6D58"/>
    <w:rsid w:val="1AB02639"/>
    <w:rsid w:val="1AC4A2C3"/>
    <w:rsid w:val="1AC643B7"/>
    <w:rsid w:val="1AFA1F22"/>
    <w:rsid w:val="1AFC9673"/>
    <w:rsid w:val="1AFD92C6"/>
    <w:rsid w:val="1B07640A"/>
    <w:rsid w:val="1B07782E"/>
    <w:rsid w:val="1B19FE8B"/>
    <w:rsid w:val="1B1D75B3"/>
    <w:rsid w:val="1B24EC0F"/>
    <w:rsid w:val="1B39E2B1"/>
    <w:rsid w:val="1B3A4A2F"/>
    <w:rsid w:val="1B468781"/>
    <w:rsid w:val="1B4D62BD"/>
    <w:rsid w:val="1B5610DA"/>
    <w:rsid w:val="1B63ED84"/>
    <w:rsid w:val="1B6BEBE1"/>
    <w:rsid w:val="1B72D802"/>
    <w:rsid w:val="1B84D42D"/>
    <w:rsid w:val="1B8ED3A5"/>
    <w:rsid w:val="1B8FA2B3"/>
    <w:rsid w:val="1B968CAE"/>
    <w:rsid w:val="1B9C6A2D"/>
    <w:rsid w:val="1B9CEB3C"/>
    <w:rsid w:val="1BA81E53"/>
    <w:rsid w:val="1BAB2009"/>
    <w:rsid w:val="1BAE2552"/>
    <w:rsid w:val="1BB06D1B"/>
    <w:rsid w:val="1BBD7AD7"/>
    <w:rsid w:val="1BC1C25E"/>
    <w:rsid w:val="1BCAB838"/>
    <w:rsid w:val="1BFFAB9F"/>
    <w:rsid w:val="1C0C50E0"/>
    <w:rsid w:val="1C14659A"/>
    <w:rsid w:val="1C24D7C0"/>
    <w:rsid w:val="1C2B0C91"/>
    <w:rsid w:val="1C3C1386"/>
    <w:rsid w:val="1C4848A2"/>
    <w:rsid w:val="1C4A6D9B"/>
    <w:rsid w:val="1C5E3D7A"/>
    <w:rsid w:val="1C624AC3"/>
    <w:rsid w:val="1C63BB72"/>
    <w:rsid w:val="1C681EE0"/>
    <w:rsid w:val="1C6E0A70"/>
    <w:rsid w:val="1C70DAB6"/>
    <w:rsid w:val="1C88B54B"/>
    <w:rsid w:val="1C9092B0"/>
    <w:rsid w:val="1CA93ED6"/>
    <w:rsid w:val="1CA96CF2"/>
    <w:rsid w:val="1CAC0E5A"/>
    <w:rsid w:val="1CAC91CC"/>
    <w:rsid w:val="1CADF4A5"/>
    <w:rsid w:val="1CB8E448"/>
    <w:rsid w:val="1CBBE5F9"/>
    <w:rsid w:val="1CBE490A"/>
    <w:rsid w:val="1CCE8F7E"/>
    <w:rsid w:val="1CE99B3C"/>
    <w:rsid w:val="1CEB2154"/>
    <w:rsid w:val="1CF08914"/>
    <w:rsid w:val="1CF6A4BA"/>
    <w:rsid w:val="1D01869D"/>
    <w:rsid w:val="1D1E7838"/>
    <w:rsid w:val="1D31B0AF"/>
    <w:rsid w:val="1D343446"/>
    <w:rsid w:val="1D43CA91"/>
    <w:rsid w:val="1D55C1B7"/>
    <w:rsid w:val="1D795B64"/>
    <w:rsid w:val="1D7D60D2"/>
    <w:rsid w:val="1D911743"/>
    <w:rsid w:val="1D9D2C3A"/>
    <w:rsid w:val="1DA21E35"/>
    <w:rsid w:val="1DA36181"/>
    <w:rsid w:val="1DC87BCD"/>
    <w:rsid w:val="1DCF68E7"/>
    <w:rsid w:val="1DD78B80"/>
    <w:rsid w:val="1DD8DF18"/>
    <w:rsid w:val="1DDA53C1"/>
    <w:rsid w:val="1DDB7C13"/>
    <w:rsid w:val="1DF3030B"/>
    <w:rsid w:val="1E23CDDE"/>
    <w:rsid w:val="1E2E0B05"/>
    <w:rsid w:val="1E3D764E"/>
    <w:rsid w:val="1E4AB6A0"/>
    <w:rsid w:val="1E59C527"/>
    <w:rsid w:val="1E6A1B29"/>
    <w:rsid w:val="1E700335"/>
    <w:rsid w:val="1E7CCCF5"/>
    <w:rsid w:val="1E84AF6E"/>
    <w:rsid w:val="1E8A0B02"/>
    <w:rsid w:val="1EAB400F"/>
    <w:rsid w:val="1EABBD15"/>
    <w:rsid w:val="1EAC91FE"/>
    <w:rsid w:val="1ECB5707"/>
    <w:rsid w:val="1ED4E75C"/>
    <w:rsid w:val="1ED9A6CE"/>
    <w:rsid w:val="1EDB8BD9"/>
    <w:rsid w:val="1EE1EE1E"/>
    <w:rsid w:val="1EE49024"/>
    <w:rsid w:val="1EEE3A0B"/>
    <w:rsid w:val="1EF7F28D"/>
    <w:rsid w:val="1EFCE490"/>
    <w:rsid w:val="1F0F280E"/>
    <w:rsid w:val="1F0F605F"/>
    <w:rsid w:val="1F235B66"/>
    <w:rsid w:val="1F433DBA"/>
    <w:rsid w:val="1F52AE4F"/>
    <w:rsid w:val="1F655812"/>
    <w:rsid w:val="1F6746BB"/>
    <w:rsid w:val="1F6D59F1"/>
    <w:rsid w:val="1F70B1FA"/>
    <w:rsid w:val="1F7C1858"/>
    <w:rsid w:val="1F7C31BF"/>
    <w:rsid w:val="1F8428B5"/>
    <w:rsid w:val="1F852AF3"/>
    <w:rsid w:val="1F8AE6BB"/>
    <w:rsid w:val="1FB6907F"/>
    <w:rsid w:val="1FCCBBDF"/>
    <w:rsid w:val="1FCCC84D"/>
    <w:rsid w:val="1FDBBC84"/>
    <w:rsid w:val="1FEE543A"/>
    <w:rsid w:val="1FF0F9A5"/>
    <w:rsid w:val="1FF7E209"/>
    <w:rsid w:val="1FFE1B78"/>
    <w:rsid w:val="2009CF39"/>
    <w:rsid w:val="2010607C"/>
    <w:rsid w:val="20109BA6"/>
    <w:rsid w:val="2012AC63"/>
    <w:rsid w:val="20196530"/>
    <w:rsid w:val="202533D5"/>
    <w:rsid w:val="2039CBC3"/>
    <w:rsid w:val="203D1E21"/>
    <w:rsid w:val="20684E7E"/>
    <w:rsid w:val="20711ABE"/>
    <w:rsid w:val="207845AB"/>
    <w:rsid w:val="207DF22C"/>
    <w:rsid w:val="2086986F"/>
    <w:rsid w:val="209FB2AF"/>
    <w:rsid w:val="20A95BC5"/>
    <w:rsid w:val="20CB2310"/>
    <w:rsid w:val="20CE9ECD"/>
    <w:rsid w:val="20D4B962"/>
    <w:rsid w:val="20DF4DA2"/>
    <w:rsid w:val="20EE0BE4"/>
    <w:rsid w:val="20FC51CB"/>
    <w:rsid w:val="21008B75"/>
    <w:rsid w:val="2110B673"/>
    <w:rsid w:val="2115633A"/>
    <w:rsid w:val="2119CF07"/>
    <w:rsid w:val="211DACB7"/>
    <w:rsid w:val="2142BBC5"/>
    <w:rsid w:val="2147F10B"/>
    <w:rsid w:val="2155E808"/>
    <w:rsid w:val="216B83D1"/>
    <w:rsid w:val="217E7B27"/>
    <w:rsid w:val="21811FA8"/>
    <w:rsid w:val="218C55B5"/>
    <w:rsid w:val="218F4BAE"/>
    <w:rsid w:val="219FA971"/>
    <w:rsid w:val="21AFD533"/>
    <w:rsid w:val="21B0C9DE"/>
    <w:rsid w:val="21B121D9"/>
    <w:rsid w:val="21B6F69B"/>
    <w:rsid w:val="21C17E6E"/>
    <w:rsid w:val="21DEC056"/>
    <w:rsid w:val="22026DBC"/>
    <w:rsid w:val="22089374"/>
    <w:rsid w:val="221726EF"/>
    <w:rsid w:val="22194DF6"/>
    <w:rsid w:val="2228F9BF"/>
    <w:rsid w:val="222C303D"/>
    <w:rsid w:val="223F4767"/>
    <w:rsid w:val="2255E8BB"/>
    <w:rsid w:val="22632657"/>
    <w:rsid w:val="22819581"/>
    <w:rsid w:val="2286BA7D"/>
    <w:rsid w:val="2286CAFF"/>
    <w:rsid w:val="2292C541"/>
    <w:rsid w:val="22A192C2"/>
    <w:rsid w:val="22AAB33A"/>
    <w:rsid w:val="22F866AE"/>
    <w:rsid w:val="2317A5F2"/>
    <w:rsid w:val="232082E0"/>
    <w:rsid w:val="2320B6F5"/>
    <w:rsid w:val="232E749C"/>
    <w:rsid w:val="2336D550"/>
    <w:rsid w:val="23371370"/>
    <w:rsid w:val="234AA943"/>
    <w:rsid w:val="234CB491"/>
    <w:rsid w:val="235164BE"/>
    <w:rsid w:val="2354A209"/>
    <w:rsid w:val="2355846B"/>
    <w:rsid w:val="235B30B7"/>
    <w:rsid w:val="235BBB5A"/>
    <w:rsid w:val="23616025"/>
    <w:rsid w:val="236A9CB3"/>
    <w:rsid w:val="236D54C6"/>
    <w:rsid w:val="236F2523"/>
    <w:rsid w:val="23729205"/>
    <w:rsid w:val="2386C2EC"/>
    <w:rsid w:val="23ABB544"/>
    <w:rsid w:val="23B39923"/>
    <w:rsid w:val="23B3A284"/>
    <w:rsid w:val="23B3FB31"/>
    <w:rsid w:val="23CBACDB"/>
    <w:rsid w:val="23E2F5F7"/>
    <w:rsid w:val="23E33F05"/>
    <w:rsid w:val="23EA6027"/>
    <w:rsid w:val="23F0D3C6"/>
    <w:rsid w:val="23F11B23"/>
    <w:rsid w:val="23F35F83"/>
    <w:rsid w:val="23F5488A"/>
    <w:rsid w:val="23F9AC84"/>
    <w:rsid w:val="23FBCA6C"/>
    <w:rsid w:val="24169779"/>
    <w:rsid w:val="241B7E57"/>
    <w:rsid w:val="241BD632"/>
    <w:rsid w:val="24204648"/>
    <w:rsid w:val="2429034A"/>
    <w:rsid w:val="243929F1"/>
    <w:rsid w:val="2441C33F"/>
    <w:rsid w:val="24443061"/>
    <w:rsid w:val="2468EED8"/>
    <w:rsid w:val="2471E682"/>
    <w:rsid w:val="24737AE3"/>
    <w:rsid w:val="24844AAE"/>
    <w:rsid w:val="2485209B"/>
    <w:rsid w:val="248F09F3"/>
    <w:rsid w:val="24959E40"/>
    <w:rsid w:val="249B732A"/>
    <w:rsid w:val="24A1502B"/>
    <w:rsid w:val="24A3DF02"/>
    <w:rsid w:val="24A6900C"/>
    <w:rsid w:val="24B94D95"/>
    <w:rsid w:val="24B9B5A0"/>
    <w:rsid w:val="24D6E047"/>
    <w:rsid w:val="24D7731D"/>
    <w:rsid w:val="24F7150C"/>
    <w:rsid w:val="24F83858"/>
    <w:rsid w:val="24FEF4AB"/>
    <w:rsid w:val="251198DE"/>
    <w:rsid w:val="251D560D"/>
    <w:rsid w:val="25297F73"/>
    <w:rsid w:val="252ACE1D"/>
    <w:rsid w:val="2551CAD3"/>
    <w:rsid w:val="25605C7B"/>
    <w:rsid w:val="257052EC"/>
    <w:rsid w:val="257D3252"/>
    <w:rsid w:val="258B509A"/>
    <w:rsid w:val="258C07D9"/>
    <w:rsid w:val="25942CA3"/>
    <w:rsid w:val="25A94E2B"/>
    <w:rsid w:val="25AE0974"/>
    <w:rsid w:val="25B15311"/>
    <w:rsid w:val="25D5F1CC"/>
    <w:rsid w:val="25DF468D"/>
    <w:rsid w:val="25E33E0E"/>
    <w:rsid w:val="25E36ED5"/>
    <w:rsid w:val="25EAB981"/>
    <w:rsid w:val="25EBDF96"/>
    <w:rsid w:val="25FA1FD2"/>
    <w:rsid w:val="2626FA99"/>
    <w:rsid w:val="263B24A4"/>
    <w:rsid w:val="2640352A"/>
    <w:rsid w:val="264F628E"/>
    <w:rsid w:val="2651D276"/>
    <w:rsid w:val="2653EFF4"/>
    <w:rsid w:val="265D8414"/>
    <w:rsid w:val="2665B218"/>
    <w:rsid w:val="2672B750"/>
    <w:rsid w:val="26739F54"/>
    <w:rsid w:val="26746763"/>
    <w:rsid w:val="267805DC"/>
    <w:rsid w:val="2678D264"/>
    <w:rsid w:val="26828D29"/>
    <w:rsid w:val="2688E0F3"/>
    <w:rsid w:val="268D8E50"/>
    <w:rsid w:val="26942DAC"/>
    <w:rsid w:val="2696E7D4"/>
    <w:rsid w:val="2699EB38"/>
    <w:rsid w:val="269E650C"/>
    <w:rsid w:val="26B55B4A"/>
    <w:rsid w:val="26BAA47A"/>
    <w:rsid w:val="26BABD0F"/>
    <w:rsid w:val="26C1C387"/>
    <w:rsid w:val="26C24237"/>
    <w:rsid w:val="26CCBC2C"/>
    <w:rsid w:val="26CE7813"/>
    <w:rsid w:val="26CF115E"/>
    <w:rsid w:val="26DCB164"/>
    <w:rsid w:val="26DD20A4"/>
    <w:rsid w:val="26DF38E7"/>
    <w:rsid w:val="26E44648"/>
    <w:rsid w:val="26EE7828"/>
    <w:rsid w:val="26F53F51"/>
    <w:rsid w:val="26FD0BB4"/>
    <w:rsid w:val="270DF33F"/>
    <w:rsid w:val="2716B238"/>
    <w:rsid w:val="271A2593"/>
    <w:rsid w:val="271C9B03"/>
    <w:rsid w:val="27315332"/>
    <w:rsid w:val="274E92C3"/>
    <w:rsid w:val="2755C941"/>
    <w:rsid w:val="277E3E1C"/>
    <w:rsid w:val="278572FE"/>
    <w:rsid w:val="2791E16B"/>
    <w:rsid w:val="2796356F"/>
    <w:rsid w:val="27A60FA3"/>
    <w:rsid w:val="27A6A210"/>
    <w:rsid w:val="27AA174A"/>
    <w:rsid w:val="27B2A447"/>
    <w:rsid w:val="27BEEECC"/>
    <w:rsid w:val="27C3C180"/>
    <w:rsid w:val="27D3903E"/>
    <w:rsid w:val="27EDF15C"/>
    <w:rsid w:val="27F3C4C8"/>
    <w:rsid w:val="27FA83F5"/>
    <w:rsid w:val="27FD5D5F"/>
    <w:rsid w:val="28031749"/>
    <w:rsid w:val="28131307"/>
    <w:rsid w:val="2821EEAB"/>
    <w:rsid w:val="2825D9F2"/>
    <w:rsid w:val="2829B021"/>
    <w:rsid w:val="28334038"/>
    <w:rsid w:val="28337BCA"/>
    <w:rsid w:val="2835BA90"/>
    <w:rsid w:val="2871A09C"/>
    <w:rsid w:val="287ED595"/>
    <w:rsid w:val="288168E6"/>
    <w:rsid w:val="288A403D"/>
    <w:rsid w:val="2892E201"/>
    <w:rsid w:val="28935265"/>
    <w:rsid w:val="2896E947"/>
    <w:rsid w:val="28B80293"/>
    <w:rsid w:val="28D930F0"/>
    <w:rsid w:val="28E25DD3"/>
    <w:rsid w:val="28F7696E"/>
    <w:rsid w:val="2900198F"/>
    <w:rsid w:val="29052F8C"/>
    <w:rsid w:val="290EE87B"/>
    <w:rsid w:val="29184784"/>
    <w:rsid w:val="292D07A4"/>
    <w:rsid w:val="292FF161"/>
    <w:rsid w:val="29419584"/>
    <w:rsid w:val="294C0781"/>
    <w:rsid w:val="295D6EB2"/>
    <w:rsid w:val="29716A56"/>
    <w:rsid w:val="298C106D"/>
    <w:rsid w:val="29924317"/>
    <w:rsid w:val="29975F1B"/>
    <w:rsid w:val="29A90B86"/>
    <w:rsid w:val="29B19404"/>
    <w:rsid w:val="29BC9EE8"/>
    <w:rsid w:val="29BFD649"/>
    <w:rsid w:val="29C70008"/>
    <w:rsid w:val="29E12037"/>
    <w:rsid w:val="29E4C35E"/>
    <w:rsid w:val="29F39F0A"/>
    <w:rsid w:val="29F5E957"/>
    <w:rsid w:val="2A033A13"/>
    <w:rsid w:val="2A083B70"/>
    <w:rsid w:val="2A280EB9"/>
    <w:rsid w:val="2A295294"/>
    <w:rsid w:val="2A2EF8B0"/>
    <w:rsid w:val="2A541031"/>
    <w:rsid w:val="2A73BBC5"/>
    <w:rsid w:val="2A7EB916"/>
    <w:rsid w:val="2A7FE57E"/>
    <w:rsid w:val="2A83BC07"/>
    <w:rsid w:val="2A918C85"/>
    <w:rsid w:val="2A94FC4C"/>
    <w:rsid w:val="2A98B9FC"/>
    <w:rsid w:val="2AAAC62F"/>
    <w:rsid w:val="2AD0039A"/>
    <w:rsid w:val="2AE6E076"/>
    <w:rsid w:val="2AF47735"/>
    <w:rsid w:val="2AF7D2DC"/>
    <w:rsid w:val="2B022F07"/>
    <w:rsid w:val="2B0CF620"/>
    <w:rsid w:val="2B102C2E"/>
    <w:rsid w:val="2B3390BF"/>
    <w:rsid w:val="2B35EB85"/>
    <w:rsid w:val="2B554E8A"/>
    <w:rsid w:val="2B5FD1C5"/>
    <w:rsid w:val="2B657A20"/>
    <w:rsid w:val="2B754833"/>
    <w:rsid w:val="2B869237"/>
    <w:rsid w:val="2B92361F"/>
    <w:rsid w:val="2BA56CE3"/>
    <w:rsid w:val="2BA800C4"/>
    <w:rsid w:val="2BAD1AD8"/>
    <w:rsid w:val="2BC6A658"/>
    <w:rsid w:val="2BC8C130"/>
    <w:rsid w:val="2BECF536"/>
    <w:rsid w:val="2BF1D86A"/>
    <w:rsid w:val="2BF4886C"/>
    <w:rsid w:val="2BFCC9FE"/>
    <w:rsid w:val="2C16E8FC"/>
    <w:rsid w:val="2C29118D"/>
    <w:rsid w:val="2C356B42"/>
    <w:rsid w:val="2C398CC3"/>
    <w:rsid w:val="2C467499"/>
    <w:rsid w:val="2C50E36C"/>
    <w:rsid w:val="2C5CF32F"/>
    <w:rsid w:val="2C6A4D6A"/>
    <w:rsid w:val="2C6B1723"/>
    <w:rsid w:val="2C6BA929"/>
    <w:rsid w:val="2C70BA7F"/>
    <w:rsid w:val="2C9649C7"/>
    <w:rsid w:val="2C985C63"/>
    <w:rsid w:val="2CA22D77"/>
    <w:rsid w:val="2CA74B01"/>
    <w:rsid w:val="2CAE2B01"/>
    <w:rsid w:val="2CBA9584"/>
    <w:rsid w:val="2CBBA55C"/>
    <w:rsid w:val="2CBC4839"/>
    <w:rsid w:val="2CBF8120"/>
    <w:rsid w:val="2CC17503"/>
    <w:rsid w:val="2CC76CEE"/>
    <w:rsid w:val="2CD66485"/>
    <w:rsid w:val="2CD813BD"/>
    <w:rsid w:val="2CDBFE08"/>
    <w:rsid w:val="2CE4140D"/>
    <w:rsid w:val="2CE44CA8"/>
    <w:rsid w:val="2CE6CE69"/>
    <w:rsid w:val="2CEE4A9A"/>
    <w:rsid w:val="2CFEE9FE"/>
    <w:rsid w:val="2D0BA966"/>
    <w:rsid w:val="2D0FED71"/>
    <w:rsid w:val="2D1CEE54"/>
    <w:rsid w:val="2D42E041"/>
    <w:rsid w:val="2D50F5D3"/>
    <w:rsid w:val="2D55ADC3"/>
    <w:rsid w:val="2D639F41"/>
    <w:rsid w:val="2D64D8C9"/>
    <w:rsid w:val="2D73ECC5"/>
    <w:rsid w:val="2D75C61C"/>
    <w:rsid w:val="2D88FE8C"/>
    <w:rsid w:val="2D913162"/>
    <w:rsid w:val="2D9C7B96"/>
    <w:rsid w:val="2DA85695"/>
    <w:rsid w:val="2DD2939D"/>
    <w:rsid w:val="2DE01B83"/>
    <w:rsid w:val="2DE3745F"/>
    <w:rsid w:val="2DF2C232"/>
    <w:rsid w:val="2E0056E5"/>
    <w:rsid w:val="2E10FE36"/>
    <w:rsid w:val="2E16F5B1"/>
    <w:rsid w:val="2E25BF8E"/>
    <w:rsid w:val="2E344A3D"/>
    <w:rsid w:val="2E37332A"/>
    <w:rsid w:val="2E381CA6"/>
    <w:rsid w:val="2E3DE4EC"/>
    <w:rsid w:val="2E4703FC"/>
    <w:rsid w:val="2E4AB704"/>
    <w:rsid w:val="2E563BF0"/>
    <w:rsid w:val="2E58CE43"/>
    <w:rsid w:val="2E5F3521"/>
    <w:rsid w:val="2E63437D"/>
    <w:rsid w:val="2E6E6B56"/>
    <w:rsid w:val="2E91300E"/>
    <w:rsid w:val="2E965D54"/>
    <w:rsid w:val="2E9EA1B8"/>
    <w:rsid w:val="2EA1029B"/>
    <w:rsid w:val="2EAE9152"/>
    <w:rsid w:val="2EB3932A"/>
    <w:rsid w:val="2EB6D3DA"/>
    <w:rsid w:val="2EBB654C"/>
    <w:rsid w:val="2EC0BBA2"/>
    <w:rsid w:val="2EC58BAC"/>
    <w:rsid w:val="2EDB3A90"/>
    <w:rsid w:val="2EE1B86B"/>
    <w:rsid w:val="2EEBD7E6"/>
    <w:rsid w:val="2EF07B79"/>
    <w:rsid w:val="2EF3E73B"/>
    <w:rsid w:val="2F011553"/>
    <w:rsid w:val="2F0C51C3"/>
    <w:rsid w:val="2F12C18D"/>
    <w:rsid w:val="2F1CDD1A"/>
    <w:rsid w:val="2F251F60"/>
    <w:rsid w:val="2F32E89C"/>
    <w:rsid w:val="2F418838"/>
    <w:rsid w:val="2F421799"/>
    <w:rsid w:val="2F46DBBC"/>
    <w:rsid w:val="2F49E254"/>
    <w:rsid w:val="2F537FC3"/>
    <w:rsid w:val="2F666A37"/>
    <w:rsid w:val="2F782847"/>
    <w:rsid w:val="2F8CEF4C"/>
    <w:rsid w:val="2F9140AF"/>
    <w:rsid w:val="2F9C9DC7"/>
    <w:rsid w:val="2F9E13D6"/>
    <w:rsid w:val="2FB39F17"/>
    <w:rsid w:val="2FC25C54"/>
    <w:rsid w:val="2FC61671"/>
    <w:rsid w:val="2FC79CF0"/>
    <w:rsid w:val="2FCA9BD7"/>
    <w:rsid w:val="2FD76AC3"/>
    <w:rsid w:val="2FE2F6B9"/>
    <w:rsid w:val="2FF7C4FC"/>
    <w:rsid w:val="3000289F"/>
    <w:rsid w:val="30222E45"/>
    <w:rsid w:val="3033F830"/>
    <w:rsid w:val="303E6F9C"/>
    <w:rsid w:val="3048F0C1"/>
    <w:rsid w:val="3058F96D"/>
    <w:rsid w:val="30642EEE"/>
    <w:rsid w:val="306A400A"/>
    <w:rsid w:val="306BADAF"/>
    <w:rsid w:val="3070C873"/>
    <w:rsid w:val="3085D699"/>
    <w:rsid w:val="30918351"/>
    <w:rsid w:val="30AF0475"/>
    <w:rsid w:val="30B4D6D3"/>
    <w:rsid w:val="30B53BA5"/>
    <w:rsid w:val="30D06569"/>
    <w:rsid w:val="30DE47AA"/>
    <w:rsid w:val="30DEE200"/>
    <w:rsid w:val="30E043C1"/>
    <w:rsid w:val="30EFBDEF"/>
    <w:rsid w:val="310AC404"/>
    <w:rsid w:val="310CFE8E"/>
    <w:rsid w:val="310E5DED"/>
    <w:rsid w:val="311029A4"/>
    <w:rsid w:val="311EF480"/>
    <w:rsid w:val="3126ECC0"/>
    <w:rsid w:val="31431091"/>
    <w:rsid w:val="314C1671"/>
    <w:rsid w:val="314E3DDA"/>
    <w:rsid w:val="3166B567"/>
    <w:rsid w:val="316F98F8"/>
    <w:rsid w:val="31898D76"/>
    <w:rsid w:val="319AD54C"/>
    <w:rsid w:val="31AF652B"/>
    <w:rsid w:val="31B6BEDD"/>
    <w:rsid w:val="31CE39F8"/>
    <w:rsid w:val="31EE263A"/>
    <w:rsid w:val="31F1ED79"/>
    <w:rsid w:val="31F2AF8D"/>
    <w:rsid w:val="31F2AFCB"/>
    <w:rsid w:val="32026361"/>
    <w:rsid w:val="32055D97"/>
    <w:rsid w:val="32076184"/>
    <w:rsid w:val="320CB1BF"/>
    <w:rsid w:val="32310FCD"/>
    <w:rsid w:val="32398332"/>
    <w:rsid w:val="323F0EDA"/>
    <w:rsid w:val="32477A01"/>
    <w:rsid w:val="3250A734"/>
    <w:rsid w:val="3256B7C2"/>
    <w:rsid w:val="325A57B7"/>
    <w:rsid w:val="325F3244"/>
    <w:rsid w:val="32692DB7"/>
    <w:rsid w:val="326B8D7A"/>
    <w:rsid w:val="3271850B"/>
    <w:rsid w:val="327314F1"/>
    <w:rsid w:val="3298DDBE"/>
    <w:rsid w:val="32A3A9F7"/>
    <w:rsid w:val="32B576F0"/>
    <w:rsid w:val="32B6105F"/>
    <w:rsid w:val="32B69432"/>
    <w:rsid w:val="32CF44EB"/>
    <w:rsid w:val="32D14652"/>
    <w:rsid w:val="32F5C111"/>
    <w:rsid w:val="32F765F9"/>
    <w:rsid w:val="32FBEF3A"/>
    <w:rsid w:val="33028889"/>
    <w:rsid w:val="330F47ED"/>
    <w:rsid w:val="331C5DA5"/>
    <w:rsid w:val="33551235"/>
    <w:rsid w:val="33699E9B"/>
    <w:rsid w:val="336D75C5"/>
    <w:rsid w:val="33788244"/>
    <w:rsid w:val="3393BCB7"/>
    <w:rsid w:val="33A6591C"/>
    <w:rsid w:val="33B5854F"/>
    <w:rsid w:val="33B7F2E4"/>
    <w:rsid w:val="33D1AE07"/>
    <w:rsid w:val="33D43819"/>
    <w:rsid w:val="33D9B023"/>
    <w:rsid w:val="33E9C560"/>
    <w:rsid w:val="33EC7795"/>
    <w:rsid w:val="3409FF1B"/>
    <w:rsid w:val="340E1F0C"/>
    <w:rsid w:val="34184B1A"/>
    <w:rsid w:val="341FCD70"/>
    <w:rsid w:val="342199B1"/>
    <w:rsid w:val="342B2583"/>
    <w:rsid w:val="342E8F3A"/>
    <w:rsid w:val="343F6AC3"/>
    <w:rsid w:val="34621AA7"/>
    <w:rsid w:val="34737028"/>
    <w:rsid w:val="34798F11"/>
    <w:rsid w:val="347CF59B"/>
    <w:rsid w:val="348645BA"/>
    <w:rsid w:val="34B3C655"/>
    <w:rsid w:val="34BA360F"/>
    <w:rsid w:val="34BA8F51"/>
    <w:rsid w:val="34CAE48E"/>
    <w:rsid w:val="34CC8811"/>
    <w:rsid w:val="34CE5E6D"/>
    <w:rsid w:val="34D2313C"/>
    <w:rsid w:val="34D4BA1E"/>
    <w:rsid w:val="350FD8C7"/>
    <w:rsid w:val="35102D01"/>
    <w:rsid w:val="3512BB57"/>
    <w:rsid w:val="352DB7D5"/>
    <w:rsid w:val="3530F2E2"/>
    <w:rsid w:val="3536B35D"/>
    <w:rsid w:val="353811F0"/>
    <w:rsid w:val="3557AC4F"/>
    <w:rsid w:val="355E9B1B"/>
    <w:rsid w:val="3575F590"/>
    <w:rsid w:val="357734CD"/>
    <w:rsid w:val="3583BE10"/>
    <w:rsid w:val="358D19EA"/>
    <w:rsid w:val="359F4B57"/>
    <w:rsid w:val="35B70FBB"/>
    <w:rsid w:val="35BA7C0A"/>
    <w:rsid w:val="35C15FC3"/>
    <w:rsid w:val="35C669D0"/>
    <w:rsid w:val="35F0E19E"/>
    <w:rsid w:val="35F8E113"/>
    <w:rsid w:val="360A7BE5"/>
    <w:rsid w:val="360F2AC2"/>
    <w:rsid w:val="36395DD9"/>
    <w:rsid w:val="363D6B72"/>
    <w:rsid w:val="3643AB1C"/>
    <w:rsid w:val="3643FA7A"/>
    <w:rsid w:val="364E8E7C"/>
    <w:rsid w:val="3666B79C"/>
    <w:rsid w:val="366D2044"/>
    <w:rsid w:val="3682EB69"/>
    <w:rsid w:val="36845688"/>
    <w:rsid w:val="3689BE4B"/>
    <w:rsid w:val="368A0452"/>
    <w:rsid w:val="368EA19C"/>
    <w:rsid w:val="3691E8CB"/>
    <w:rsid w:val="369659B7"/>
    <w:rsid w:val="369B166A"/>
    <w:rsid w:val="369ED64A"/>
    <w:rsid w:val="36A0950F"/>
    <w:rsid w:val="36B5266F"/>
    <w:rsid w:val="36C8DF87"/>
    <w:rsid w:val="36D63083"/>
    <w:rsid w:val="36DCD9DF"/>
    <w:rsid w:val="36FA48D7"/>
    <w:rsid w:val="36FAE551"/>
    <w:rsid w:val="370F2498"/>
    <w:rsid w:val="371B5A22"/>
    <w:rsid w:val="372ACD87"/>
    <w:rsid w:val="3744587A"/>
    <w:rsid w:val="3746841E"/>
    <w:rsid w:val="37552EED"/>
    <w:rsid w:val="375AD5C2"/>
    <w:rsid w:val="37644940"/>
    <w:rsid w:val="376CECF4"/>
    <w:rsid w:val="37767D71"/>
    <w:rsid w:val="377E0854"/>
    <w:rsid w:val="3784BF36"/>
    <w:rsid w:val="378514B7"/>
    <w:rsid w:val="379C1556"/>
    <w:rsid w:val="379ECA89"/>
    <w:rsid w:val="379F9662"/>
    <w:rsid w:val="37A2B40D"/>
    <w:rsid w:val="37AA2193"/>
    <w:rsid w:val="37CA9531"/>
    <w:rsid w:val="37CBD009"/>
    <w:rsid w:val="37D795F9"/>
    <w:rsid w:val="37DC088C"/>
    <w:rsid w:val="37E4BC05"/>
    <w:rsid w:val="37E58544"/>
    <w:rsid w:val="3804D4C3"/>
    <w:rsid w:val="3807B6E8"/>
    <w:rsid w:val="380963E9"/>
    <w:rsid w:val="382C5EBB"/>
    <w:rsid w:val="382CC2AB"/>
    <w:rsid w:val="3842B24D"/>
    <w:rsid w:val="38467A44"/>
    <w:rsid w:val="386B4884"/>
    <w:rsid w:val="386EDA18"/>
    <w:rsid w:val="387A54E3"/>
    <w:rsid w:val="38931779"/>
    <w:rsid w:val="38A1B8D6"/>
    <w:rsid w:val="38A66340"/>
    <w:rsid w:val="38BDBA31"/>
    <w:rsid w:val="38C11F40"/>
    <w:rsid w:val="38C912E7"/>
    <w:rsid w:val="38CC7073"/>
    <w:rsid w:val="38DAEB52"/>
    <w:rsid w:val="38DF20EF"/>
    <w:rsid w:val="38EA9E91"/>
    <w:rsid w:val="38F7C8DE"/>
    <w:rsid w:val="390DA8EE"/>
    <w:rsid w:val="3914386B"/>
    <w:rsid w:val="391A79B5"/>
    <w:rsid w:val="392F4041"/>
    <w:rsid w:val="3941A4EF"/>
    <w:rsid w:val="3943E8FC"/>
    <w:rsid w:val="394ACC79"/>
    <w:rsid w:val="394DBE0D"/>
    <w:rsid w:val="3957A2AA"/>
    <w:rsid w:val="3961F5AA"/>
    <w:rsid w:val="397172D0"/>
    <w:rsid w:val="397C94DF"/>
    <w:rsid w:val="3980C0DA"/>
    <w:rsid w:val="3981D8C7"/>
    <w:rsid w:val="398A1609"/>
    <w:rsid w:val="399497A7"/>
    <w:rsid w:val="39979C8E"/>
    <w:rsid w:val="39B3A86C"/>
    <w:rsid w:val="39B5CC4E"/>
    <w:rsid w:val="39C15F0D"/>
    <w:rsid w:val="39C44EEF"/>
    <w:rsid w:val="39D14B5F"/>
    <w:rsid w:val="39DF1DC7"/>
    <w:rsid w:val="39E08710"/>
    <w:rsid w:val="39E81AB7"/>
    <w:rsid w:val="39ED0455"/>
    <w:rsid w:val="39EF831F"/>
    <w:rsid w:val="39FCF8B8"/>
    <w:rsid w:val="3A017A6B"/>
    <w:rsid w:val="3A044C6C"/>
    <w:rsid w:val="3A06A31B"/>
    <w:rsid w:val="3A1466A2"/>
    <w:rsid w:val="3A22B93E"/>
    <w:rsid w:val="3A25A763"/>
    <w:rsid w:val="3A300F57"/>
    <w:rsid w:val="3A3010AE"/>
    <w:rsid w:val="3A633179"/>
    <w:rsid w:val="3A728CA9"/>
    <w:rsid w:val="3A757E8B"/>
    <w:rsid w:val="3A812F71"/>
    <w:rsid w:val="3A931A12"/>
    <w:rsid w:val="3A974036"/>
    <w:rsid w:val="3AB4366F"/>
    <w:rsid w:val="3AB59942"/>
    <w:rsid w:val="3AB8AAC7"/>
    <w:rsid w:val="3ACA4A6B"/>
    <w:rsid w:val="3AD4925B"/>
    <w:rsid w:val="3AED50B4"/>
    <w:rsid w:val="3B014663"/>
    <w:rsid w:val="3B03FBBD"/>
    <w:rsid w:val="3B132F3E"/>
    <w:rsid w:val="3B1A4723"/>
    <w:rsid w:val="3B1C94A4"/>
    <w:rsid w:val="3B2C2180"/>
    <w:rsid w:val="3B2C2EB5"/>
    <w:rsid w:val="3B43EA82"/>
    <w:rsid w:val="3B47904D"/>
    <w:rsid w:val="3B4EA0C7"/>
    <w:rsid w:val="3B5D22A7"/>
    <w:rsid w:val="3B706B8D"/>
    <w:rsid w:val="3B829D2B"/>
    <w:rsid w:val="3B8C1541"/>
    <w:rsid w:val="3B962093"/>
    <w:rsid w:val="3BA434F7"/>
    <w:rsid w:val="3BA9129B"/>
    <w:rsid w:val="3BBE142D"/>
    <w:rsid w:val="3BC65C1C"/>
    <w:rsid w:val="3BCCDA84"/>
    <w:rsid w:val="3BF8F400"/>
    <w:rsid w:val="3C1B86BC"/>
    <w:rsid w:val="3C1E2B40"/>
    <w:rsid w:val="3C2A7150"/>
    <w:rsid w:val="3C2B15D1"/>
    <w:rsid w:val="3C351AC2"/>
    <w:rsid w:val="3C592A90"/>
    <w:rsid w:val="3C80814C"/>
    <w:rsid w:val="3C86AB26"/>
    <w:rsid w:val="3C97AB29"/>
    <w:rsid w:val="3C9F6972"/>
    <w:rsid w:val="3CA837F7"/>
    <w:rsid w:val="3CAA6EB7"/>
    <w:rsid w:val="3CB4C7B9"/>
    <w:rsid w:val="3CB802C6"/>
    <w:rsid w:val="3CE9EC79"/>
    <w:rsid w:val="3CEF2AE5"/>
    <w:rsid w:val="3CFE3776"/>
    <w:rsid w:val="3D0872E1"/>
    <w:rsid w:val="3D0ADCBC"/>
    <w:rsid w:val="3D11FF46"/>
    <w:rsid w:val="3D1CCB88"/>
    <w:rsid w:val="3D2467B3"/>
    <w:rsid w:val="3D2C99A5"/>
    <w:rsid w:val="3D500DB5"/>
    <w:rsid w:val="3D50597E"/>
    <w:rsid w:val="3D532917"/>
    <w:rsid w:val="3D54A4A1"/>
    <w:rsid w:val="3D563211"/>
    <w:rsid w:val="3D638A21"/>
    <w:rsid w:val="3D647850"/>
    <w:rsid w:val="3D7099DC"/>
    <w:rsid w:val="3D79CEB5"/>
    <w:rsid w:val="3D9A42C8"/>
    <w:rsid w:val="3D9AA788"/>
    <w:rsid w:val="3DA9A218"/>
    <w:rsid w:val="3DAF6AB5"/>
    <w:rsid w:val="3DB587A0"/>
    <w:rsid w:val="3DC74338"/>
    <w:rsid w:val="3DD8057C"/>
    <w:rsid w:val="3DE4FDE8"/>
    <w:rsid w:val="3E0D0E2C"/>
    <w:rsid w:val="3E155B2E"/>
    <w:rsid w:val="3E20B500"/>
    <w:rsid w:val="3E252527"/>
    <w:rsid w:val="3E262C57"/>
    <w:rsid w:val="3E272CD3"/>
    <w:rsid w:val="3E2DD1A1"/>
    <w:rsid w:val="3E35AC97"/>
    <w:rsid w:val="3E366390"/>
    <w:rsid w:val="3E493E14"/>
    <w:rsid w:val="3E4FC461"/>
    <w:rsid w:val="3E580007"/>
    <w:rsid w:val="3E5B578F"/>
    <w:rsid w:val="3E5CA10E"/>
    <w:rsid w:val="3E821C00"/>
    <w:rsid w:val="3E8A7794"/>
    <w:rsid w:val="3EA13CE5"/>
    <w:rsid w:val="3EA2C929"/>
    <w:rsid w:val="3EA8666D"/>
    <w:rsid w:val="3EAFE912"/>
    <w:rsid w:val="3EB96010"/>
    <w:rsid w:val="3EBD05FD"/>
    <w:rsid w:val="3ECB43D2"/>
    <w:rsid w:val="3ED1E15F"/>
    <w:rsid w:val="3EE2D32A"/>
    <w:rsid w:val="3EE5FFA6"/>
    <w:rsid w:val="3EEB16F4"/>
    <w:rsid w:val="3EEFEB2C"/>
    <w:rsid w:val="3EF14D4B"/>
    <w:rsid w:val="3EFDE04B"/>
    <w:rsid w:val="3EFE8363"/>
    <w:rsid w:val="3F043C0B"/>
    <w:rsid w:val="3F0C6671"/>
    <w:rsid w:val="3F138AB2"/>
    <w:rsid w:val="3F26C8AC"/>
    <w:rsid w:val="3F323CD5"/>
    <w:rsid w:val="3F34D919"/>
    <w:rsid w:val="3F3551FB"/>
    <w:rsid w:val="3F4987B3"/>
    <w:rsid w:val="3F5BF146"/>
    <w:rsid w:val="3F939E94"/>
    <w:rsid w:val="3F97C063"/>
    <w:rsid w:val="3FB996D1"/>
    <w:rsid w:val="3FC23D0D"/>
    <w:rsid w:val="3FC3E7D3"/>
    <w:rsid w:val="3FC90A08"/>
    <w:rsid w:val="3FD82C7C"/>
    <w:rsid w:val="40256D67"/>
    <w:rsid w:val="402B87D2"/>
    <w:rsid w:val="402E9B70"/>
    <w:rsid w:val="40353754"/>
    <w:rsid w:val="4038270D"/>
    <w:rsid w:val="403C35CA"/>
    <w:rsid w:val="4040942E"/>
    <w:rsid w:val="4047731A"/>
    <w:rsid w:val="40541A5D"/>
    <w:rsid w:val="40575EB1"/>
    <w:rsid w:val="4067836B"/>
    <w:rsid w:val="408591AC"/>
    <w:rsid w:val="40862B6C"/>
    <w:rsid w:val="40973B99"/>
    <w:rsid w:val="409B8677"/>
    <w:rsid w:val="409FA9D4"/>
    <w:rsid w:val="40AAAF74"/>
    <w:rsid w:val="40AF7BBC"/>
    <w:rsid w:val="40B8242C"/>
    <w:rsid w:val="40BB910B"/>
    <w:rsid w:val="40CDDB1C"/>
    <w:rsid w:val="40D03ABE"/>
    <w:rsid w:val="40F78381"/>
    <w:rsid w:val="41009564"/>
    <w:rsid w:val="410BF85F"/>
    <w:rsid w:val="41250C9F"/>
    <w:rsid w:val="4126AA11"/>
    <w:rsid w:val="413CD743"/>
    <w:rsid w:val="414029AF"/>
    <w:rsid w:val="414C7D73"/>
    <w:rsid w:val="4159D1D0"/>
    <w:rsid w:val="4176D876"/>
    <w:rsid w:val="417FED2A"/>
    <w:rsid w:val="4193E220"/>
    <w:rsid w:val="4195B1A8"/>
    <w:rsid w:val="419E9513"/>
    <w:rsid w:val="41DD3880"/>
    <w:rsid w:val="41FB9C2F"/>
    <w:rsid w:val="4209AA28"/>
    <w:rsid w:val="420C813E"/>
    <w:rsid w:val="4215B50D"/>
    <w:rsid w:val="4226E122"/>
    <w:rsid w:val="422E2DC7"/>
    <w:rsid w:val="422EA81D"/>
    <w:rsid w:val="423C7F48"/>
    <w:rsid w:val="425936FC"/>
    <w:rsid w:val="4277E261"/>
    <w:rsid w:val="427FEEE8"/>
    <w:rsid w:val="42841549"/>
    <w:rsid w:val="42845818"/>
    <w:rsid w:val="428732BA"/>
    <w:rsid w:val="429479A5"/>
    <w:rsid w:val="42971615"/>
    <w:rsid w:val="42A97164"/>
    <w:rsid w:val="42C55CD5"/>
    <w:rsid w:val="42C73D20"/>
    <w:rsid w:val="42CAD97A"/>
    <w:rsid w:val="42CD5B36"/>
    <w:rsid w:val="42EF7D39"/>
    <w:rsid w:val="42F1312D"/>
    <w:rsid w:val="42FB5A09"/>
    <w:rsid w:val="430E8210"/>
    <w:rsid w:val="431C63A9"/>
    <w:rsid w:val="43272BF8"/>
    <w:rsid w:val="432975A9"/>
    <w:rsid w:val="432B46AB"/>
    <w:rsid w:val="433869BB"/>
    <w:rsid w:val="433A2B06"/>
    <w:rsid w:val="433B5304"/>
    <w:rsid w:val="43495DC3"/>
    <w:rsid w:val="4349D5FD"/>
    <w:rsid w:val="4354AFCF"/>
    <w:rsid w:val="43945239"/>
    <w:rsid w:val="43956CCB"/>
    <w:rsid w:val="4396A0D7"/>
    <w:rsid w:val="4398C0E4"/>
    <w:rsid w:val="43B117AB"/>
    <w:rsid w:val="43B244AE"/>
    <w:rsid w:val="43C640BE"/>
    <w:rsid w:val="43CE5609"/>
    <w:rsid w:val="43D92B75"/>
    <w:rsid w:val="43E578C0"/>
    <w:rsid w:val="43E74EE7"/>
    <w:rsid w:val="440A88E5"/>
    <w:rsid w:val="440F212E"/>
    <w:rsid w:val="4412A785"/>
    <w:rsid w:val="441BBF49"/>
    <w:rsid w:val="4429E7EF"/>
    <w:rsid w:val="443746E3"/>
    <w:rsid w:val="443C7792"/>
    <w:rsid w:val="44602686"/>
    <w:rsid w:val="447EBB5E"/>
    <w:rsid w:val="448CBAF9"/>
    <w:rsid w:val="44A6421C"/>
    <w:rsid w:val="44A75E74"/>
    <w:rsid w:val="44BBBD61"/>
    <w:rsid w:val="44C20314"/>
    <w:rsid w:val="44C62D6F"/>
    <w:rsid w:val="44CAF1FC"/>
    <w:rsid w:val="44D690B1"/>
    <w:rsid w:val="44E0D7E8"/>
    <w:rsid w:val="44F569CA"/>
    <w:rsid w:val="450384B6"/>
    <w:rsid w:val="450A81BC"/>
    <w:rsid w:val="450BD8D5"/>
    <w:rsid w:val="451D43FC"/>
    <w:rsid w:val="452D3BD1"/>
    <w:rsid w:val="45435D23"/>
    <w:rsid w:val="45435E6E"/>
    <w:rsid w:val="45456028"/>
    <w:rsid w:val="455472AF"/>
    <w:rsid w:val="455D5271"/>
    <w:rsid w:val="456067EF"/>
    <w:rsid w:val="45608547"/>
    <w:rsid w:val="4567E466"/>
    <w:rsid w:val="456845A3"/>
    <w:rsid w:val="4574B70B"/>
    <w:rsid w:val="457EFB63"/>
    <w:rsid w:val="457F7B58"/>
    <w:rsid w:val="458F5BC7"/>
    <w:rsid w:val="4597D6BA"/>
    <w:rsid w:val="459AF616"/>
    <w:rsid w:val="459CCACE"/>
    <w:rsid w:val="45A696C3"/>
    <w:rsid w:val="45A8CB69"/>
    <w:rsid w:val="45ABA5B1"/>
    <w:rsid w:val="45AE6BEF"/>
    <w:rsid w:val="45B0B153"/>
    <w:rsid w:val="45B163CB"/>
    <w:rsid w:val="45C9E990"/>
    <w:rsid w:val="4601BB3F"/>
    <w:rsid w:val="4609356A"/>
    <w:rsid w:val="4611F111"/>
    <w:rsid w:val="461559DE"/>
    <w:rsid w:val="461C6874"/>
    <w:rsid w:val="461ECB73"/>
    <w:rsid w:val="461EDB75"/>
    <w:rsid w:val="462B8C30"/>
    <w:rsid w:val="463C9D1B"/>
    <w:rsid w:val="463CAC9F"/>
    <w:rsid w:val="4640F286"/>
    <w:rsid w:val="46475AF8"/>
    <w:rsid w:val="465B4F93"/>
    <w:rsid w:val="46638DA2"/>
    <w:rsid w:val="467DA556"/>
    <w:rsid w:val="46886E09"/>
    <w:rsid w:val="468F1BE0"/>
    <w:rsid w:val="46A93D4D"/>
    <w:rsid w:val="46AAFA3F"/>
    <w:rsid w:val="46B7363F"/>
    <w:rsid w:val="46BACC7E"/>
    <w:rsid w:val="46BB062D"/>
    <w:rsid w:val="46C72A63"/>
    <w:rsid w:val="46C808F3"/>
    <w:rsid w:val="46CF98F2"/>
    <w:rsid w:val="46DC5B65"/>
    <w:rsid w:val="46DC8205"/>
    <w:rsid w:val="46E19A5F"/>
    <w:rsid w:val="46E65F67"/>
    <w:rsid w:val="46EEA33D"/>
    <w:rsid w:val="46F0E43D"/>
    <w:rsid w:val="46F7A40D"/>
    <w:rsid w:val="46FF0293"/>
    <w:rsid w:val="472C93BF"/>
    <w:rsid w:val="4732F07E"/>
    <w:rsid w:val="473DA033"/>
    <w:rsid w:val="473F1510"/>
    <w:rsid w:val="475140E8"/>
    <w:rsid w:val="47595FBC"/>
    <w:rsid w:val="475BE45B"/>
    <w:rsid w:val="475D2B9B"/>
    <w:rsid w:val="476658C3"/>
    <w:rsid w:val="4777EF7E"/>
    <w:rsid w:val="477AE104"/>
    <w:rsid w:val="47A108C9"/>
    <w:rsid w:val="47C9F99A"/>
    <w:rsid w:val="47CF5E27"/>
    <w:rsid w:val="47DA5501"/>
    <w:rsid w:val="47DF2EFF"/>
    <w:rsid w:val="47E9DAEB"/>
    <w:rsid w:val="47F144E0"/>
    <w:rsid w:val="48074E7D"/>
    <w:rsid w:val="48261E00"/>
    <w:rsid w:val="48650E0B"/>
    <w:rsid w:val="4867CE27"/>
    <w:rsid w:val="4868D085"/>
    <w:rsid w:val="487737CB"/>
    <w:rsid w:val="48791D83"/>
    <w:rsid w:val="4881E92D"/>
    <w:rsid w:val="48904433"/>
    <w:rsid w:val="48D08954"/>
    <w:rsid w:val="48EB9508"/>
    <w:rsid w:val="48F3D5FF"/>
    <w:rsid w:val="48F68CF5"/>
    <w:rsid w:val="490C9EFB"/>
    <w:rsid w:val="49145187"/>
    <w:rsid w:val="492406C6"/>
    <w:rsid w:val="4924942D"/>
    <w:rsid w:val="494B9B43"/>
    <w:rsid w:val="49703A43"/>
    <w:rsid w:val="4981D4DB"/>
    <w:rsid w:val="4985F864"/>
    <w:rsid w:val="49971FE0"/>
    <w:rsid w:val="499A8D57"/>
    <w:rsid w:val="499E1527"/>
    <w:rsid w:val="499E6C59"/>
    <w:rsid w:val="49A8CB2D"/>
    <w:rsid w:val="49A93A51"/>
    <w:rsid w:val="49AE05AC"/>
    <w:rsid w:val="49CC48F7"/>
    <w:rsid w:val="49CE94B3"/>
    <w:rsid w:val="49D0E1DC"/>
    <w:rsid w:val="49ECBE3B"/>
    <w:rsid w:val="4A0300B6"/>
    <w:rsid w:val="4A039E88"/>
    <w:rsid w:val="4A042CAE"/>
    <w:rsid w:val="4A04A39D"/>
    <w:rsid w:val="4A1633E1"/>
    <w:rsid w:val="4A1D6A1C"/>
    <w:rsid w:val="4A32153B"/>
    <w:rsid w:val="4A3AB64E"/>
    <w:rsid w:val="4A4E5F93"/>
    <w:rsid w:val="4A61F8C6"/>
    <w:rsid w:val="4A6478E6"/>
    <w:rsid w:val="4A6A5707"/>
    <w:rsid w:val="4A708CFA"/>
    <w:rsid w:val="4A89157F"/>
    <w:rsid w:val="4A934E13"/>
    <w:rsid w:val="4A96FEBD"/>
    <w:rsid w:val="4AA19DB8"/>
    <w:rsid w:val="4AA1FA8C"/>
    <w:rsid w:val="4AB9397B"/>
    <w:rsid w:val="4AB98E23"/>
    <w:rsid w:val="4AC1F169"/>
    <w:rsid w:val="4AC49F9E"/>
    <w:rsid w:val="4AC989A4"/>
    <w:rsid w:val="4AD4B4D9"/>
    <w:rsid w:val="4AE2690F"/>
    <w:rsid w:val="4AEDB439"/>
    <w:rsid w:val="4AF52085"/>
    <w:rsid w:val="4B0D445D"/>
    <w:rsid w:val="4B0E1901"/>
    <w:rsid w:val="4B133BCC"/>
    <w:rsid w:val="4B17F593"/>
    <w:rsid w:val="4B2374E6"/>
    <w:rsid w:val="4B45B3BA"/>
    <w:rsid w:val="4B53DA2A"/>
    <w:rsid w:val="4B5D224B"/>
    <w:rsid w:val="4B6EE9C9"/>
    <w:rsid w:val="4B730639"/>
    <w:rsid w:val="4B7380AA"/>
    <w:rsid w:val="4B77E467"/>
    <w:rsid w:val="4B7C8FA1"/>
    <w:rsid w:val="4B7F6171"/>
    <w:rsid w:val="4B821855"/>
    <w:rsid w:val="4B8218DD"/>
    <w:rsid w:val="4B8260A8"/>
    <w:rsid w:val="4B95D2B5"/>
    <w:rsid w:val="4B9A1889"/>
    <w:rsid w:val="4B9CFCF9"/>
    <w:rsid w:val="4BACE5AE"/>
    <w:rsid w:val="4BAD22F5"/>
    <w:rsid w:val="4BB6E114"/>
    <w:rsid w:val="4BC8C44C"/>
    <w:rsid w:val="4BDE1996"/>
    <w:rsid w:val="4BE61B11"/>
    <w:rsid w:val="4BE9C5BC"/>
    <w:rsid w:val="4BEEDD19"/>
    <w:rsid w:val="4BF72030"/>
    <w:rsid w:val="4BFA01A1"/>
    <w:rsid w:val="4C01E55B"/>
    <w:rsid w:val="4C08E3F7"/>
    <w:rsid w:val="4C1C8F96"/>
    <w:rsid w:val="4C26968D"/>
    <w:rsid w:val="4C280478"/>
    <w:rsid w:val="4C29AB62"/>
    <w:rsid w:val="4C828B29"/>
    <w:rsid w:val="4C900F5B"/>
    <w:rsid w:val="4C90A633"/>
    <w:rsid w:val="4C9B5827"/>
    <w:rsid w:val="4CC6A24B"/>
    <w:rsid w:val="4CD86ED0"/>
    <w:rsid w:val="4D02D0F5"/>
    <w:rsid w:val="4D141C59"/>
    <w:rsid w:val="4D17111F"/>
    <w:rsid w:val="4D182E01"/>
    <w:rsid w:val="4D1F36B3"/>
    <w:rsid w:val="4D213A6C"/>
    <w:rsid w:val="4D2CD0B1"/>
    <w:rsid w:val="4D2E98EE"/>
    <w:rsid w:val="4D3D88D4"/>
    <w:rsid w:val="4D528DD2"/>
    <w:rsid w:val="4D5B7182"/>
    <w:rsid w:val="4D6B880D"/>
    <w:rsid w:val="4D758FE5"/>
    <w:rsid w:val="4D77D35F"/>
    <w:rsid w:val="4D7B8A4F"/>
    <w:rsid w:val="4D8483B0"/>
    <w:rsid w:val="4D97BAA0"/>
    <w:rsid w:val="4DA12BB8"/>
    <w:rsid w:val="4DA297A7"/>
    <w:rsid w:val="4DB070A5"/>
    <w:rsid w:val="4DCCB1D1"/>
    <w:rsid w:val="4DD2B9F2"/>
    <w:rsid w:val="4DDAE601"/>
    <w:rsid w:val="4DEC44C3"/>
    <w:rsid w:val="4E01050F"/>
    <w:rsid w:val="4E05E05E"/>
    <w:rsid w:val="4E06C208"/>
    <w:rsid w:val="4E0BF713"/>
    <w:rsid w:val="4E191178"/>
    <w:rsid w:val="4E27E40D"/>
    <w:rsid w:val="4E2B18E7"/>
    <w:rsid w:val="4E3A2911"/>
    <w:rsid w:val="4E4BD254"/>
    <w:rsid w:val="4E544457"/>
    <w:rsid w:val="4E5C47B6"/>
    <w:rsid w:val="4E5F6033"/>
    <w:rsid w:val="4E606EC5"/>
    <w:rsid w:val="4E6E2301"/>
    <w:rsid w:val="4E871420"/>
    <w:rsid w:val="4EBFCECF"/>
    <w:rsid w:val="4ED1DBE9"/>
    <w:rsid w:val="4EDEC8A8"/>
    <w:rsid w:val="4F080118"/>
    <w:rsid w:val="4F0D7CE2"/>
    <w:rsid w:val="4F0F1901"/>
    <w:rsid w:val="4F1D148B"/>
    <w:rsid w:val="4F24131B"/>
    <w:rsid w:val="4F27A0B8"/>
    <w:rsid w:val="4F3693DA"/>
    <w:rsid w:val="4F8C5F1D"/>
    <w:rsid w:val="4FA05659"/>
    <w:rsid w:val="4FA706C2"/>
    <w:rsid w:val="4FB2DFCF"/>
    <w:rsid w:val="4FB41937"/>
    <w:rsid w:val="4FBB8716"/>
    <w:rsid w:val="4FBF93C7"/>
    <w:rsid w:val="4FD7E33C"/>
    <w:rsid w:val="4FDBF327"/>
    <w:rsid w:val="4FEA9F56"/>
    <w:rsid w:val="4FEC316C"/>
    <w:rsid w:val="4FEFBC16"/>
    <w:rsid w:val="4FF8670E"/>
    <w:rsid w:val="5018F890"/>
    <w:rsid w:val="5020A2C3"/>
    <w:rsid w:val="503D611C"/>
    <w:rsid w:val="5048AB86"/>
    <w:rsid w:val="504EB1E1"/>
    <w:rsid w:val="505FCD33"/>
    <w:rsid w:val="50791D55"/>
    <w:rsid w:val="5081A1BD"/>
    <w:rsid w:val="508554BA"/>
    <w:rsid w:val="50885010"/>
    <w:rsid w:val="5093FF95"/>
    <w:rsid w:val="50956E3D"/>
    <w:rsid w:val="50998691"/>
    <w:rsid w:val="509C680E"/>
    <w:rsid w:val="509D1F54"/>
    <w:rsid w:val="50BC0AF5"/>
    <w:rsid w:val="50BEAC16"/>
    <w:rsid w:val="50C1FEF5"/>
    <w:rsid w:val="50D04FE3"/>
    <w:rsid w:val="50D3A956"/>
    <w:rsid w:val="50D3F12A"/>
    <w:rsid w:val="50D90ED4"/>
    <w:rsid w:val="50E119F4"/>
    <w:rsid w:val="50FEBA13"/>
    <w:rsid w:val="51171921"/>
    <w:rsid w:val="51228F61"/>
    <w:rsid w:val="512C8290"/>
    <w:rsid w:val="512CD3EC"/>
    <w:rsid w:val="512EF495"/>
    <w:rsid w:val="51429244"/>
    <w:rsid w:val="51485C4A"/>
    <w:rsid w:val="5153DD18"/>
    <w:rsid w:val="5157661F"/>
    <w:rsid w:val="51584763"/>
    <w:rsid w:val="515AEFCC"/>
    <w:rsid w:val="515C5095"/>
    <w:rsid w:val="51645A0E"/>
    <w:rsid w:val="5167E10E"/>
    <w:rsid w:val="516FF00D"/>
    <w:rsid w:val="5181B7C6"/>
    <w:rsid w:val="51866639"/>
    <w:rsid w:val="518ABDA4"/>
    <w:rsid w:val="518B90D5"/>
    <w:rsid w:val="518EF172"/>
    <w:rsid w:val="51A1AB8C"/>
    <w:rsid w:val="51B587F6"/>
    <w:rsid w:val="51E967E0"/>
    <w:rsid w:val="52008B88"/>
    <w:rsid w:val="5201E6A6"/>
    <w:rsid w:val="5202D568"/>
    <w:rsid w:val="520F1500"/>
    <w:rsid w:val="521160F4"/>
    <w:rsid w:val="5214EDB6"/>
    <w:rsid w:val="521D116E"/>
    <w:rsid w:val="521E57AD"/>
    <w:rsid w:val="5237986A"/>
    <w:rsid w:val="5237BC9A"/>
    <w:rsid w:val="52386B7C"/>
    <w:rsid w:val="523FC4EF"/>
    <w:rsid w:val="5242DC6C"/>
    <w:rsid w:val="524DB239"/>
    <w:rsid w:val="525F9B00"/>
    <w:rsid w:val="525FDE90"/>
    <w:rsid w:val="526EB413"/>
    <w:rsid w:val="52749CB7"/>
    <w:rsid w:val="5275565D"/>
    <w:rsid w:val="5276D8CC"/>
    <w:rsid w:val="527B73FE"/>
    <w:rsid w:val="52847035"/>
    <w:rsid w:val="528E34DF"/>
    <w:rsid w:val="52A48EBC"/>
    <w:rsid w:val="52BDCC1B"/>
    <w:rsid w:val="52C208BA"/>
    <w:rsid w:val="52C66EA8"/>
    <w:rsid w:val="52FE3C4A"/>
    <w:rsid w:val="53160CF1"/>
    <w:rsid w:val="531B1538"/>
    <w:rsid w:val="53276B39"/>
    <w:rsid w:val="532AB81F"/>
    <w:rsid w:val="533454FA"/>
    <w:rsid w:val="533843AA"/>
    <w:rsid w:val="533A3006"/>
    <w:rsid w:val="5355E74F"/>
    <w:rsid w:val="538D1E43"/>
    <w:rsid w:val="539318AF"/>
    <w:rsid w:val="5394F9AD"/>
    <w:rsid w:val="53B0BE17"/>
    <w:rsid w:val="53CC88FF"/>
    <w:rsid w:val="53CEA863"/>
    <w:rsid w:val="53D4E750"/>
    <w:rsid w:val="53E3935C"/>
    <w:rsid w:val="53F01255"/>
    <w:rsid w:val="54002455"/>
    <w:rsid w:val="54040333"/>
    <w:rsid w:val="542BF76F"/>
    <w:rsid w:val="54326258"/>
    <w:rsid w:val="5440795A"/>
    <w:rsid w:val="5444BC19"/>
    <w:rsid w:val="544F6303"/>
    <w:rsid w:val="54549443"/>
    <w:rsid w:val="5458E731"/>
    <w:rsid w:val="545D193B"/>
    <w:rsid w:val="546297CE"/>
    <w:rsid w:val="54726039"/>
    <w:rsid w:val="548A081B"/>
    <w:rsid w:val="548A31A0"/>
    <w:rsid w:val="549A2041"/>
    <w:rsid w:val="54B4178D"/>
    <w:rsid w:val="54D2FBF5"/>
    <w:rsid w:val="54D66089"/>
    <w:rsid w:val="54E40D85"/>
    <w:rsid w:val="54ED625D"/>
    <w:rsid w:val="54FE9F26"/>
    <w:rsid w:val="55046E24"/>
    <w:rsid w:val="55232386"/>
    <w:rsid w:val="55277230"/>
    <w:rsid w:val="55285D76"/>
    <w:rsid w:val="553A762A"/>
    <w:rsid w:val="5548D8F5"/>
    <w:rsid w:val="5550D40C"/>
    <w:rsid w:val="5558CF19"/>
    <w:rsid w:val="555F489F"/>
    <w:rsid w:val="556B11C2"/>
    <w:rsid w:val="557B8864"/>
    <w:rsid w:val="55853B35"/>
    <w:rsid w:val="5588815E"/>
    <w:rsid w:val="55980A03"/>
    <w:rsid w:val="559C7C1D"/>
    <w:rsid w:val="55A45235"/>
    <w:rsid w:val="55C133FD"/>
    <w:rsid w:val="55C9A164"/>
    <w:rsid w:val="55CA1F68"/>
    <w:rsid w:val="55D15892"/>
    <w:rsid w:val="55D7B7B9"/>
    <w:rsid w:val="55D99E4E"/>
    <w:rsid w:val="55DD7E1E"/>
    <w:rsid w:val="55E1170C"/>
    <w:rsid w:val="55EE54C6"/>
    <w:rsid w:val="560256DB"/>
    <w:rsid w:val="560A09A0"/>
    <w:rsid w:val="560B37A0"/>
    <w:rsid w:val="561E1478"/>
    <w:rsid w:val="562ECD69"/>
    <w:rsid w:val="5647C901"/>
    <w:rsid w:val="564EC818"/>
    <w:rsid w:val="56511A2A"/>
    <w:rsid w:val="56686CDA"/>
    <w:rsid w:val="566B0AA3"/>
    <w:rsid w:val="566D25D7"/>
    <w:rsid w:val="568E2557"/>
    <w:rsid w:val="568E3FF0"/>
    <w:rsid w:val="568EDEFC"/>
    <w:rsid w:val="5694D75D"/>
    <w:rsid w:val="56A7FD90"/>
    <w:rsid w:val="56C148D5"/>
    <w:rsid w:val="56CE2BEF"/>
    <w:rsid w:val="56E9505B"/>
    <w:rsid w:val="56EB6701"/>
    <w:rsid w:val="570A4D60"/>
    <w:rsid w:val="5718394E"/>
    <w:rsid w:val="572447C0"/>
    <w:rsid w:val="57271A89"/>
    <w:rsid w:val="5731AF08"/>
    <w:rsid w:val="5737693B"/>
    <w:rsid w:val="57558D0A"/>
    <w:rsid w:val="576A164F"/>
    <w:rsid w:val="5776DB7A"/>
    <w:rsid w:val="5783B9FE"/>
    <w:rsid w:val="579C50BE"/>
    <w:rsid w:val="57BC3AF3"/>
    <w:rsid w:val="57CDEA1E"/>
    <w:rsid w:val="57D32E2A"/>
    <w:rsid w:val="57E31ABE"/>
    <w:rsid w:val="5823F696"/>
    <w:rsid w:val="58266F10"/>
    <w:rsid w:val="5831F434"/>
    <w:rsid w:val="58377540"/>
    <w:rsid w:val="583B26AC"/>
    <w:rsid w:val="583DE6FB"/>
    <w:rsid w:val="5840A8F4"/>
    <w:rsid w:val="58466A07"/>
    <w:rsid w:val="584748B3"/>
    <w:rsid w:val="585B0D15"/>
    <w:rsid w:val="585D6312"/>
    <w:rsid w:val="58806E5D"/>
    <w:rsid w:val="5881FD06"/>
    <w:rsid w:val="588BDFF8"/>
    <w:rsid w:val="5894949D"/>
    <w:rsid w:val="58ABCE1A"/>
    <w:rsid w:val="58B118E0"/>
    <w:rsid w:val="58B44434"/>
    <w:rsid w:val="58B7565D"/>
    <w:rsid w:val="58C29C5B"/>
    <w:rsid w:val="58D3DD4F"/>
    <w:rsid w:val="58EB2700"/>
    <w:rsid w:val="58EB8984"/>
    <w:rsid w:val="58F23F83"/>
    <w:rsid w:val="5905D7D9"/>
    <w:rsid w:val="590F4C96"/>
    <w:rsid w:val="5914103A"/>
    <w:rsid w:val="593EE166"/>
    <w:rsid w:val="5964D2AE"/>
    <w:rsid w:val="59701D3D"/>
    <w:rsid w:val="598203D5"/>
    <w:rsid w:val="59B10319"/>
    <w:rsid w:val="59C0199C"/>
    <w:rsid w:val="59D0D256"/>
    <w:rsid w:val="59E64ACE"/>
    <w:rsid w:val="5A03CAC3"/>
    <w:rsid w:val="5A0F7E3A"/>
    <w:rsid w:val="5A181CDA"/>
    <w:rsid w:val="5A360818"/>
    <w:rsid w:val="5A3BB72A"/>
    <w:rsid w:val="5A4AE4F6"/>
    <w:rsid w:val="5A54B8AA"/>
    <w:rsid w:val="5A5DEC00"/>
    <w:rsid w:val="5A682EA9"/>
    <w:rsid w:val="5A6BE7F6"/>
    <w:rsid w:val="5A787DE5"/>
    <w:rsid w:val="5A896FF3"/>
    <w:rsid w:val="5A8F7E58"/>
    <w:rsid w:val="5A90121F"/>
    <w:rsid w:val="5A92EB18"/>
    <w:rsid w:val="5AA189F8"/>
    <w:rsid w:val="5AA86FC5"/>
    <w:rsid w:val="5AB08561"/>
    <w:rsid w:val="5AB51D63"/>
    <w:rsid w:val="5AB64CD9"/>
    <w:rsid w:val="5AB7CFD5"/>
    <w:rsid w:val="5AC242E6"/>
    <w:rsid w:val="5AE2059C"/>
    <w:rsid w:val="5AF1BA0F"/>
    <w:rsid w:val="5B1457CD"/>
    <w:rsid w:val="5B3788AA"/>
    <w:rsid w:val="5B3B39FF"/>
    <w:rsid w:val="5B44CDBD"/>
    <w:rsid w:val="5B476D48"/>
    <w:rsid w:val="5B566DE6"/>
    <w:rsid w:val="5B5BBCFB"/>
    <w:rsid w:val="5B74799D"/>
    <w:rsid w:val="5B7A2CF5"/>
    <w:rsid w:val="5B99EF87"/>
    <w:rsid w:val="5B9B7E9E"/>
    <w:rsid w:val="5BA9F781"/>
    <w:rsid w:val="5BC0A71A"/>
    <w:rsid w:val="5BC32E3E"/>
    <w:rsid w:val="5BC4682A"/>
    <w:rsid w:val="5BC8109D"/>
    <w:rsid w:val="5BC862AF"/>
    <w:rsid w:val="5BDB4B82"/>
    <w:rsid w:val="5BE4AAE5"/>
    <w:rsid w:val="5BF22EF2"/>
    <w:rsid w:val="5BF24B58"/>
    <w:rsid w:val="5BF73228"/>
    <w:rsid w:val="5BFCF5F6"/>
    <w:rsid w:val="5C23CFDE"/>
    <w:rsid w:val="5C25C1D9"/>
    <w:rsid w:val="5C279324"/>
    <w:rsid w:val="5C3B3BC2"/>
    <w:rsid w:val="5C456B52"/>
    <w:rsid w:val="5C4D1984"/>
    <w:rsid w:val="5C7B3B4A"/>
    <w:rsid w:val="5C7E930E"/>
    <w:rsid w:val="5C8143D8"/>
    <w:rsid w:val="5C8523F0"/>
    <w:rsid w:val="5C8F97D2"/>
    <w:rsid w:val="5CAE1B03"/>
    <w:rsid w:val="5CB16003"/>
    <w:rsid w:val="5CC81750"/>
    <w:rsid w:val="5CCDCF05"/>
    <w:rsid w:val="5CD6C9A7"/>
    <w:rsid w:val="5CDBFBE1"/>
    <w:rsid w:val="5CDC8059"/>
    <w:rsid w:val="5CE10E8E"/>
    <w:rsid w:val="5CEEDA0D"/>
    <w:rsid w:val="5D0B452D"/>
    <w:rsid w:val="5D22A8B5"/>
    <w:rsid w:val="5D27E6DE"/>
    <w:rsid w:val="5D28C039"/>
    <w:rsid w:val="5D3BFC87"/>
    <w:rsid w:val="5D3EB442"/>
    <w:rsid w:val="5D4EBD2B"/>
    <w:rsid w:val="5D5DAAF5"/>
    <w:rsid w:val="5D746EBB"/>
    <w:rsid w:val="5D7D9341"/>
    <w:rsid w:val="5D8E139F"/>
    <w:rsid w:val="5DA99722"/>
    <w:rsid w:val="5DB09167"/>
    <w:rsid w:val="5DB2FD6D"/>
    <w:rsid w:val="5DB9117E"/>
    <w:rsid w:val="5DBE8DAC"/>
    <w:rsid w:val="5DC77C43"/>
    <w:rsid w:val="5DED244D"/>
    <w:rsid w:val="5E058930"/>
    <w:rsid w:val="5E05CFC9"/>
    <w:rsid w:val="5E0A648A"/>
    <w:rsid w:val="5E0C6FAE"/>
    <w:rsid w:val="5E1594AC"/>
    <w:rsid w:val="5E187EC5"/>
    <w:rsid w:val="5E20A3F4"/>
    <w:rsid w:val="5E26F8E5"/>
    <w:rsid w:val="5E2777B6"/>
    <w:rsid w:val="5E5ABA7A"/>
    <w:rsid w:val="5E5E3416"/>
    <w:rsid w:val="5E738CB0"/>
    <w:rsid w:val="5E788A12"/>
    <w:rsid w:val="5E878F71"/>
    <w:rsid w:val="5E99C098"/>
    <w:rsid w:val="5EA101B4"/>
    <w:rsid w:val="5EC9575B"/>
    <w:rsid w:val="5EE876A7"/>
    <w:rsid w:val="5EEE5577"/>
    <w:rsid w:val="5EF0C3C9"/>
    <w:rsid w:val="5F1A75C2"/>
    <w:rsid w:val="5F283306"/>
    <w:rsid w:val="5F301A28"/>
    <w:rsid w:val="5F4397EA"/>
    <w:rsid w:val="5F4FEBEA"/>
    <w:rsid w:val="5F778E46"/>
    <w:rsid w:val="5F77BAB9"/>
    <w:rsid w:val="5F82B4D7"/>
    <w:rsid w:val="5F908EAE"/>
    <w:rsid w:val="5F997B25"/>
    <w:rsid w:val="5FA0DBD3"/>
    <w:rsid w:val="5FA9EAB3"/>
    <w:rsid w:val="5FAA8B62"/>
    <w:rsid w:val="5FC8B38E"/>
    <w:rsid w:val="5FC92BFB"/>
    <w:rsid w:val="5FCD8AAC"/>
    <w:rsid w:val="5FD6E0A5"/>
    <w:rsid w:val="5FD8811A"/>
    <w:rsid w:val="5FDC2EA8"/>
    <w:rsid w:val="5FE095D7"/>
    <w:rsid w:val="60006DD1"/>
    <w:rsid w:val="60072C6B"/>
    <w:rsid w:val="600F3A92"/>
    <w:rsid w:val="60318E7D"/>
    <w:rsid w:val="603A6097"/>
    <w:rsid w:val="604267C5"/>
    <w:rsid w:val="6044F368"/>
    <w:rsid w:val="604F9FBB"/>
    <w:rsid w:val="605065C5"/>
    <w:rsid w:val="6058B43E"/>
    <w:rsid w:val="605C702A"/>
    <w:rsid w:val="6062AC28"/>
    <w:rsid w:val="60636EFE"/>
    <w:rsid w:val="6072E498"/>
    <w:rsid w:val="60898AAE"/>
    <w:rsid w:val="6089E668"/>
    <w:rsid w:val="608E934D"/>
    <w:rsid w:val="60BA2A84"/>
    <w:rsid w:val="60C53731"/>
    <w:rsid w:val="60DC97A8"/>
    <w:rsid w:val="60FF700D"/>
    <w:rsid w:val="61001462"/>
    <w:rsid w:val="61038414"/>
    <w:rsid w:val="610C2B68"/>
    <w:rsid w:val="61126CA4"/>
    <w:rsid w:val="611997E8"/>
    <w:rsid w:val="612C5C4C"/>
    <w:rsid w:val="61382F74"/>
    <w:rsid w:val="6144C2B6"/>
    <w:rsid w:val="61456462"/>
    <w:rsid w:val="614D3009"/>
    <w:rsid w:val="615426F6"/>
    <w:rsid w:val="616EE025"/>
    <w:rsid w:val="618231A2"/>
    <w:rsid w:val="6189FE4F"/>
    <w:rsid w:val="619DD6DA"/>
    <w:rsid w:val="61A583E2"/>
    <w:rsid w:val="61AB425A"/>
    <w:rsid w:val="61B29C98"/>
    <w:rsid w:val="61BECC4F"/>
    <w:rsid w:val="61C7ED78"/>
    <w:rsid w:val="61D5B77F"/>
    <w:rsid w:val="61F5B237"/>
    <w:rsid w:val="61F7C41E"/>
    <w:rsid w:val="620B641C"/>
    <w:rsid w:val="6216CC59"/>
    <w:rsid w:val="622D2CD9"/>
    <w:rsid w:val="622EBB73"/>
    <w:rsid w:val="6230B497"/>
    <w:rsid w:val="624B76AE"/>
    <w:rsid w:val="624F1DD3"/>
    <w:rsid w:val="6251A0EF"/>
    <w:rsid w:val="626614D0"/>
    <w:rsid w:val="62784D01"/>
    <w:rsid w:val="6278EA1D"/>
    <w:rsid w:val="627E2DCA"/>
    <w:rsid w:val="62887C8F"/>
    <w:rsid w:val="628CA15D"/>
    <w:rsid w:val="628D5D75"/>
    <w:rsid w:val="629216E6"/>
    <w:rsid w:val="629E2AC0"/>
    <w:rsid w:val="629E5C1F"/>
    <w:rsid w:val="62A07E63"/>
    <w:rsid w:val="62BDB2A6"/>
    <w:rsid w:val="62C0A58C"/>
    <w:rsid w:val="62C20B99"/>
    <w:rsid w:val="62C82CAD"/>
    <w:rsid w:val="62D64699"/>
    <w:rsid w:val="62F2AE65"/>
    <w:rsid w:val="62F56BD8"/>
    <w:rsid w:val="62FBE8CE"/>
    <w:rsid w:val="630BF8E1"/>
    <w:rsid w:val="630D68C2"/>
    <w:rsid w:val="6320118C"/>
    <w:rsid w:val="632384AE"/>
    <w:rsid w:val="6324BAE5"/>
    <w:rsid w:val="63319586"/>
    <w:rsid w:val="634C3465"/>
    <w:rsid w:val="6357C705"/>
    <w:rsid w:val="63620EAD"/>
    <w:rsid w:val="6362D50D"/>
    <w:rsid w:val="636B51D8"/>
    <w:rsid w:val="637854A5"/>
    <w:rsid w:val="637C7E67"/>
    <w:rsid w:val="637EC6BB"/>
    <w:rsid w:val="638E2D9B"/>
    <w:rsid w:val="63921397"/>
    <w:rsid w:val="63937228"/>
    <w:rsid w:val="63AB7741"/>
    <w:rsid w:val="63AB83DD"/>
    <w:rsid w:val="63B8B22E"/>
    <w:rsid w:val="63B8C9A6"/>
    <w:rsid w:val="63BCB4D1"/>
    <w:rsid w:val="63C2622F"/>
    <w:rsid w:val="63D90E62"/>
    <w:rsid w:val="63D9258A"/>
    <w:rsid w:val="63DB4DAA"/>
    <w:rsid w:val="63DBAC05"/>
    <w:rsid w:val="63E5C7B2"/>
    <w:rsid w:val="63F53536"/>
    <w:rsid w:val="63FA87B8"/>
    <w:rsid w:val="64028A86"/>
    <w:rsid w:val="6404C6C0"/>
    <w:rsid w:val="64085ECA"/>
    <w:rsid w:val="640D385A"/>
    <w:rsid w:val="6416B122"/>
    <w:rsid w:val="644194C3"/>
    <w:rsid w:val="646AF9BC"/>
    <w:rsid w:val="646C6428"/>
    <w:rsid w:val="646EF1A7"/>
    <w:rsid w:val="64752545"/>
    <w:rsid w:val="64969659"/>
    <w:rsid w:val="649B3081"/>
    <w:rsid w:val="649BE459"/>
    <w:rsid w:val="64A7DB84"/>
    <w:rsid w:val="64ABC1E7"/>
    <w:rsid w:val="64C30D64"/>
    <w:rsid w:val="64C373CB"/>
    <w:rsid w:val="64C63465"/>
    <w:rsid w:val="64D1DD31"/>
    <w:rsid w:val="64DA8FA6"/>
    <w:rsid w:val="64DD4713"/>
    <w:rsid w:val="64E009D5"/>
    <w:rsid w:val="64F3F410"/>
    <w:rsid w:val="650350D8"/>
    <w:rsid w:val="6504B413"/>
    <w:rsid w:val="650CFF7D"/>
    <w:rsid w:val="65107FED"/>
    <w:rsid w:val="651F7796"/>
    <w:rsid w:val="65229646"/>
    <w:rsid w:val="65230DDB"/>
    <w:rsid w:val="6527C01E"/>
    <w:rsid w:val="65307FDF"/>
    <w:rsid w:val="6533B329"/>
    <w:rsid w:val="653F30E6"/>
    <w:rsid w:val="6543485A"/>
    <w:rsid w:val="6554EBDB"/>
    <w:rsid w:val="65600AF5"/>
    <w:rsid w:val="656541F8"/>
    <w:rsid w:val="657CFE64"/>
    <w:rsid w:val="65971ED9"/>
    <w:rsid w:val="659B6F52"/>
    <w:rsid w:val="65A869A7"/>
    <w:rsid w:val="65B1FDB7"/>
    <w:rsid w:val="65C1228E"/>
    <w:rsid w:val="65C74B36"/>
    <w:rsid w:val="65CCE6F7"/>
    <w:rsid w:val="65DEC50D"/>
    <w:rsid w:val="6600A553"/>
    <w:rsid w:val="6604A998"/>
    <w:rsid w:val="661E60F7"/>
    <w:rsid w:val="66422A35"/>
    <w:rsid w:val="66432C59"/>
    <w:rsid w:val="66551E4C"/>
    <w:rsid w:val="665BDEC0"/>
    <w:rsid w:val="665F5BDE"/>
    <w:rsid w:val="666BBF03"/>
    <w:rsid w:val="6678F57C"/>
    <w:rsid w:val="6679888F"/>
    <w:rsid w:val="6681F67B"/>
    <w:rsid w:val="66A9A4F4"/>
    <w:rsid w:val="66C1794B"/>
    <w:rsid w:val="66C72065"/>
    <w:rsid w:val="66C8F1D4"/>
    <w:rsid w:val="66CDE374"/>
    <w:rsid w:val="66E6D5A5"/>
    <w:rsid w:val="66EDCD57"/>
    <w:rsid w:val="66EEE130"/>
    <w:rsid w:val="673372D2"/>
    <w:rsid w:val="67581518"/>
    <w:rsid w:val="67617F17"/>
    <w:rsid w:val="676D97CA"/>
    <w:rsid w:val="67716053"/>
    <w:rsid w:val="67AA89E1"/>
    <w:rsid w:val="67B2E184"/>
    <w:rsid w:val="67B6966F"/>
    <w:rsid w:val="67BAE2BB"/>
    <w:rsid w:val="67C040D3"/>
    <w:rsid w:val="67CA5A14"/>
    <w:rsid w:val="67DD7A01"/>
    <w:rsid w:val="67EFB39F"/>
    <w:rsid w:val="67F2A734"/>
    <w:rsid w:val="67FD549E"/>
    <w:rsid w:val="6806239B"/>
    <w:rsid w:val="68098036"/>
    <w:rsid w:val="68105ED2"/>
    <w:rsid w:val="681572B0"/>
    <w:rsid w:val="681D2B1B"/>
    <w:rsid w:val="682FE86B"/>
    <w:rsid w:val="6844316E"/>
    <w:rsid w:val="687CA96E"/>
    <w:rsid w:val="68835881"/>
    <w:rsid w:val="689D74BC"/>
    <w:rsid w:val="68A11B0B"/>
    <w:rsid w:val="68A15698"/>
    <w:rsid w:val="68A70C90"/>
    <w:rsid w:val="68C6B9AF"/>
    <w:rsid w:val="68DF13C1"/>
    <w:rsid w:val="68F13F5D"/>
    <w:rsid w:val="69048A78"/>
    <w:rsid w:val="691CFEFA"/>
    <w:rsid w:val="693E7C45"/>
    <w:rsid w:val="693F7034"/>
    <w:rsid w:val="6951EAE5"/>
    <w:rsid w:val="69584B76"/>
    <w:rsid w:val="696F419C"/>
    <w:rsid w:val="69738A46"/>
    <w:rsid w:val="697D2D71"/>
    <w:rsid w:val="6990BAFD"/>
    <w:rsid w:val="69952C69"/>
    <w:rsid w:val="69991039"/>
    <w:rsid w:val="69A03F27"/>
    <w:rsid w:val="69C2C91A"/>
    <w:rsid w:val="69C5C114"/>
    <w:rsid w:val="69D5B84C"/>
    <w:rsid w:val="69DD0C99"/>
    <w:rsid w:val="69DDB2CB"/>
    <w:rsid w:val="69E22ECD"/>
    <w:rsid w:val="69E43807"/>
    <w:rsid w:val="69F05C85"/>
    <w:rsid w:val="69FABC15"/>
    <w:rsid w:val="6A298EFD"/>
    <w:rsid w:val="6A30FEBA"/>
    <w:rsid w:val="6A3CF4AD"/>
    <w:rsid w:val="6A423557"/>
    <w:rsid w:val="6A43A295"/>
    <w:rsid w:val="6A454AD9"/>
    <w:rsid w:val="6A5541A0"/>
    <w:rsid w:val="6A6D0855"/>
    <w:rsid w:val="6A6E654B"/>
    <w:rsid w:val="6A859263"/>
    <w:rsid w:val="6A8753B8"/>
    <w:rsid w:val="6A93B7CD"/>
    <w:rsid w:val="6A989098"/>
    <w:rsid w:val="6AA31991"/>
    <w:rsid w:val="6AC6828D"/>
    <w:rsid w:val="6AC69AD5"/>
    <w:rsid w:val="6AF0B614"/>
    <w:rsid w:val="6AF5EA09"/>
    <w:rsid w:val="6B026AE1"/>
    <w:rsid w:val="6B3B9F72"/>
    <w:rsid w:val="6B45BBEB"/>
    <w:rsid w:val="6B4E1F67"/>
    <w:rsid w:val="6B56D09B"/>
    <w:rsid w:val="6B5C54DD"/>
    <w:rsid w:val="6B5F5112"/>
    <w:rsid w:val="6B728B88"/>
    <w:rsid w:val="6B87A816"/>
    <w:rsid w:val="6B9EA5F7"/>
    <w:rsid w:val="6BA777E4"/>
    <w:rsid w:val="6BB53720"/>
    <w:rsid w:val="6BC74D74"/>
    <w:rsid w:val="6BE6DAFB"/>
    <w:rsid w:val="6BEF9082"/>
    <w:rsid w:val="6BF8D620"/>
    <w:rsid w:val="6BFDFE46"/>
    <w:rsid w:val="6C2AB571"/>
    <w:rsid w:val="6C2B6B39"/>
    <w:rsid w:val="6C2FB8E7"/>
    <w:rsid w:val="6C3DCE00"/>
    <w:rsid w:val="6C5EAF4A"/>
    <w:rsid w:val="6C68FA8B"/>
    <w:rsid w:val="6C816F01"/>
    <w:rsid w:val="6C8A7A0C"/>
    <w:rsid w:val="6C8B60BB"/>
    <w:rsid w:val="6C93D0EE"/>
    <w:rsid w:val="6C9427C5"/>
    <w:rsid w:val="6C970CF1"/>
    <w:rsid w:val="6C9FF042"/>
    <w:rsid w:val="6CA222FF"/>
    <w:rsid w:val="6CA99DFC"/>
    <w:rsid w:val="6CAC21B8"/>
    <w:rsid w:val="6CB10EF0"/>
    <w:rsid w:val="6CB629C3"/>
    <w:rsid w:val="6CD82BE7"/>
    <w:rsid w:val="6CE4D1BF"/>
    <w:rsid w:val="6CE9E703"/>
    <w:rsid w:val="6CEFC897"/>
    <w:rsid w:val="6D03DF5C"/>
    <w:rsid w:val="6D07E07D"/>
    <w:rsid w:val="6D0DD4E3"/>
    <w:rsid w:val="6D10AF56"/>
    <w:rsid w:val="6D164923"/>
    <w:rsid w:val="6D2482DC"/>
    <w:rsid w:val="6D2D9159"/>
    <w:rsid w:val="6D439CFE"/>
    <w:rsid w:val="6D468486"/>
    <w:rsid w:val="6D46DBFA"/>
    <w:rsid w:val="6D5691C0"/>
    <w:rsid w:val="6D698747"/>
    <w:rsid w:val="6D766328"/>
    <w:rsid w:val="6DA7D6FC"/>
    <w:rsid w:val="6DC42210"/>
    <w:rsid w:val="6DC6CB5F"/>
    <w:rsid w:val="6DDB2B86"/>
    <w:rsid w:val="6DE86431"/>
    <w:rsid w:val="6DE89344"/>
    <w:rsid w:val="6E04CAEC"/>
    <w:rsid w:val="6E1504B8"/>
    <w:rsid w:val="6E1BE591"/>
    <w:rsid w:val="6E1C0738"/>
    <w:rsid w:val="6E24AC5D"/>
    <w:rsid w:val="6E2A197F"/>
    <w:rsid w:val="6E400E27"/>
    <w:rsid w:val="6E4CF85E"/>
    <w:rsid w:val="6E54E3D5"/>
    <w:rsid w:val="6E599B4B"/>
    <w:rsid w:val="6E7E0BC9"/>
    <w:rsid w:val="6E8E4C1F"/>
    <w:rsid w:val="6E958D8B"/>
    <w:rsid w:val="6EA044F6"/>
    <w:rsid w:val="6EAB958C"/>
    <w:rsid w:val="6EB73E7F"/>
    <w:rsid w:val="6EB8B9D2"/>
    <w:rsid w:val="6EBCC1D3"/>
    <w:rsid w:val="6EC49B62"/>
    <w:rsid w:val="6EC4EC15"/>
    <w:rsid w:val="6ED23614"/>
    <w:rsid w:val="6EDA021F"/>
    <w:rsid w:val="6EDCCF7B"/>
    <w:rsid w:val="6EF66727"/>
    <w:rsid w:val="6EFD369B"/>
    <w:rsid w:val="6EFD9921"/>
    <w:rsid w:val="6F0350F7"/>
    <w:rsid w:val="6F0D2459"/>
    <w:rsid w:val="6F48E3AE"/>
    <w:rsid w:val="6F4B3D05"/>
    <w:rsid w:val="6F5D2E0B"/>
    <w:rsid w:val="6F76FB7C"/>
    <w:rsid w:val="6F781E30"/>
    <w:rsid w:val="6F89E68B"/>
    <w:rsid w:val="6FA2FC5A"/>
    <w:rsid w:val="6FC2E44F"/>
    <w:rsid w:val="6FC8671A"/>
    <w:rsid w:val="6FD04677"/>
    <w:rsid w:val="6FD3D6CA"/>
    <w:rsid w:val="6FE1F977"/>
    <w:rsid w:val="6FEAEE02"/>
    <w:rsid w:val="6FEF3205"/>
    <w:rsid w:val="6FFC499F"/>
    <w:rsid w:val="6FFE2D2A"/>
    <w:rsid w:val="7004C235"/>
    <w:rsid w:val="70085334"/>
    <w:rsid w:val="701ED118"/>
    <w:rsid w:val="701ED424"/>
    <w:rsid w:val="701FAE8F"/>
    <w:rsid w:val="7024EC51"/>
    <w:rsid w:val="7027BC0C"/>
    <w:rsid w:val="703D52D2"/>
    <w:rsid w:val="70432CE8"/>
    <w:rsid w:val="7049BDF6"/>
    <w:rsid w:val="7056652C"/>
    <w:rsid w:val="70566E25"/>
    <w:rsid w:val="7061A9E8"/>
    <w:rsid w:val="7072E259"/>
    <w:rsid w:val="708008C9"/>
    <w:rsid w:val="70863420"/>
    <w:rsid w:val="709215F9"/>
    <w:rsid w:val="709CB29B"/>
    <w:rsid w:val="70AF3AF7"/>
    <w:rsid w:val="70B209B4"/>
    <w:rsid w:val="70BA173F"/>
    <w:rsid w:val="70BAE3E5"/>
    <w:rsid w:val="70CDDFAE"/>
    <w:rsid w:val="70D0377D"/>
    <w:rsid w:val="70DC0695"/>
    <w:rsid w:val="70E1CDB7"/>
    <w:rsid w:val="70F5E4F4"/>
    <w:rsid w:val="7100CB0D"/>
    <w:rsid w:val="71096C31"/>
    <w:rsid w:val="7116F0BF"/>
    <w:rsid w:val="7119D749"/>
    <w:rsid w:val="71265BB4"/>
    <w:rsid w:val="71283C1A"/>
    <w:rsid w:val="71497ED8"/>
    <w:rsid w:val="7166447A"/>
    <w:rsid w:val="7169BFE5"/>
    <w:rsid w:val="7169E4A2"/>
    <w:rsid w:val="7176016A"/>
    <w:rsid w:val="7177723F"/>
    <w:rsid w:val="7177A445"/>
    <w:rsid w:val="717F2BFB"/>
    <w:rsid w:val="7187EF0E"/>
    <w:rsid w:val="7190D828"/>
    <w:rsid w:val="7198AB51"/>
    <w:rsid w:val="719EDCB8"/>
    <w:rsid w:val="71A6FBE0"/>
    <w:rsid w:val="71BA330C"/>
    <w:rsid w:val="71C03FB2"/>
    <w:rsid w:val="71C040B7"/>
    <w:rsid w:val="71C85CE2"/>
    <w:rsid w:val="71F19B13"/>
    <w:rsid w:val="71F7503F"/>
    <w:rsid w:val="71F9C843"/>
    <w:rsid w:val="720B8E43"/>
    <w:rsid w:val="720DC4BD"/>
    <w:rsid w:val="7225BC47"/>
    <w:rsid w:val="7226BA4D"/>
    <w:rsid w:val="72452AE5"/>
    <w:rsid w:val="724ABFEE"/>
    <w:rsid w:val="72501046"/>
    <w:rsid w:val="7250CDB3"/>
    <w:rsid w:val="725459D9"/>
    <w:rsid w:val="72726486"/>
    <w:rsid w:val="7285022D"/>
    <w:rsid w:val="728CEDAD"/>
    <w:rsid w:val="72939758"/>
    <w:rsid w:val="729B1184"/>
    <w:rsid w:val="729D4A68"/>
    <w:rsid w:val="729DAA63"/>
    <w:rsid w:val="729FFB05"/>
    <w:rsid w:val="72AF33D5"/>
    <w:rsid w:val="72C14A61"/>
    <w:rsid w:val="72C933B5"/>
    <w:rsid w:val="72CA8518"/>
    <w:rsid w:val="72D7E12E"/>
    <w:rsid w:val="72DBC1E6"/>
    <w:rsid w:val="72F503B8"/>
    <w:rsid w:val="72F7DE23"/>
    <w:rsid w:val="7300A6D9"/>
    <w:rsid w:val="73096349"/>
    <w:rsid w:val="730DAAD9"/>
    <w:rsid w:val="73236E29"/>
    <w:rsid w:val="7325FEE5"/>
    <w:rsid w:val="732EE98B"/>
    <w:rsid w:val="733077C8"/>
    <w:rsid w:val="73393C06"/>
    <w:rsid w:val="7353BD14"/>
    <w:rsid w:val="73555B89"/>
    <w:rsid w:val="7378299C"/>
    <w:rsid w:val="73876BE8"/>
    <w:rsid w:val="739182F1"/>
    <w:rsid w:val="7393B1D4"/>
    <w:rsid w:val="73974188"/>
    <w:rsid w:val="73C74FE1"/>
    <w:rsid w:val="73CC3DC5"/>
    <w:rsid w:val="73CF4ECA"/>
    <w:rsid w:val="73D4EA9C"/>
    <w:rsid w:val="73D58008"/>
    <w:rsid w:val="73E15DBE"/>
    <w:rsid w:val="7400FFBD"/>
    <w:rsid w:val="74027912"/>
    <w:rsid w:val="74095F31"/>
    <w:rsid w:val="740A611D"/>
    <w:rsid w:val="741243A1"/>
    <w:rsid w:val="743A7DC9"/>
    <w:rsid w:val="744E36DB"/>
    <w:rsid w:val="746471ED"/>
    <w:rsid w:val="746B59D9"/>
    <w:rsid w:val="749A7772"/>
    <w:rsid w:val="749E76AD"/>
    <w:rsid w:val="74A20347"/>
    <w:rsid w:val="74AA9590"/>
    <w:rsid w:val="74B8EC4B"/>
    <w:rsid w:val="74BBDDB4"/>
    <w:rsid w:val="74C13512"/>
    <w:rsid w:val="74C1A58E"/>
    <w:rsid w:val="74C38BBE"/>
    <w:rsid w:val="74CD0994"/>
    <w:rsid w:val="74E199BC"/>
    <w:rsid w:val="74E3A826"/>
    <w:rsid w:val="74E6E25B"/>
    <w:rsid w:val="74EFCC8A"/>
    <w:rsid w:val="74F30697"/>
    <w:rsid w:val="74F9BD38"/>
    <w:rsid w:val="74FB5C96"/>
    <w:rsid w:val="752F2286"/>
    <w:rsid w:val="7553C30D"/>
    <w:rsid w:val="755AC623"/>
    <w:rsid w:val="757535CA"/>
    <w:rsid w:val="757557FD"/>
    <w:rsid w:val="75882E37"/>
    <w:rsid w:val="758B5F7D"/>
    <w:rsid w:val="75914251"/>
    <w:rsid w:val="759D86C2"/>
    <w:rsid w:val="75B99901"/>
    <w:rsid w:val="75BBC6E2"/>
    <w:rsid w:val="75BECF5D"/>
    <w:rsid w:val="75C7321A"/>
    <w:rsid w:val="75CDD141"/>
    <w:rsid w:val="75D537F1"/>
    <w:rsid w:val="75E2C3F1"/>
    <w:rsid w:val="75F703E8"/>
    <w:rsid w:val="75F7359E"/>
    <w:rsid w:val="75FBDEBC"/>
    <w:rsid w:val="75FF9A85"/>
    <w:rsid w:val="760328DB"/>
    <w:rsid w:val="76094235"/>
    <w:rsid w:val="760FC3CF"/>
    <w:rsid w:val="76263A23"/>
    <w:rsid w:val="762D965D"/>
    <w:rsid w:val="7630EFE4"/>
    <w:rsid w:val="76359A8F"/>
    <w:rsid w:val="76360EC5"/>
    <w:rsid w:val="76662EBF"/>
    <w:rsid w:val="766E9B46"/>
    <w:rsid w:val="76779862"/>
    <w:rsid w:val="767A49D3"/>
    <w:rsid w:val="767C9F19"/>
    <w:rsid w:val="767D167E"/>
    <w:rsid w:val="767DA4A2"/>
    <w:rsid w:val="76979578"/>
    <w:rsid w:val="7698BD21"/>
    <w:rsid w:val="76A52DBD"/>
    <w:rsid w:val="76B048BB"/>
    <w:rsid w:val="76BA40E7"/>
    <w:rsid w:val="76CD1509"/>
    <w:rsid w:val="76CF0766"/>
    <w:rsid w:val="76EA1A77"/>
    <w:rsid w:val="76EEEC33"/>
    <w:rsid w:val="76F98A2B"/>
    <w:rsid w:val="76FD02C5"/>
    <w:rsid w:val="770348FF"/>
    <w:rsid w:val="77055B45"/>
    <w:rsid w:val="770C67AD"/>
    <w:rsid w:val="771DA3B5"/>
    <w:rsid w:val="77279C56"/>
    <w:rsid w:val="77354094"/>
    <w:rsid w:val="77451B55"/>
    <w:rsid w:val="774574FC"/>
    <w:rsid w:val="77663E94"/>
    <w:rsid w:val="77744E9B"/>
    <w:rsid w:val="7776D2E6"/>
    <w:rsid w:val="778FBD34"/>
    <w:rsid w:val="7795E841"/>
    <w:rsid w:val="7796C9E0"/>
    <w:rsid w:val="77A6EABC"/>
    <w:rsid w:val="77AB9ECF"/>
    <w:rsid w:val="77B14717"/>
    <w:rsid w:val="77BC2277"/>
    <w:rsid w:val="77BDB4C1"/>
    <w:rsid w:val="77BEBD2E"/>
    <w:rsid w:val="77D0898C"/>
    <w:rsid w:val="77D27B60"/>
    <w:rsid w:val="77D587F0"/>
    <w:rsid w:val="77F6C466"/>
    <w:rsid w:val="7813D2E5"/>
    <w:rsid w:val="7815D072"/>
    <w:rsid w:val="781D1F2A"/>
    <w:rsid w:val="78291132"/>
    <w:rsid w:val="78391B6E"/>
    <w:rsid w:val="784A8258"/>
    <w:rsid w:val="786156F2"/>
    <w:rsid w:val="7862137C"/>
    <w:rsid w:val="7874B2CE"/>
    <w:rsid w:val="7878EF64"/>
    <w:rsid w:val="787AF942"/>
    <w:rsid w:val="7880A581"/>
    <w:rsid w:val="788C8FA4"/>
    <w:rsid w:val="788F32CC"/>
    <w:rsid w:val="78A7A1BC"/>
    <w:rsid w:val="78B225D4"/>
    <w:rsid w:val="78C0EBCB"/>
    <w:rsid w:val="78C1DC5A"/>
    <w:rsid w:val="78F29E93"/>
    <w:rsid w:val="78F566D2"/>
    <w:rsid w:val="7909E1A3"/>
    <w:rsid w:val="790A444E"/>
    <w:rsid w:val="790B6FCA"/>
    <w:rsid w:val="790EC2A0"/>
    <w:rsid w:val="792631A3"/>
    <w:rsid w:val="792BAFFA"/>
    <w:rsid w:val="792F02B2"/>
    <w:rsid w:val="794094A7"/>
    <w:rsid w:val="794695F7"/>
    <w:rsid w:val="794C75D6"/>
    <w:rsid w:val="79538697"/>
    <w:rsid w:val="7954237A"/>
    <w:rsid w:val="795627F3"/>
    <w:rsid w:val="7963C03F"/>
    <w:rsid w:val="797B9C38"/>
    <w:rsid w:val="7987BE3C"/>
    <w:rsid w:val="79965A14"/>
    <w:rsid w:val="79983EE8"/>
    <w:rsid w:val="79A01A62"/>
    <w:rsid w:val="79A8EAEF"/>
    <w:rsid w:val="79AE0D49"/>
    <w:rsid w:val="79AF522A"/>
    <w:rsid w:val="79D3554F"/>
    <w:rsid w:val="79D369B6"/>
    <w:rsid w:val="79D9C90D"/>
    <w:rsid w:val="79DEABB9"/>
    <w:rsid w:val="79E57050"/>
    <w:rsid w:val="79E73209"/>
    <w:rsid w:val="79EF3B97"/>
    <w:rsid w:val="79F4FD36"/>
    <w:rsid w:val="79FBE987"/>
    <w:rsid w:val="7A0AB002"/>
    <w:rsid w:val="7A0FAAC2"/>
    <w:rsid w:val="7A2A1CD5"/>
    <w:rsid w:val="7A2D96EE"/>
    <w:rsid w:val="7A2FF381"/>
    <w:rsid w:val="7A3236EE"/>
    <w:rsid w:val="7A33E149"/>
    <w:rsid w:val="7A3C23B6"/>
    <w:rsid w:val="7A405A45"/>
    <w:rsid w:val="7A41C37C"/>
    <w:rsid w:val="7A48E040"/>
    <w:rsid w:val="7A4DFCC0"/>
    <w:rsid w:val="7A674E17"/>
    <w:rsid w:val="7A7A49B6"/>
    <w:rsid w:val="7A85D973"/>
    <w:rsid w:val="7A87E965"/>
    <w:rsid w:val="7A95066B"/>
    <w:rsid w:val="7AA318BD"/>
    <w:rsid w:val="7AA67112"/>
    <w:rsid w:val="7AAFB008"/>
    <w:rsid w:val="7AB236C9"/>
    <w:rsid w:val="7AC7805B"/>
    <w:rsid w:val="7ACA9166"/>
    <w:rsid w:val="7AD9B54F"/>
    <w:rsid w:val="7AF354FE"/>
    <w:rsid w:val="7B125CBC"/>
    <w:rsid w:val="7B33844A"/>
    <w:rsid w:val="7B3DE531"/>
    <w:rsid w:val="7B535230"/>
    <w:rsid w:val="7B599CFB"/>
    <w:rsid w:val="7B609209"/>
    <w:rsid w:val="7B61D188"/>
    <w:rsid w:val="7B64CF22"/>
    <w:rsid w:val="7B6831A4"/>
    <w:rsid w:val="7B6BCB57"/>
    <w:rsid w:val="7B6C3A13"/>
    <w:rsid w:val="7B70963F"/>
    <w:rsid w:val="7B7EE6D8"/>
    <w:rsid w:val="7B99C0A8"/>
    <w:rsid w:val="7BAF6656"/>
    <w:rsid w:val="7BB62EC1"/>
    <w:rsid w:val="7BC16F3A"/>
    <w:rsid w:val="7BD1C72E"/>
    <w:rsid w:val="7BF8FAB0"/>
    <w:rsid w:val="7BFF1BEE"/>
    <w:rsid w:val="7C07CB3C"/>
    <w:rsid w:val="7C0FA4FF"/>
    <w:rsid w:val="7C108A89"/>
    <w:rsid w:val="7C1831F1"/>
    <w:rsid w:val="7C20608C"/>
    <w:rsid w:val="7C372FAD"/>
    <w:rsid w:val="7C3854DE"/>
    <w:rsid w:val="7C3D0A80"/>
    <w:rsid w:val="7C46F16C"/>
    <w:rsid w:val="7C52F824"/>
    <w:rsid w:val="7C5AAA3A"/>
    <w:rsid w:val="7C5D2F25"/>
    <w:rsid w:val="7C7F284C"/>
    <w:rsid w:val="7C94152F"/>
    <w:rsid w:val="7C99A74A"/>
    <w:rsid w:val="7C9B6F49"/>
    <w:rsid w:val="7CA200A9"/>
    <w:rsid w:val="7CA861F2"/>
    <w:rsid w:val="7CB29FC7"/>
    <w:rsid w:val="7CB8E3ED"/>
    <w:rsid w:val="7CBA2B66"/>
    <w:rsid w:val="7CC2C242"/>
    <w:rsid w:val="7CCCD37A"/>
    <w:rsid w:val="7CD26AC8"/>
    <w:rsid w:val="7CDB22C5"/>
    <w:rsid w:val="7CED39A0"/>
    <w:rsid w:val="7CEE21E6"/>
    <w:rsid w:val="7CF14259"/>
    <w:rsid w:val="7CF4B1AC"/>
    <w:rsid w:val="7CF69DEB"/>
    <w:rsid w:val="7D25312F"/>
    <w:rsid w:val="7D372BE2"/>
    <w:rsid w:val="7D4704D3"/>
    <w:rsid w:val="7D603168"/>
    <w:rsid w:val="7D65475B"/>
    <w:rsid w:val="7D6E0785"/>
    <w:rsid w:val="7D7A0784"/>
    <w:rsid w:val="7D828213"/>
    <w:rsid w:val="7D8C1668"/>
    <w:rsid w:val="7D8D5E6D"/>
    <w:rsid w:val="7DA043F8"/>
    <w:rsid w:val="7DB58351"/>
    <w:rsid w:val="7DC7FC70"/>
    <w:rsid w:val="7DD2EEAA"/>
    <w:rsid w:val="7DDFB75B"/>
    <w:rsid w:val="7DE06A15"/>
    <w:rsid w:val="7E06B185"/>
    <w:rsid w:val="7E0AC799"/>
    <w:rsid w:val="7E25DF3D"/>
    <w:rsid w:val="7E3C2D44"/>
    <w:rsid w:val="7E432483"/>
    <w:rsid w:val="7E458FC4"/>
    <w:rsid w:val="7E45F4E4"/>
    <w:rsid w:val="7E4C4A4E"/>
    <w:rsid w:val="7E5F1E19"/>
    <w:rsid w:val="7E70336C"/>
    <w:rsid w:val="7E750862"/>
    <w:rsid w:val="7E797585"/>
    <w:rsid w:val="7E798A64"/>
    <w:rsid w:val="7E7E01A1"/>
    <w:rsid w:val="7E826ECB"/>
    <w:rsid w:val="7E832EF0"/>
    <w:rsid w:val="7E855C66"/>
    <w:rsid w:val="7E8DE0B4"/>
    <w:rsid w:val="7E99E728"/>
    <w:rsid w:val="7E9EB844"/>
    <w:rsid w:val="7EA0845E"/>
    <w:rsid w:val="7EA66801"/>
    <w:rsid w:val="7EA8D290"/>
    <w:rsid w:val="7EABF484"/>
    <w:rsid w:val="7EB6195D"/>
    <w:rsid w:val="7EC46F41"/>
    <w:rsid w:val="7ECBB17F"/>
    <w:rsid w:val="7ED87128"/>
    <w:rsid w:val="7ED93A0F"/>
    <w:rsid w:val="7EE28EBA"/>
    <w:rsid w:val="7EEC07B3"/>
    <w:rsid w:val="7EF7EE95"/>
    <w:rsid w:val="7F13CE54"/>
    <w:rsid w:val="7F1523D1"/>
    <w:rsid w:val="7F1CEFAA"/>
    <w:rsid w:val="7F2303F3"/>
    <w:rsid w:val="7F294973"/>
    <w:rsid w:val="7F6B9664"/>
    <w:rsid w:val="7F77A0BC"/>
    <w:rsid w:val="7F7932B9"/>
    <w:rsid w:val="7F7CC589"/>
    <w:rsid w:val="7F7DF041"/>
    <w:rsid w:val="7F82F26E"/>
    <w:rsid w:val="7F8D2ABB"/>
    <w:rsid w:val="7F9F0CF8"/>
    <w:rsid w:val="7FA1E830"/>
    <w:rsid w:val="7FCC9B1E"/>
    <w:rsid w:val="7FE19A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52F9"/>
  <w15:chartTrackingRefBased/>
  <w15:docId w15:val="{4FE78E67-A2AD-44E3-9560-EBA0E620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91"/>
  </w:style>
  <w:style w:type="paragraph" w:styleId="Heading1">
    <w:name w:val="heading 1"/>
    <w:basedOn w:val="Normal"/>
    <w:next w:val="Normal"/>
    <w:uiPriority w:val="9"/>
    <w:qFormat/>
    <w:rsid w:val="604F9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604F9FBB"/>
    <w:pPr>
      <w:keepNext/>
      <w:keepLines/>
      <w:spacing w:before="360" w:after="240" w:line="360" w:lineRule="exact"/>
      <w:outlineLvl w:val="1"/>
    </w:pPr>
    <w:rPr>
      <w:rFonts w:ascii="Arial" w:eastAsiaTheme="majorEastAsia" w:hAnsi="Arial" w:cstheme="majorBidi"/>
      <w:sz w:val="32"/>
      <w:szCs w:val="32"/>
    </w:rPr>
  </w:style>
  <w:style w:type="paragraph" w:styleId="Heading3">
    <w:name w:val="heading 3"/>
    <w:basedOn w:val="Normal"/>
    <w:next w:val="Normal"/>
    <w:link w:val="Heading3Char"/>
    <w:uiPriority w:val="9"/>
    <w:unhideWhenUsed/>
    <w:qFormat/>
    <w:rsid w:val="604F9FBB"/>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uiPriority w:val="9"/>
    <w:unhideWhenUsed/>
    <w:qFormat/>
    <w:rsid w:val="604F9F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604F9FB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604F9FBB"/>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604F9FBB"/>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604F9FB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604F9FB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2C8"/>
    <w:rPr>
      <w:color w:val="0000FF"/>
      <w:u w:val="single"/>
    </w:rPr>
  </w:style>
  <w:style w:type="paragraph" w:styleId="ListParagraph">
    <w:name w:val="List Paragraph"/>
    <w:basedOn w:val="Normal"/>
    <w:link w:val="ListParagraphChar"/>
    <w:uiPriority w:val="34"/>
    <w:qFormat/>
    <w:rsid w:val="604F9FBB"/>
    <w:pPr>
      <w:ind w:left="720"/>
      <w:contextualSpacing/>
    </w:pPr>
  </w:style>
  <w:style w:type="character" w:styleId="UnresolvedMention">
    <w:name w:val="Unresolved Mention"/>
    <w:basedOn w:val="DefaultParagraphFont"/>
    <w:uiPriority w:val="99"/>
    <w:semiHidden/>
    <w:unhideWhenUsed/>
    <w:rsid w:val="00F8176B"/>
    <w:rPr>
      <w:color w:val="605E5C"/>
      <w:shd w:val="clear" w:color="auto" w:fill="E1DFDD"/>
    </w:rPr>
  </w:style>
  <w:style w:type="character" w:styleId="CommentReference">
    <w:name w:val="annotation reference"/>
    <w:basedOn w:val="DefaultParagraphFont"/>
    <w:uiPriority w:val="99"/>
    <w:semiHidden/>
    <w:unhideWhenUsed/>
    <w:rsid w:val="00F4797E"/>
    <w:rPr>
      <w:sz w:val="16"/>
      <w:szCs w:val="16"/>
    </w:rPr>
  </w:style>
  <w:style w:type="paragraph" w:styleId="CommentText">
    <w:name w:val="annotation text"/>
    <w:basedOn w:val="Normal"/>
    <w:link w:val="CommentTextChar"/>
    <w:uiPriority w:val="99"/>
    <w:unhideWhenUsed/>
    <w:rsid w:val="604F9FBB"/>
    <w:pPr>
      <w:spacing w:line="240" w:lineRule="auto"/>
    </w:pPr>
    <w:rPr>
      <w:sz w:val="20"/>
      <w:szCs w:val="20"/>
    </w:rPr>
  </w:style>
  <w:style w:type="character" w:customStyle="1" w:styleId="CommentTextChar">
    <w:name w:val="Comment Text Char"/>
    <w:basedOn w:val="DefaultParagraphFont"/>
    <w:link w:val="CommentText"/>
    <w:uiPriority w:val="99"/>
    <w:rsid w:val="00F4797E"/>
    <w:rPr>
      <w:sz w:val="20"/>
      <w:szCs w:val="20"/>
    </w:rPr>
  </w:style>
  <w:style w:type="paragraph" w:styleId="CommentSubject">
    <w:name w:val="annotation subject"/>
    <w:basedOn w:val="CommentText"/>
    <w:next w:val="CommentText"/>
    <w:link w:val="CommentSubjectChar"/>
    <w:uiPriority w:val="99"/>
    <w:semiHidden/>
    <w:unhideWhenUsed/>
    <w:rsid w:val="00F4797E"/>
    <w:rPr>
      <w:b/>
      <w:bCs/>
    </w:rPr>
  </w:style>
  <w:style w:type="character" w:customStyle="1" w:styleId="CommentSubjectChar">
    <w:name w:val="Comment Subject Char"/>
    <w:basedOn w:val="CommentTextChar"/>
    <w:link w:val="CommentSubject"/>
    <w:uiPriority w:val="99"/>
    <w:semiHidden/>
    <w:rsid w:val="00F4797E"/>
    <w:rPr>
      <w:b/>
      <w:bCs/>
      <w:sz w:val="20"/>
      <w:szCs w:val="20"/>
    </w:rPr>
  </w:style>
  <w:style w:type="character" w:styleId="FollowedHyperlink">
    <w:name w:val="FollowedHyperlink"/>
    <w:basedOn w:val="DefaultParagraphFont"/>
    <w:uiPriority w:val="99"/>
    <w:semiHidden/>
    <w:unhideWhenUsed/>
    <w:rsid w:val="00CE0D60"/>
    <w:rPr>
      <w:color w:val="954F72" w:themeColor="followedHyperlink"/>
      <w:u w:val="single"/>
    </w:rPr>
  </w:style>
  <w:style w:type="paragraph" w:styleId="FootnoteText">
    <w:name w:val="footnote text"/>
    <w:basedOn w:val="Normal"/>
    <w:link w:val="FootnoteTextChar"/>
    <w:uiPriority w:val="99"/>
    <w:semiHidden/>
    <w:unhideWhenUsed/>
    <w:rsid w:val="604F9F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5DE"/>
    <w:rPr>
      <w:sz w:val="20"/>
      <w:szCs w:val="20"/>
    </w:rPr>
  </w:style>
  <w:style w:type="character" w:styleId="FootnoteReference">
    <w:name w:val="footnote reference"/>
    <w:basedOn w:val="DefaultParagraphFont"/>
    <w:uiPriority w:val="99"/>
    <w:semiHidden/>
    <w:unhideWhenUsed/>
    <w:rsid w:val="005A35DE"/>
    <w:rPr>
      <w:vertAlign w:val="superscript"/>
    </w:rPr>
  </w:style>
  <w:style w:type="character" w:styleId="Mention">
    <w:name w:val="Mention"/>
    <w:basedOn w:val="DefaultParagraphFont"/>
    <w:uiPriority w:val="99"/>
    <w:unhideWhenUsed/>
    <w:rsid w:val="00F146F2"/>
    <w:rPr>
      <w:color w:val="2B579A"/>
      <w:shd w:val="clear" w:color="auto" w:fill="E1DFDD"/>
    </w:rPr>
  </w:style>
  <w:style w:type="paragraph" w:styleId="Header">
    <w:name w:val="header"/>
    <w:basedOn w:val="Normal"/>
    <w:link w:val="HeaderChar"/>
    <w:uiPriority w:val="99"/>
    <w:unhideWhenUsed/>
    <w:rsid w:val="604F9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8BD"/>
  </w:style>
  <w:style w:type="paragraph" w:styleId="Footer">
    <w:name w:val="footer"/>
    <w:basedOn w:val="Normal"/>
    <w:link w:val="FooterChar"/>
    <w:uiPriority w:val="99"/>
    <w:unhideWhenUsed/>
    <w:rsid w:val="604F9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8BD"/>
  </w:style>
  <w:style w:type="paragraph" w:customStyle="1" w:styleId="paragraph">
    <w:name w:val="paragraph"/>
    <w:basedOn w:val="Normal"/>
    <w:rsid w:val="604F9FBB"/>
    <w:pPr>
      <w:spacing w:beforeAutospacing="1"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147F"/>
  </w:style>
  <w:style w:type="character" w:customStyle="1" w:styleId="eop">
    <w:name w:val="eop"/>
    <w:basedOn w:val="DefaultParagraphFont"/>
    <w:rsid w:val="0028147F"/>
  </w:style>
  <w:style w:type="character" w:customStyle="1" w:styleId="Heading2Char">
    <w:name w:val="Heading 2 Char"/>
    <w:basedOn w:val="DefaultParagraphFont"/>
    <w:link w:val="Heading2"/>
    <w:uiPriority w:val="9"/>
    <w:rsid w:val="00582713"/>
    <w:rPr>
      <w:rFonts w:ascii="Arial" w:eastAsiaTheme="majorEastAsia" w:hAnsi="Arial" w:cstheme="majorBidi"/>
      <w:kern w:val="0"/>
      <w:sz w:val="32"/>
      <w:szCs w:val="32"/>
      <w14:ligatures w14:val="none"/>
    </w:rPr>
  </w:style>
  <w:style w:type="character" w:customStyle="1" w:styleId="cf01">
    <w:name w:val="cf01"/>
    <w:basedOn w:val="DefaultParagraphFont"/>
    <w:rsid w:val="00582713"/>
    <w:rPr>
      <w:rFonts w:ascii="Segoe UI" w:hAnsi="Segoe UI" w:cs="Segoe UI" w:hint="default"/>
      <w:sz w:val="18"/>
      <w:szCs w:val="18"/>
    </w:rPr>
  </w:style>
  <w:style w:type="paragraph" w:styleId="NormalWeb">
    <w:name w:val="Normal (Web)"/>
    <w:basedOn w:val="Normal"/>
    <w:uiPriority w:val="99"/>
    <w:unhideWhenUsed/>
    <w:rsid w:val="604F9FBB"/>
    <w:pPr>
      <w:spacing w:beforeAutospacing="1"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582713"/>
  </w:style>
  <w:style w:type="character" w:customStyle="1" w:styleId="Heading3Char">
    <w:name w:val="Heading 3 Char"/>
    <w:basedOn w:val="DefaultParagraphFont"/>
    <w:link w:val="Heading3"/>
    <w:uiPriority w:val="9"/>
    <w:rsid w:val="007470E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367CD2"/>
    <w:pPr>
      <w:spacing w:after="0" w:line="240" w:lineRule="auto"/>
    </w:pPr>
  </w:style>
  <w:style w:type="paragraph" w:styleId="Title">
    <w:name w:val="Title"/>
    <w:basedOn w:val="Normal"/>
    <w:next w:val="Normal"/>
    <w:uiPriority w:val="10"/>
    <w:qFormat/>
    <w:rsid w:val="604F9FBB"/>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604F9FBB"/>
    <w:rPr>
      <w:rFonts w:eastAsiaTheme="minorEastAsia"/>
      <w:color w:val="5A5A5A"/>
    </w:rPr>
  </w:style>
  <w:style w:type="paragraph" w:styleId="Quote">
    <w:name w:val="Quote"/>
    <w:basedOn w:val="Normal"/>
    <w:next w:val="Normal"/>
    <w:uiPriority w:val="29"/>
    <w:qFormat/>
    <w:rsid w:val="604F9FBB"/>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04F9FBB"/>
    <w:pPr>
      <w:spacing w:before="360" w:after="360"/>
      <w:ind w:left="864" w:right="864"/>
      <w:jc w:val="center"/>
    </w:pPr>
    <w:rPr>
      <w:i/>
      <w:iCs/>
      <w:color w:val="4472C4" w:themeColor="accent1"/>
    </w:rPr>
  </w:style>
  <w:style w:type="paragraph" w:styleId="TOC1">
    <w:name w:val="toc 1"/>
    <w:basedOn w:val="Normal"/>
    <w:next w:val="Normal"/>
    <w:uiPriority w:val="39"/>
    <w:unhideWhenUsed/>
    <w:rsid w:val="604F9FBB"/>
    <w:pPr>
      <w:spacing w:after="100"/>
    </w:pPr>
  </w:style>
  <w:style w:type="paragraph" w:styleId="TOC2">
    <w:name w:val="toc 2"/>
    <w:basedOn w:val="Normal"/>
    <w:next w:val="Normal"/>
    <w:uiPriority w:val="39"/>
    <w:unhideWhenUsed/>
    <w:rsid w:val="604F9FBB"/>
    <w:pPr>
      <w:spacing w:after="100"/>
      <w:ind w:left="220"/>
    </w:pPr>
  </w:style>
  <w:style w:type="paragraph" w:styleId="TOC3">
    <w:name w:val="toc 3"/>
    <w:basedOn w:val="Normal"/>
    <w:next w:val="Normal"/>
    <w:uiPriority w:val="39"/>
    <w:unhideWhenUsed/>
    <w:rsid w:val="604F9FBB"/>
    <w:pPr>
      <w:spacing w:after="100"/>
      <w:ind w:left="440"/>
    </w:pPr>
  </w:style>
  <w:style w:type="paragraph" w:styleId="TOC4">
    <w:name w:val="toc 4"/>
    <w:basedOn w:val="Normal"/>
    <w:next w:val="Normal"/>
    <w:uiPriority w:val="39"/>
    <w:unhideWhenUsed/>
    <w:rsid w:val="604F9FBB"/>
    <w:pPr>
      <w:spacing w:after="100"/>
      <w:ind w:left="660"/>
    </w:pPr>
  </w:style>
  <w:style w:type="paragraph" w:styleId="TOC5">
    <w:name w:val="toc 5"/>
    <w:basedOn w:val="Normal"/>
    <w:next w:val="Normal"/>
    <w:uiPriority w:val="39"/>
    <w:unhideWhenUsed/>
    <w:rsid w:val="604F9FBB"/>
    <w:pPr>
      <w:spacing w:after="100"/>
      <w:ind w:left="880"/>
    </w:pPr>
  </w:style>
  <w:style w:type="paragraph" w:styleId="TOC6">
    <w:name w:val="toc 6"/>
    <w:basedOn w:val="Normal"/>
    <w:next w:val="Normal"/>
    <w:uiPriority w:val="39"/>
    <w:unhideWhenUsed/>
    <w:rsid w:val="604F9FBB"/>
    <w:pPr>
      <w:spacing w:after="100"/>
      <w:ind w:left="1100"/>
    </w:pPr>
  </w:style>
  <w:style w:type="paragraph" w:styleId="TOC7">
    <w:name w:val="toc 7"/>
    <w:basedOn w:val="Normal"/>
    <w:next w:val="Normal"/>
    <w:uiPriority w:val="39"/>
    <w:unhideWhenUsed/>
    <w:rsid w:val="604F9FBB"/>
    <w:pPr>
      <w:spacing w:after="100"/>
      <w:ind w:left="1320"/>
    </w:pPr>
  </w:style>
  <w:style w:type="paragraph" w:styleId="TOC8">
    <w:name w:val="toc 8"/>
    <w:basedOn w:val="Normal"/>
    <w:next w:val="Normal"/>
    <w:uiPriority w:val="39"/>
    <w:unhideWhenUsed/>
    <w:rsid w:val="604F9FBB"/>
    <w:pPr>
      <w:spacing w:after="100"/>
      <w:ind w:left="1540"/>
    </w:pPr>
  </w:style>
  <w:style w:type="paragraph" w:styleId="TOC9">
    <w:name w:val="toc 9"/>
    <w:basedOn w:val="Normal"/>
    <w:next w:val="Normal"/>
    <w:uiPriority w:val="39"/>
    <w:unhideWhenUsed/>
    <w:rsid w:val="604F9FBB"/>
    <w:pPr>
      <w:spacing w:after="100"/>
      <w:ind w:left="1760"/>
    </w:pPr>
  </w:style>
  <w:style w:type="paragraph" w:styleId="EndnoteText">
    <w:name w:val="endnote text"/>
    <w:basedOn w:val="Normal"/>
    <w:uiPriority w:val="99"/>
    <w:semiHidden/>
    <w:unhideWhenUsed/>
    <w:rsid w:val="604F9FBB"/>
    <w:pPr>
      <w:spacing w:after="0" w:line="240" w:lineRule="auto"/>
    </w:pPr>
    <w:rPr>
      <w:sz w:val="20"/>
      <w:szCs w:val="20"/>
    </w:rPr>
  </w:style>
  <w:style w:type="character" w:styleId="Strong">
    <w:name w:val="Strong"/>
    <w:basedOn w:val="DefaultParagraphFont"/>
    <w:uiPriority w:val="22"/>
    <w:qFormat/>
    <w:rsid w:val="005150A0"/>
    <w:rPr>
      <w:b/>
      <w:bCs/>
    </w:rPr>
  </w:style>
  <w:style w:type="paragraph" w:customStyle="1" w:styleId="pf1">
    <w:name w:val="pf1"/>
    <w:basedOn w:val="Normal"/>
    <w:rsid w:val="004032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f0">
    <w:name w:val="pf0"/>
    <w:basedOn w:val="Normal"/>
    <w:rsid w:val="004032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dvancedproofingissuezoomed">
    <w:name w:val="advancedproofingissuezoomed"/>
    <w:basedOn w:val="DefaultParagraphFont"/>
    <w:rsid w:val="001B3558"/>
  </w:style>
  <w:style w:type="paragraph" w:customStyle="1" w:styleId="gcweb-body">
    <w:name w:val="gcweb-body"/>
    <w:basedOn w:val="Normal"/>
    <w:uiPriority w:val="99"/>
    <w:semiHidden/>
    <w:rsid w:val="00072622"/>
    <w:pPr>
      <w:spacing w:before="100" w:beforeAutospacing="1" w:after="100" w:afterAutospacing="1" w:line="240" w:lineRule="auto"/>
    </w:pPr>
    <w:rPr>
      <w:rFonts w:ascii="Aptos" w:hAnsi="Aptos" w:cs="Aptos"/>
      <w:kern w:val="0"/>
      <w:sz w:val="24"/>
      <w:szCs w:val="24"/>
      <w:lang w:eastAsia="en-GB"/>
      <w14:ligatures w14:val="none"/>
    </w:rPr>
  </w:style>
  <w:style w:type="table" w:styleId="TableGrid">
    <w:name w:val="Table Grid"/>
    <w:basedOn w:val="TableNormal"/>
    <w:uiPriority w:val="39"/>
    <w:rsid w:val="0055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23470"/>
  </w:style>
  <w:style w:type="character" w:customStyle="1" w:styleId="cf11">
    <w:name w:val="cf11"/>
    <w:basedOn w:val="DefaultParagraphFont"/>
    <w:rsid w:val="00314C4D"/>
    <w:rPr>
      <w:rFonts w:ascii="Segoe UI" w:hAnsi="Segoe UI" w:cs="Segoe UI" w:hint="default"/>
      <w:color w:val="171B1F"/>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0848">
      <w:bodyDiv w:val="1"/>
      <w:marLeft w:val="0"/>
      <w:marRight w:val="0"/>
      <w:marTop w:val="0"/>
      <w:marBottom w:val="0"/>
      <w:divBdr>
        <w:top w:val="none" w:sz="0" w:space="0" w:color="auto"/>
        <w:left w:val="none" w:sz="0" w:space="0" w:color="auto"/>
        <w:bottom w:val="none" w:sz="0" w:space="0" w:color="auto"/>
        <w:right w:val="none" w:sz="0" w:space="0" w:color="auto"/>
      </w:divBdr>
      <w:divsChild>
        <w:div w:id="1520968256">
          <w:marLeft w:val="0"/>
          <w:marRight w:val="0"/>
          <w:marTop w:val="0"/>
          <w:marBottom w:val="0"/>
          <w:divBdr>
            <w:top w:val="none" w:sz="0" w:space="0" w:color="auto"/>
            <w:left w:val="none" w:sz="0" w:space="0" w:color="auto"/>
            <w:bottom w:val="none" w:sz="0" w:space="0" w:color="auto"/>
            <w:right w:val="none" w:sz="0" w:space="0" w:color="auto"/>
          </w:divBdr>
          <w:divsChild>
            <w:div w:id="1357736666">
              <w:marLeft w:val="0"/>
              <w:marRight w:val="0"/>
              <w:marTop w:val="30"/>
              <w:marBottom w:val="30"/>
              <w:divBdr>
                <w:top w:val="none" w:sz="0" w:space="0" w:color="auto"/>
                <w:left w:val="none" w:sz="0" w:space="0" w:color="auto"/>
                <w:bottom w:val="none" w:sz="0" w:space="0" w:color="auto"/>
                <w:right w:val="none" w:sz="0" w:space="0" w:color="auto"/>
              </w:divBdr>
              <w:divsChild>
                <w:div w:id="179900879">
                  <w:marLeft w:val="0"/>
                  <w:marRight w:val="0"/>
                  <w:marTop w:val="0"/>
                  <w:marBottom w:val="0"/>
                  <w:divBdr>
                    <w:top w:val="none" w:sz="0" w:space="0" w:color="auto"/>
                    <w:left w:val="none" w:sz="0" w:space="0" w:color="auto"/>
                    <w:bottom w:val="none" w:sz="0" w:space="0" w:color="auto"/>
                    <w:right w:val="none" w:sz="0" w:space="0" w:color="auto"/>
                  </w:divBdr>
                  <w:divsChild>
                    <w:div w:id="686757563">
                      <w:marLeft w:val="0"/>
                      <w:marRight w:val="0"/>
                      <w:marTop w:val="0"/>
                      <w:marBottom w:val="0"/>
                      <w:divBdr>
                        <w:top w:val="none" w:sz="0" w:space="0" w:color="auto"/>
                        <w:left w:val="none" w:sz="0" w:space="0" w:color="auto"/>
                        <w:bottom w:val="none" w:sz="0" w:space="0" w:color="auto"/>
                        <w:right w:val="none" w:sz="0" w:space="0" w:color="auto"/>
                      </w:divBdr>
                    </w:div>
                  </w:divsChild>
                </w:div>
                <w:div w:id="254172459">
                  <w:marLeft w:val="0"/>
                  <w:marRight w:val="0"/>
                  <w:marTop w:val="0"/>
                  <w:marBottom w:val="0"/>
                  <w:divBdr>
                    <w:top w:val="none" w:sz="0" w:space="0" w:color="auto"/>
                    <w:left w:val="none" w:sz="0" w:space="0" w:color="auto"/>
                    <w:bottom w:val="none" w:sz="0" w:space="0" w:color="auto"/>
                    <w:right w:val="none" w:sz="0" w:space="0" w:color="auto"/>
                  </w:divBdr>
                  <w:divsChild>
                    <w:div w:id="460343518">
                      <w:marLeft w:val="0"/>
                      <w:marRight w:val="0"/>
                      <w:marTop w:val="0"/>
                      <w:marBottom w:val="0"/>
                      <w:divBdr>
                        <w:top w:val="none" w:sz="0" w:space="0" w:color="auto"/>
                        <w:left w:val="none" w:sz="0" w:space="0" w:color="auto"/>
                        <w:bottom w:val="none" w:sz="0" w:space="0" w:color="auto"/>
                        <w:right w:val="none" w:sz="0" w:space="0" w:color="auto"/>
                      </w:divBdr>
                    </w:div>
                  </w:divsChild>
                </w:div>
                <w:div w:id="326980087">
                  <w:marLeft w:val="0"/>
                  <w:marRight w:val="0"/>
                  <w:marTop w:val="0"/>
                  <w:marBottom w:val="0"/>
                  <w:divBdr>
                    <w:top w:val="none" w:sz="0" w:space="0" w:color="auto"/>
                    <w:left w:val="none" w:sz="0" w:space="0" w:color="auto"/>
                    <w:bottom w:val="none" w:sz="0" w:space="0" w:color="auto"/>
                    <w:right w:val="none" w:sz="0" w:space="0" w:color="auto"/>
                  </w:divBdr>
                  <w:divsChild>
                    <w:div w:id="435566042">
                      <w:marLeft w:val="0"/>
                      <w:marRight w:val="0"/>
                      <w:marTop w:val="0"/>
                      <w:marBottom w:val="0"/>
                      <w:divBdr>
                        <w:top w:val="none" w:sz="0" w:space="0" w:color="auto"/>
                        <w:left w:val="none" w:sz="0" w:space="0" w:color="auto"/>
                        <w:bottom w:val="none" w:sz="0" w:space="0" w:color="auto"/>
                        <w:right w:val="none" w:sz="0" w:space="0" w:color="auto"/>
                      </w:divBdr>
                    </w:div>
                  </w:divsChild>
                </w:div>
                <w:div w:id="551234762">
                  <w:marLeft w:val="0"/>
                  <w:marRight w:val="0"/>
                  <w:marTop w:val="0"/>
                  <w:marBottom w:val="0"/>
                  <w:divBdr>
                    <w:top w:val="none" w:sz="0" w:space="0" w:color="auto"/>
                    <w:left w:val="none" w:sz="0" w:space="0" w:color="auto"/>
                    <w:bottom w:val="none" w:sz="0" w:space="0" w:color="auto"/>
                    <w:right w:val="none" w:sz="0" w:space="0" w:color="auto"/>
                  </w:divBdr>
                  <w:divsChild>
                    <w:div w:id="802848688">
                      <w:marLeft w:val="0"/>
                      <w:marRight w:val="0"/>
                      <w:marTop w:val="0"/>
                      <w:marBottom w:val="0"/>
                      <w:divBdr>
                        <w:top w:val="none" w:sz="0" w:space="0" w:color="auto"/>
                        <w:left w:val="none" w:sz="0" w:space="0" w:color="auto"/>
                        <w:bottom w:val="none" w:sz="0" w:space="0" w:color="auto"/>
                        <w:right w:val="none" w:sz="0" w:space="0" w:color="auto"/>
                      </w:divBdr>
                    </w:div>
                  </w:divsChild>
                </w:div>
                <w:div w:id="719524425">
                  <w:marLeft w:val="0"/>
                  <w:marRight w:val="0"/>
                  <w:marTop w:val="0"/>
                  <w:marBottom w:val="0"/>
                  <w:divBdr>
                    <w:top w:val="none" w:sz="0" w:space="0" w:color="auto"/>
                    <w:left w:val="none" w:sz="0" w:space="0" w:color="auto"/>
                    <w:bottom w:val="none" w:sz="0" w:space="0" w:color="auto"/>
                    <w:right w:val="none" w:sz="0" w:space="0" w:color="auto"/>
                  </w:divBdr>
                  <w:divsChild>
                    <w:div w:id="1529097167">
                      <w:marLeft w:val="0"/>
                      <w:marRight w:val="0"/>
                      <w:marTop w:val="0"/>
                      <w:marBottom w:val="0"/>
                      <w:divBdr>
                        <w:top w:val="none" w:sz="0" w:space="0" w:color="auto"/>
                        <w:left w:val="none" w:sz="0" w:space="0" w:color="auto"/>
                        <w:bottom w:val="none" w:sz="0" w:space="0" w:color="auto"/>
                        <w:right w:val="none" w:sz="0" w:space="0" w:color="auto"/>
                      </w:divBdr>
                    </w:div>
                  </w:divsChild>
                </w:div>
                <w:div w:id="840700329">
                  <w:marLeft w:val="0"/>
                  <w:marRight w:val="0"/>
                  <w:marTop w:val="0"/>
                  <w:marBottom w:val="0"/>
                  <w:divBdr>
                    <w:top w:val="none" w:sz="0" w:space="0" w:color="auto"/>
                    <w:left w:val="none" w:sz="0" w:space="0" w:color="auto"/>
                    <w:bottom w:val="none" w:sz="0" w:space="0" w:color="auto"/>
                    <w:right w:val="none" w:sz="0" w:space="0" w:color="auto"/>
                  </w:divBdr>
                  <w:divsChild>
                    <w:div w:id="388186698">
                      <w:marLeft w:val="0"/>
                      <w:marRight w:val="0"/>
                      <w:marTop w:val="0"/>
                      <w:marBottom w:val="0"/>
                      <w:divBdr>
                        <w:top w:val="none" w:sz="0" w:space="0" w:color="auto"/>
                        <w:left w:val="none" w:sz="0" w:space="0" w:color="auto"/>
                        <w:bottom w:val="none" w:sz="0" w:space="0" w:color="auto"/>
                        <w:right w:val="none" w:sz="0" w:space="0" w:color="auto"/>
                      </w:divBdr>
                    </w:div>
                  </w:divsChild>
                </w:div>
                <w:div w:id="977609274">
                  <w:marLeft w:val="0"/>
                  <w:marRight w:val="0"/>
                  <w:marTop w:val="0"/>
                  <w:marBottom w:val="0"/>
                  <w:divBdr>
                    <w:top w:val="none" w:sz="0" w:space="0" w:color="auto"/>
                    <w:left w:val="none" w:sz="0" w:space="0" w:color="auto"/>
                    <w:bottom w:val="none" w:sz="0" w:space="0" w:color="auto"/>
                    <w:right w:val="none" w:sz="0" w:space="0" w:color="auto"/>
                  </w:divBdr>
                  <w:divsChild>
                    <w:div w:id="595023192">
                      <w:marLeft w:val="0"/>
                      <w:marRight w:val="0"/>
                      <w:marTop w:val="0"/>
                      <w:marBottom w:val="0"/>
                      <w:divBdr>
                        <w:top w:val="none" w:sz="0" w:space="0" w:color="auto"/>
                        <w:left w:val="none" w:sz="0" w:space="0" w:color="auto"/>
                        <w:bottom w:val="none" w:sz="0" w:space="0" w:color="auto"/>
                        <w:right w:val="none" w:sz="0" w:space="0" w:color="auto"/>
                      </w:divBdr>
                    </w:div>
                  </w:divsChild>
                </w:div>
                <w:div w:id="1012536015">
                  <w:marLeft w:val="0"/>
                  <w:marRight w:val="0"/>
                  <w:marTop w:val="0"/>
                  <w:marBottom w:val="0"/>
                  <w:divBdr>
                    <w:top w:val="none" w:sz="0" w:space="0" w:color="auto"/>
                    <w:left w:val="none" w:sz="0" w:space="0" w:color="auto"/>
                    <w:bottom w:val="none" w:sz="0" w:space="0" w:color="auto"/>
                    <w:right w:val="none" w:sz="0" w:space="0" w:color="auto"/>
                  </w:divBdr>
                  <w:divsChild>
                    <w:div w:id="1287006950">
                      <w:marLeft w:val="0"/>
                      <w:marRight w:val="0"/>
                      <w:marTop w:val="0"/>
                      <w:marBottom w:val="0"/>
                      <w:divBdr>
                        <w:top w:val="none" w:sz="0" w:space="0" w:color="auto"/>
                        <w:left w:val="none" w:sz="0" w:space="0" w:color="auto"/>
                        <w:bottom w:val="none" w:sz="0" w:space="0" w:color="auto"/>
                        <w:right w:val="none" w:sz="0" w:space="0" w:color="auto"/>
                      </w:divBdr>
                    </w:div>
                  </w:divsChild>
                </w:div>
                <w:div w:id="1403335191">
                  <w:marLeft w:val="0"/>
                  <w:marRight w:val="0"/>
                  <w:marTop w:val="0"/>
                  <w:marBottom w:val="0"/>
                  <w:divBdr>
                    <w:top w:val="none" w:sz="0" w:space="0" w:color="auto"/>
                    <w:left w:val="none" w:sz="0" w:space="0" w:color="auto"/>
                    <w:bottom w:val="none" w:sz="0" w:space="0" w:color="auto"/>
                    <w:right w:val="none" w:sz="0" w:space="0" w:color="auto"/>
                  </w:divBdr>
                  <w:divsChild>
                    <w:div w:id="47539916">
                      <w:marLeft w:val="0"/>
                      <w:marRight w:val="0"/>
                      <w:marTop w:val="0"/>
                      <w:marBottom w:val="0"/>
                      <w:divBdr>
                        <w:top w:val="none" w:sz="0" w:space="0" w:color="auto"/>
                        <w:left w:val="none" w:sz="0" w:space="0" w:color="auto"/>
                        <w:bottom w:val="none" w:sz="0" w:space="0" w:color="auto"/>
                        <w:right w:val="none" w:sz="0" w:space="0" w:color="auto"/>
                      </w:divBdr>
                    </w:div>
                  </w:divsChild>
                </w:div>
                <w:div w:id="1533495308">
                  <w:marLeft w:val="0"/>
                  <w:marRight w:val="0"/>
                  <w:marTop w:val="0"/>
                  <w:marBottom w:val="0"/>
                  <w:divBdr>
                    <w:top w:val="none" w:sz="0" w:space="0" w:color="auto"/>
                    <w:left w:val="none" w:sz="0" w:space="0" w:color="auto"/>
                    <w:bottom w:val="none" w:sz="0" w:space="0" w:color="auto"/>
                    <w:right w:val="none" w:sz="0" w:space="0" w:color="auto"/>
                  </w:divBdr>
                  <w:divsChild>
                    <w:div w:id="141317355">
                      <w:marLeft w:val="0"/>
                      <w:marRight w:val="0"/>
                      <w:marTop w:val="0"/>
                      <w:marBottom w:val="0"/>
                      <w:divBdr>
                        <w:top w:val="none" w:sz="0" w:space="0" w:color="auto"/>
                        <w:left w:val="none" w:sz="0" w:space="0" w:color="auto"/>
                        <w:bottom w:val="none" w:sz="0" w:space="0" w:color="auto"/>
                        <w:right w:val="none" w:sz="0" w:space="0" w:color="auto"/>
                      </w:divBdr>
                    </w:div>
                  </w:divsChild>
                </w:div>
                <w:div w:id="1563523225">
                  <w:marLeft w:val="0"/>
                  <w:marRight w:val="0"/>
                  <w:marTop w:val="0"/>
                  <w:marBottom w:val="0"/>
                  <w:divBdr>
                    <w:top w:val="none" w:sz="0" w:space="0" w:color="auto"/>
                    <w:left w:val="none" w:sz="0" w:space="0" w:color="auto"/>
                    <w:bottom w:val="none" w:sz="0" w:space="0" w:color="auto"/>
                    <w:right w:val="none" w:sz="0" w:space="0" w:color="auto"/>
                  </w:divBdr>
                  <w:divsChild>
                    <w:div w:id="769739306">
                      <w:marLeft w:val="0"/>
                      <w:marRight w:val="0"/>
                      <w:marTop w:val="0"/>
                      <w:marBottom w:val="0"/>
                      <w:divBdr>
                        <w:top w:val="none" w:sz="0" w:space="0" w:color="auto"/>
                        <w:left w:val="none" w:sz="0" w:space="0" w:color="auto"/>
                        <w:bottom w:val="none" w:sz="0" w:space="0" w:color="auto"/>
                        <w:right w:val="none" w:sz="0" w:space="0" w:color="auto"/>
                      </w:divBdr>
                    </w:div>
                  </w:divsChild>
                </w:div>
                <w:div w:id="1726483995">
                  <w:marLeft w:val="0"/>
                  <w:marRight w:val="0"/>
                  <w:marTop w:val="0"/>
                  <w:marBottom w:val="0"/>
                  <w:divBdr>
                    <w:top w:val="none" w:sz="0" w:space="0" w:color="auto"/>
                    <w:left w:val="none" w:sz="0" w:space="0" w:color="auto"/>
                    <w:bottom w:val="none" w:sz="0" w:space="0" w:color="auto"/>
                    <w:right w:val="none" w:sz="0" w:space="0" w:color="auto"/>
                  </w:divBdr>
                  <w:divsChild>
                    <w:div w:id="2091612958">
                      <w:marLeft w:val="0"/>
                      <w:marRight w:val="0"/>
                      <w:marTop w:val="0"/>
                      <w:marBottom w:val="0"/>
                      <w:divBdr>
                        <w:top w:val="none" w:sz="0" w:space="0" w:color="auto"/>
                        <w:left w:val="none" w:sz="0" w:space="0" w:color="auto"/>
                        <w:bottom w:val="none" w:sz="0" w:space="0" w:color="auto"/>
                        <w:right w:val="none" w:sz="0" w:space="0" w:color="auto"/>
                      </w:divBdr>
                    </w:div>
                  </w:divsChild>
                </w:div>
                <w:div w:id="1778787485">
                  <w:marLeft w:val="0"/>
                  <w:marRight w:val="0"/>
                  <w:marTop w:val="0"/>
                  <w:marBottom w:val="0"/>
                  <w:divBdr>
                    <w:top w:val="none" w:sz="0" w:space="0" w:color="auto"/>
                    <w:left w:val="none" w:sz="0" w:space="0" w:color="auto"/>
                    <w:bottom w:val="none" w:sz="0" w:space="0" w:color="auto"/>
                    <w:right w:val="none" w:sz="0" w:space="0" w:color="auto"/>
                  </w:divBdr>
                  <w:divsChild>
                    <w:div w:id="923220892">
                      <w:marLeft w:val="0"/>
                      <w:marRight w:val="0"/>
                      <w:marTop w:val="0"/>
                      <w:marBottom w:val="0"/>
                      <w:divBdr>
                        <w:top w:val="none" w:sz="0" w:space="0" w:color="auto"/>
                        <w:left w:val="none" w:sz="0" w:space="0" w:color="auto"/>
                        <w:bottom w:val="none" w:sz="0" w:space="0" w:color="auto"/>
                        <w:right w:val="none" w:sz="0" w:space="0" w:color="auto"/>
                      </w:divBdr>
                    </w:div>
                  </w:divsChild>
                </w:div>
                <w:div w:id="1896116127">
                  <w:marLeft w:val="0"/>
                  <w:marRight w:val="0"/>
                  <w:marTop w:val="0"/>
                  <w:marBottom w:val="0"/>
                  <w:divBdr>
                    <w:top w:val="none" w:sz="0" w:space="0" w:color="auto"/>
                    <w:left w:val="none" w:sz="0" w:space="0" w:color="auto"/>
                    <w:bottom w:val="none" w:sz="0" w:space="0" w:color="auto"/>
                    <w:right w:val="none" w:sz="0" w:space="0" w:color="auto"/>
                  </w:divBdr>
                  <w:divsChild>
                    <w:div w:id="1743018540">
                      <w:marLeft w:val="0"/>
                      <w:marRight w:val="0"/>
                      <w:marTop w:val="0"/>
                      <w:marBottom w:val="0"/>
                      <w:divBdr>
                        <w:top w:val="none" w:sz="0" w:space="0" w:color="auto"/>
                        <w:left w:val="none" w:sz="0" w:space="0" w:color="auto"/>
                        <w:bottom w:val="none" w:sz="0" w:space="0" w:color="auto"/>
                        <w:right w:val="none" w:sz="0" w:space="0" w:color="auto"/>
                      </w:divBdr>
                    </w:div>
                  </w:divsChild>
                </w:div>
                <w:div w:id="1934241622">
                  <w:marLeft w:val="0"/>
                  <w:marRight w:val="0"/>
                  <w:marTop w:val="0"/>
                  <w:marBottom w:val="0"/>
                  <w:divBdr>
                    <w:top w:val="none" w:sz="0" w:space="0" w:color="auto"/>
                    <w:left w:val="none" w:sz="0" w:space="0" w:color="auto"/>
                    <w:bottom w:val="none" w:sz="0" w:space="0" w:color="auto"/>
                    <w:right w:val="none" w:sz="0" w:space="0" w:color="auto"/>
                  </w:divBdr>
                  <w:divsChild>
                    <w:div w:id="1029067925">
                      <w:marLeft w:val="0"/>
                      <w:marRight w:val="0"/>
                      <w:marTop w:val="0"/>
                      <w:marBottom w:val="0"/>
                      <w:divBdr>
                        <w:top w:val="none" w:sz="0" w:space="0" w:color="auto"/>
                        <w:left w:val="none" w:sz="0" w:space="0" w:color="auto"/>
                        <w:bottom w:val="none" w:sz="0" w:space="0" w:color="auto"/>
                        <w:right w:val="none" w:sz="0" w:space="0" w:color="auto"/>
                      </w:divBdr>
                    </w:div>
                  </w:divsChild>
                </w:div>
                <w:div w:id="1967811050">
                  <w:marLeft w:val="0"/>
                  <w:marRight w:val="0"/>
                  <w:marTop w:val="0"/>
                  <w:marBottom w:val="0"/>
                  <w:divBdr>
                    <w:top w:val="none" w:sz="0" w:space="0" w:color="auto"/>
                    <w:left w:val="none" w:sz="0" w:space="0" w:color="auto"/>
                    <w:bottom w:val="none" w:sz="0" w:space="0" w:color="auto"/>
                    <w:right w:val="none" w:sz="0" w:space="0" w:color="auto"/>
                  </w:divBdr>
                  <w:divsChild>
                    <w:div w:id="1456486584">
                      <w:marLeft w:val="0"/>
                      <w:marRight w:val="0"/>
                      <w:marTop w:val="0"/>
                      <w:marBottom w:val="0"/>
                      <w:divBdr>
                        <w:top w:val="none" w:sz="0" w:space="0" w:color="auto"/>
                        <w:left w:val="none" w:sz="0" w:space="0" w:color="auto"/>
                        <w:bottom w:val="none" w:sz="0" w:space="0" w:color="auto"/>
                        <w:right w:val="none" w:sz="0" w:space="0" w:color="auto"/>
                      </w:divBdr>
                    </w:div>
                  </w:divsChild>
                </w:div>
                <w:div w:id="2020351531">
                  <w:marLeft w:val="0"/>
                  <w:marRight w:val="0"/>
                  <w:marTop w:val="0"/>
                  <w:marBottom w:val="0"/>
                  <w:divBdr>
                    <w:top w:val="none" w:sz="0" w:space="0" w:color="auto"/>
                    <w:left w:val="none" w:sz="0" w:space="0" w:color="auto"/>
                    <w:bottom w:val="none" w:sz="0" w:space="0" w:color="auto"/>
                    <w:right w:val="none" w:sz="0" w:space="0" w:color="auto"/>
                  </w:divBdr>
                  <w:divsChild>
                    <w:div w:id="1734036111">
                      <w:marLeft w:val="0"/>
                      <w:marRight w:val="0"/>
                      <w:marTop w:val="0"/>
                      <w:marBottom w:val="0"/>
                      <w:divBdr>
                        <w:top w:val="none" w:sz="0" w:space="0" w:color="auto"/>
                        <w:left w:val="none" w:sz="0" w:space="0" w:color="auto"/>
                        <w:bottom w:val="none" w:sz="0" w:space="0" w:color="auto"/>
                        <w:right w:val="none" w:sz="0" w:space="0" w:color="auto"/>
                      </w:divBdr>
                    </w:div>
                  </w:divsChild>
                </w:div>
                <w:div w:id="2143961464">
                  <w:marLeft w:val="0"/>
                  <w:marRight w:val="0"/>
                  <w:marTop w:val="0"/>
                  <w:marBottom w:val="0"/>
                  <w:divBdr>
                    <w:top w:val="none" w:sz="0" w:space="0" w:color="auto"/>
                    <w:left w:val="none" w:sz="0" w:space="0" w:color="auto"/>
                    <w:bottom w:val="none" w:sz="0" w:space="0" w:color="auto"/>
                    <w:right w:val="none" w:sz="0" w:space="0" w:color="auto"/>
                  </w:divBdr>
                  <w:divsChild>
                    <w:div w:id="18851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5021">
          <w:marLeft w:val="0"/>
          <w:marRight w:val="0"/>
          <w:marTop w:val="0"/>
          <w:marBottom w:val="0"/>
          <w:divBdr>
            <w:top w:val="none" w:sz="0" w:space="0" w:color="auto"/>
            <w:left w:val="none" w:sz="0" w:space="0" w:color="auto"/>
            <w:bottom w:val="none" w:sz="0" w:space="0" w:color="auto"/>
            <w:right w:val="none" w:sz="0" w:space="0" w:color="auto"/>
          </w:divBdr>
        </w:div>
        <w:div w:id="2044862686">
          <w:marLeft w:val="0"/>
          <w:marRight w:val="0"/>
          <w:marTop w:val="0"/>
          <w:marBottom w:val="0"/>
          <w:divBdr>
            <w:top w:val="none" w:sz="0" w:space="0" w:color="auto"/>
            <w:left w:val="none" w:sz="0" w:space="0" w:color="auto"/>
            <w:bottom w:val="none" w:sz="0" w:space="0" w:color="auto"/>
            <w:right w:val="none" w:sz="0" w:space="0" w:color="auto"/>
          </w:divBdr>
        </w:div>
      </w:divsChild>
    </w:div>
    <w:div w:id="44768095">
      <w:bodyDiv w:val="1"/>
      <w:marLeft w:val="0"/>
      <w:marRight w:val="0"/>
      <w:marTop w:val="0"/>
      <w:marBottom w:val="0"/>
      <w:divBdr>
        <w:top w:val="none" w:sz="0" w:space="0" w:color="auto"/>
        <w:left w:val="none" w:sz="0" w:space="0" w:color="auto"/>
        <w:bottom w:val="none" w:sz="0" w:space="0" w:color="auto"/>
        <w:right w:val="none" w:sz="0" w:space="0" w:color="auto"/>
      </w:divBdr>
    </w:div>
    <w:div w:id="49889741">
      <w:bodyDiv w:val="1"/>
      <w:marLeft w:val="0"/>
      <w:marRight w:val="0"/>
      <w:marTop w:val="0"/>
      <w:marBottom w:val="0"/>
      <w:divBdr>
        <w:top w:val="none" w:sz="0" w:space="0" w:color="auto"/>
        <w:left w:val="none" w:sz="0" w:space="0" w:color="auto"/>
        <w:bottom w:val="none" w:sz="0" w:space="0" w:color="auto"/>
        <w:right w:val="none" w:sz="0" w:space="0" w:color="auto"/>
      </w:divBdr>
    </w:div>
    <w:div w:id="92408076">
      <w:bodyDiv w:val="1"/>
      <w:marLeft w:val="0"/>
      <w:marRight w:val="0"/>
      <w:marTop w:val="0"/>
      <w:marBottom w:val="0"/>
      <w:divBdr>
        <w:top w:val="none" w:sz="0" w:space="0" w:color="auto"/>
        <w:left w:val="none" w:sz="0" w:space="0" w:color="auto"/>
        <w:bottom w:val="none" w:sz="0" w:space="0" w:color="auto"/>
        <w:right w:val="none" w:sz="0" w:space="0" w:color="auto"/>
      </w:divBdr>
      <w:divsChild>
        <w:div w:id="34697080">
          <w:marLeft w:val="0"/>
          <w:marRight w:val="0"/>
          <w:marTop w:val="0"/>
          <w:marBottom w:val="0"/>
          <w:divBdr>
            <w:top w:val="none" w:sz="0" w:space="0" w:color="auto"/>
            <w:left w:val="none" w:sz="0" w:space="0" w:color="auto"/>
            <w:bottom w:val="none" w:sz="0" w:space="0" w:color="auto"/>
            <w:right w:val="none" w:sz="0" w:space="0" w:color="auto"/>
          </w:divBdr>
          <w:divsChild>
            <w:div w:id="292059514">
              <w:marLeft w:val="0"/>
              <w:marRight w:val="0"/>
              <w:marTop w:val="0"/>
              <w:marBottom w:val="0"/>
              <w:divBdr>
                <w:top w:val="none" w:sz="0" w:space="0" w:color="auto"/>
                <w:left w:val="none" w:sz="0" w:space="0" w:color="auto"/>
                <w:bottom w:val="none" w:sz="0" w:space="0" w:color="auto"/>
                <w:right w:val="none" w:sz="0" w:space="0" w:color="auto"/>
              </w:divBdr>
            </w:div>
            <w:div w:id="877741827">
              <w:marLeft w:val="0"/>
              <w:marRight w:val="0"/>
              <w:marTop w:val="0"/>
              <w:marBottom w:val="0"/>
              <w:divBdr>
                <w:top w:val="none" w:sz="0" w:space="0" w:color="auto"/>
                <w:left w:val="none" w:sz="0" w:space="0" w:color="auto"/>
                <w:bottom w:val="none" w:sz="0" w:space="0" w:color="auto"/>
                <w:right w:val="none" w:sz="0" w:space="0" w:color="auto"/>
              </w:divBdr>
            </w:div>
            <w:div w:id="949048426">
              <w:marLeft w:val="0"/>
              <w:marRight w:val="0"/>
              <w:marTop w:val="0"/>
              <w:marBottom w:val="0"/>
              <w:divBdr>
                <w:top w:val="none" w:sz="0" w:space="0" w:color="auto"/>
                <w:left w:val="none" w:sz="0" w:space="0" w:color="auto"/>
                <w:bottom w:val="none" w:sz="0" w:space="0" w:color="auto"/>
                <w:right w:val="none" w:sz="0" w:space="0" w:color="auto"/>
              </w:divBdr>
            </w:div>
            <w:div w:id="1316450513">
              <w:marLeft w:val="0"/>
              <w:marRight w:val="0"/>
              <w:marTop w:val="0"/>
              <w:marBottom w:val="0"/>
              <w:divBdr>
                <w:top w:val="none" w:sz="0" w:space="0" w:color="auto"/>
                <w:left w:val="none" w:sz="0" w:space="0" w:color="auto"/>
                <w:bottom w:val="none" w:sz="0" w:space="0" w:color="auto"/>
                <w:right w:val="none" w:sz="0" w:space="0" w:color="auto"/>
              </w:divBdr>
            </w:div>
            <w:div w:id="1410737350">
              <w:marLeft w:val="0"/>
              <w:marRight w:val="0"/>
              <w:marTop w:val="0"/>
              <w:marBottom w:val="0"/>
              <w:divBdr>
                <w:top w:val="none" w:sz="0" w:space="0" w:color="auto"/>
                <w:left w:val="none" w:sz="0" w:space="0" w:color="auto"/>
                <w:bottom w:val="none" w:sz="0" w:space="0" w:color="auto"/>
                <w:right w:val="none" w:sz="0" w:space="0" w:color="auto"/>
              </w:divBdr>
            </w:div>
            <w:div w:id="1519196745">
              <w:marLeft w:val="0"/>
              <w:marRight w:val="0"/>
              <w:marTop w:val="0"/>
              <w:marBottom w:val="0"/>
              <w:divBdr>
                <w:top w:val="none" w:sz="0" w:space="0" w:color="auto"/>
                <w:left w:val="none" w:sz="0" w:space="0" w:color="auto"/>
                <w:bottom w:val="none" w:sz="0" w:space="0" w:color="auto"/>
                <w:right w:val="none" w:sz="0" w:space="0" w:color="auto"/>
              </w:divBdr>
            </w:div>
            <w:div w:id="1589265794">
              <w:marLeft w:val="0"/>
              <w:marRight w:val="0"/>
              <w:marTop w:val="0"/>
              <w:marBottom w:val="0"/>
              <w:divBdr>
                <w:top w:val="none" w:sz="0" w:space="0" w:color="auto"/>
                <w:left w:val="none" w:sz="0" w:space="0" w:color="auto"/>
                <w:bottom w:val="none" w:sz="0" w:space="0" w:color="auto"/>
                <w:right w:val="none" w:sz="0" w:space="0" w:color="auto"/>
              </w:divBdr>
            </w:div>
            <w:div w:id="1670593146">
              <w:marLeft w:val="0"/>
              <w:marRight w:val="0"/>
              <w:marTop w:val="0"/>
              <w:marBottom w:val="0"/>
              <w:divBdr>
                <w:top w:val="none" w:sz="0" w:space="0" w:color="auto"/>
                <w:left w:val="none" w:sz="0" w:space="0" w:color="auto"/>
                <w:bottom w:val="none" w:sz="0" w:space="0" w:color="auto"/>
                <w:right w:val="none" w:sz="0" w:space="0" w:color="auto"/>
              </w:divBdr>
            </w:div>
            <w:div w:id="1876044287">
              <w:marLeft w:val="0"/>
              <w:marRight w:val="0"/>
              <w:marTop w:val="0"/>
              <w:marBottom w:val="0"/>
              <w:divBdr>
                <w:top w:val="none" w:sz="0" w:space="0" w:color="auto"/>
                <w:left w:val="none" w:sz="0" w:space="0" w:color="auto"/>
                <w:bottom w:val="none" w:sz="0" w:space="0" w:color="auto"/>
                <w:right w:val="none" w:sz="0" w:space="0" w:color="auto"/>
              </w:divBdr>
            </w:div>
            <w:div w:id="1915823354">
              <w:marLeft w:val="0"/>
              <w:marRight w:val="0"/>
              <w:marTop w:val="0"/>
              <w:marBottom w:val="0"/>
              <w:divBdr>
                <w:top w:val="none" w:sz="0" w:space="0" w:color="auto"/>
                <w:left w:val="none" w:sz="0" w:space="0" w:color="auto"/>
                <w:bottom w:val="none" w:sz="0" w:space="0" w:color="auto"/>
                <w:right w:val="none" w:sz="0" w:space="0" w:color="auto"/>
              </w:divBdr>
            </w:div>
            <w:div w:id="2104063170">
              <w:marLeft w:val="0"/>
              <w:marRight w:val="0"/>
              <w:marTop w:val="0"/>
              <w:marBottom w:val="0"/>
              <w:divBdr>
                <w:top w:val="none" w:sz="0" w:space="0" w:color="auto"/>
                <w:left w:val="none" w:sz="0" w:space="0" w:color="auto"/>
                <w:bottom w:val="none" w:sz="0" w:space="0" w:color="auto"/>
                <w:right w:val="none" w:sz="0" w:space="0" w:color="auto"/>
              </w:divBdr>
            </w:div>
          </w:divsChild>
        </w:div>
        <w:div w:id="196818641">
          <w:marLeft w:val="0"/>
          <w:marRight w:val="0"/>
          <w:marTop w:val="0"/>
          <w:marBottom w:val="0"/>
          <w:divBdr>
            <w:top w:val="none" w:sz="0" w:space="0" w:color="auto"/>
            <w:left w:val="none" w:sz="0" w:space="0" w:color="auto"/>
            <w:bottom w:val="none" w:sz="0" w:space="0" w:color="auto"/>
            <w:right w:val="none" w:sz="0" w:space="0" w:color="auto"/>
          </w:divBdr>
        </w:div>
        <w:div w:id="353965710">
          <w:marLeft w:val="0"/>
          <w:marRight w:val="0"/>
          <w:marTop w:val="0"/>
          <w:marBottom w:val="0"/>
          <w:divBdr>
            <w:top w:val="none" w:sz="0" w:space="0" w:color="auto"/>
            <w:left w:val="none" w:sz="0" w:space="0" w:color="auto"/>
            <w:bottom w:val="none" w:sz="0" w:space="0" w:color="auto"/>
            <w:right w:val="none" w:sz="0" w:space="0" w:color="auto"/>
          </w:divBdr>
        </w:div>
        <w:div w:id="648831226">
          <w:marLeft w:val="0"/>
          <w:marRight w:val="0"/>
          <w:marTop w:val="0"/>
          <w:marBottom w:val="0"/>
          <w:divBdr>
            <w:top w:val="none" w:sz="0" w:space="0" w:color="auto"/>
            <w:left w:val="none" w:sz="0" w:space="0" w:color="auto"/>
            <w:bottom w:val="none" w:sz="0" w:space="0" w:color="auto"/>
            <w:right w:val="none" w:sz="0" w:space="0" w:color="auto"/>
          </w:divBdr>
        </w:div>
        <w:div w:id="1598176206">
          <w:marLeft w:val="0"/>
          <w:marRight w:val="0"/>
          <w:marTop w:val="0"/>
          <w:marBottom w:val="0"/>
          <w:divBdr>
            <w:top w:val="none" w:sz="0" w:space="0" w:color="auto"/>
            <w:left w:val="none" w:sz="0" w:space="0" w:color="auto"/>
            <w:bottom w:val="none" w:sz="0" w:space="0" w:color="auto"/>
            <w:right w:val="none" w:sz="0" w:space="0" w:color="auto"/>
          </w:divBdr>
        </w:div>
        <w:div w:id="1761177731">
          <w:marLeft w:val="0"/>
          <w:marRight w:val="0"/>
          <w:marTop w:val="0"/>
          <w:marBottom w:val="0"/>
          <w:divBdr>
            <w:top w:val="none" w:sz="0" w:space="0" w:color="auto"/>
            <w:left w:val="none" w:sz="0" w:space="0" w:color="auto"/>
            <w:bottom w:val="none" w:sz="0" w:space="0" w:color="auto"/>
            <w:right w:val="none" w:sz="0" w:space="0" w:color="auto"/>
          </w:divBdr>
        </w:div>
        <w:div w:id="1768848123">
          <w:marLeft w:val="0"/>
          <w:marRight w:val="0"/>
          <w:marTop w:val="0"/>
          <w:marBottom w:val="0"/>
          <w:divBdr>
            <w:top w:val="none" w:sz="0" w:space="0" w:color="auto"/>
            <w:left w:val="none" w:sz="0" w:space="0" w:color="auto"/>
            <w:bottom w:val="none" w:sz="0" w:space="0" w:color="auto"/>
            <w:right w:val="none" w:sz="0" w:space="0" w:color="auto"/>
          </w:divBdr>
        </w:div>
      </w:divsChild>
    </w:div>
    <w:div w:id="118846449">
      <w:bodyDiv w:val="1"/>
      <w:marLeft w:val="0"/>
      <w:marRight w:val="0"/>
      <w:marTop w:val="0"/>
      <w:marBottom w:val="0"/>
      <w:divBdr>
        <w:top w:val="none" w:sz="0" w:space="0" w:color="auto"/>
        <w:left w:val="none" w:sz="0" w:space="0" w:color="auto"/>
        <w:bottom w:val="none" w:sz="0" w:space="0" w:color="auto"/>
        <w:right w:val="none" w:sz="0" w:space="0" w:color="auto"/>
      </w:divBdr>
      <w:divsChild>
        <w:div w:id="773550750">
          <w:marLeft w:val="0"/>
          <w:marRight w:val="0"/>
          <w:marTop w:val="0"/>
          <w:marBottom w:val="0"/>
          <w:divBdr>
            <w:top w:val="none" w:sz="0" w:space="0" w:color="auto"/>
            <w:left w:val="none" w:sz="0" w:space="0" w:color="auto"/>
            <w:bottom w:val="none" w:sz="0" w:space="0" w:color="auto"/>
            <w:right w:val="none" w:sz="0" w:space="0" w:color="auto"/>
          </w:divBdr>
        </w:div>
        <w:div w:id="1265264033">
          <w:marLeft w:val="0"/>
          <w:marRight w:val="0"/>
          <w:marTop w:val="0"/>
          <w:marBottom w:val="0"/>
          <w:divBdr>
            <w:top w:val="none" w:sz="0" w:space="0" w:color="auto"/>
            <w:left w:val="none" w:sz="0" w:space="0" w:color="auto"/>
            <w:bottom w:val="none" w:sz="0" w:space="0" w:color="auto"/>
            <w:right w:val="none" w:sz="0" w:space="0" w:color="auto"/>
          </w:divBdr>
        </w:div>
        <w:div w:id="1784035562">
          <w:marLeft w:val="0"/>
          <w:marRight w:val="0"/>
          <w:marTop w:val="0"/>
          <w:marBottom w:val="0"/>
          <w:divBdr>
            <w:top w:val="none" w:sz="0" w:space="0" w:color="auto"/>
            <w:left w:val="none" w:sz="0" w:space="0" w:color="auto"/>
            <w:bottom w:val="none" w:sz="0" w:space="0" w:color="auto"/>
            <w:right w:val="none" w:sz="0" w:space="0" w:color="auto"/>
          </w:divBdr>
          <w:divsChild>
            <w:div w:id="394671974">
              <w:marLeft w:val="0"/>
              <w:marRight w:val="0"/>
              <w:marTop w:val="30"/>
              <w:marBottom w:val="30"/>
              <w:divBdr>
                <w:top w:val="none" w:sz="0" w:space="0" w:color="auto"/>
                <w:left w:val="none" w:sz="0" w:space="0" w:color="auto"/>
                <w:bottom w:val="none" w:sz="0" w:space="0" w:color="auto"/>
                <w:right w:val="none" w:sz="0" w:space="0" w:color="auto"/>
              </w:divBdr>
              <w:divsChild>
                <w:div w:id="66343388">
                  <w:marLeft w:val="0"/>
                  <w:marRight w:val="0"/>
                  <w:marTop w:val="0"/>
                  <w:marBottom w:val="0"/>
                  <w:divBdr>
                    <w:top w:val="none" w:sz="0" w:space="0" w:color="auto"/>
                    <w:left w:val="none" w:sz="0" w:space="0" w:color="auto"/>
                    <w:bottom w:val="none" w:sz="0" w:space="0" w:color="auto"/>
                    <w:right w:val="none" w:sz="0" w:space="0" w:color="auto"/>
                  </w:divBdr>
                  <w:divsChild>
                    <w:div w:id="1417480012">
                      <w:marLeft w:val="0"/>
                      <w:marRight w:val="0"/>
                      <w:marTop w:val="0"/>
                      <w:marBottom w:val="0"/>
                      <w:divBdr>
                        <w:top w:val="none" w:sz="0" w:space="0" w:color="auto"/>
                        <w:left w:val="none" w:sz="0" w:space="0" w:color="auto"/>
                        <w:bottom w:val="none" w:sz="0" w:space="0" w:color="auto"/>
                        <w:right w:val="none" w:sz="0" w:space="0" w:color="auto"/>
                      </w:divBdr>
                    </w:div>
                  </w:divsChild>
                </w:div>
                <w:div w:id="72359946">
                  <w:marLeft w:val="0"/>
                  <w:marRight w:val="0"/>
                  <w:marTop w:val="0"/>
                  <w:marBottom w:val="0"/>
                  <w:divBdr>
                    <w:top w:val="none" w:sz="0" w:space="0" w:color="auto"/>
                    <w:left w:val="none" w:sz="0" w:space="0" w:color="auto"/>
                    <w:bottom w:val="none" w:sz="0" w:space="0" w:color="auto"/>
                    <w:right w:val="none" w:sz="0" w:space="0" w:color="auto"/>
                  </w:divBdr>
                  <w:divsChild>
                    <w:div w:id="1978223338">
                      <w:marLeft w:val="0"/>
                      <w:marRight w:val="0"/>
                      <w:marTop w:val="0"/>
                      <w:marBottom w:val="0"/>
                      <w:divBdr>
                        <w:top w:val="none" w:sz="0" w:space="0" w:color="auto"/>
                        <w:left w:val="none" w:sz="0" w:space="0" w:color="auto"/>
                        <w:bottom w:val="none" w:sz="0" w:space="0" w:color="auto"/>
                        <w:right w:val="none" w:sz="0" w:space="0" w:color="auto"/>
                      </w:divBdr>
                    </w:div>
                  </w:divsChild>
                </w:div>
                <w:div w:id="117337335">
                  <w:marLeft w:val="0"/>
                  <w:marRight w:val="0"/>
                  <w:marTop w:val="0"/>
                  <w:marBottom w:val="0"/>
                  <w:divBdr>
                    <w:top w:val="none" w:sz="0" w:space="0" w:color="auto"/>
                    <w:left w:val="none" w:sz="0" w:space="0" w:color="auto"/>
                    <w:bottom w:val="none" w:sz="0" w:space="0" w:color="auto"/>
                    <w:right w:val="none" w:sz="0" w:space="0" w:color="auto"/>
                  </w:divBdr>
                  <w:divsChild>
                    <w:div w:id="1019427851">
                      <w:marLeft w:val="0"/>
                      <w:marRight w:val="0"/>
                      <w:marTop w:val="0"/>
                      <w:marBottom w:val="0"/>
                      <w:divBdr>
                        <w:top w:val="none" w:sz="0" w:space="0" w:color="auto"/>
                        <w:left w:val="none" w:sz="0" w:space="0" w:color="auto"/>
                        <w:bottom w:val="none" w:sz="0" w:space="0" w:color="auto"/>
                        <w:right w:val="none" w:sz="0" w:space="0" w:color="auto"/>
                      </w:divBdr>
                    </w:div>
                  </w:divsChild>
                </w:div>
                <w:div w:id="246237127">
                  <w:marLeft w:val="0"/>
                  <w:marRight w:val="0"/>
                  <w:marTop w:val="0"/>
                  <w:marBottom w:val="0"/>
                  <w:divBdr>
                    <w:top w:val="none" w:sz="0" w:space="0" w:color="auto"/>
                    <w:left w:val="none" w:sz="0" w:space="0" w:color="auto"/>
                    <w:bottom w:val="none" w:sz="0" w:space="0" w:color="auto"/>
                    <w:right w:val="none" w:sz="0" w:space="0" w:color="auto"/>
                  </w:divBdr>
                  <w:divsChild>
                    <w:div w:id="2107769730">
                      <w:marLeft w:val="0"/>
                      <w:marRight w:val="0"/>
                      <w:marTop w:val="0"/>
                      <w:marBottom w:val="0"/>
                      <w:divBdr>
                        <w:top w:val="none" w:sz="0" w:space="0" w:color="auto"/>
                        <w:left w:val="none" w:sz="0" w:space="0" w:color="auto"/>
                        <w:bottom w:val="none" w:sz="0" w:space="0" w:color="auto"/>
                        <w:right w:val="none" w:sz="0" w:space="0" w:color="auto"/>
                      </w:divBdr>
                    </w:div>
                  </w:divsChild>
                </w:div>
                <w:div w:id="386414843">
                  <w:marLeft w:val="0"/>
                  <w:marRight w:val="0"/>
                  <w:marTop w:val="0"/>
                  <w:marBottom w:val="0"/>
                  <w:divBdr>
                    <w:top w:val="none" w:sz="0" w:space="0" w:color="auto"/>
                    <w:left w:val="none" w:sz="0" w:space="0" w:color="auto"/>
                    <w:bottom w:val="none" w:sz="0" w:space="0" w:color="auto"/>
                    <w:right w:val="none" w:sz="0" w:space="0" w:color="auto"/>
                  </w:divBdr>
                  <w:divsChild>
                    <w:div w:id="1625696296">
                      <w:marLeft w:val="0"/>
                      <w:marRight w:val="0"/>
                      <w:marTop w:val="0"/>
                      <w:marBottom w:val="0"/>
                      <w:divBdr>
                        <w:top w:val="none" w:sz="0" w:space="0" w:color="auto"/>
                        <w:left w:val="none" w:sz="0" w:space="0" w:color="auto"/>
                        <w:bottom w:val="none" w:sz="0" w:space="0" w:color="auto"/>
                        <w:right w:val="none" w:sz="0" w:space="0" w:color="auto"/>
                      </w:divBdr>
                    </w:div>
                  </w:divsChild>
                </w:div>
                <w:div w:id="489174125">
                  <w:marLeft w:val="0"/>
                  <w:marRight w:val="0"/>
                  <w:marTop w:val="0"/>
                  <w:marBottom w:val="0"/>
                  <w:divBdr>
                    <w:top w:val="none" w:sz="0" w:space="0" w:color="auto"/>
                    <w:left w:val="none" w:sz="0" w:space="0" w:color="auto"/>
                    <w:bottom w:val="none" w:sz="0" w:space="0" w:color="auto"/>
                    <w:right w:val="none" w:sz="0" w:space="0" w:color="auto"/>
                  </w:divBdr>
                  <w:divsChild>
                    <w:div w:id="946352659">
                      <w:marLeft w:val="0"/>
                      <w:marRight w:val="0"/>
                      <w:marTop w:val="0"/>
                      <w:marBottom w:val="0"/>
                      <w:divBdr>
                        <w:top w:val="none" w:sz="0" w:space="0" w:color="auto"/>
                        <w:left w:val="none" w:sz="0" w:space="0" w:color="auto"/>
                        <w:bottom w:val="none" w:sz="0" w:space="0" w:color="auto"/>
                        <w:right w:val="none" w:sz="0" w:space="0" w:color="auto"/>
                      </w:divBdr>
                    </w:div>
                  </w:divsChild>
                </w:div>
                <w:div w:id="498350643">
                  <w:marLeft w:val="0"/>
                  <w:marRight w:val="0"/>
                  <w:marTop w:val="0"/>
                  <w:marBottom w:val="0"/>
                  <w:divBdr>
                    <w:top w:val="none" w:sz="0" w:space="0" w:color="auto"/>
                    <w:left w:val="none" w:sz="0" w:space="0" w:color="auto"/>
                    <w:bottom w:val="none" w:sz="0" w:space="0" w:color="auto"/>
                    <w:right w:val="none" w:sz="0" w:space="0" w:color="auto"/>
                  </w:divBdr>
                  <w:divsChild>
                    <w:div w:id="1471248667">
                      <w:marLeft w:val="0"/>
                      <w:marRight w:val="0"/>
                      <w:marTop w:val="0"/>
                      <w:marBottom w:val="0"/>
                      <w:divBdr>
                        <w:top w:val="none" w:sz="0" w:space="0" w:color="auto"/>
                        <w:left w:val="none" w:sz="0" w:space="0" w:color="auto"/>
                        <w:bottom w:val="none" w:sz="0" w:space="0" w:color="auto"/>
                        <w:right w:val="none" w:sz="0" w:space="0" w:color="auto"/>
                      </w:divBdr>
                    </w:div>
                  </w:divsChild>
                </w:div>
                <w:div w:id="574709964">
                  <w:marLeft w:val="0"/>
                  <w:marRight w:val="0"/>
                  <w:marTop w:val="0"/>
                  <w:marBottom w:val="0"/>
                  <w:divBdr>
                    <w:top w:val="none" w:sz="0" w:space="0" w:color="auto"/>
                    <w:left w:val="none" w:sz="0" w:space="0" w:color="auto"/>
                    <w:bottom w:val="none" w:sz="0" w:space="0" w:color="auto"/>
                    <w:right w:val="none" w:sz="0" w:space="0" w:color="auto"/>
                  </w:divBdr>
                  <w:divsChild>
                    <w:div w:id="1537155115">
                      <w:marLeft w:val="0"/>
                      <w:marRight w:val="0"/>
                      <w:marTop w:val="0"/>
                      <w:marBottom w:val="0"/>
                      <w:divBdr>
                        <w:top w:val="none" w:sz="0" w:space="0" w:color="auto"/>
                        <w:left w:val="none" w:sz="0" w:space="0" w:color="auto"/>
                        <w:bottom w:val="none" w:sz="0" w:space="0" w:color="auto"/>
                        <w:right w:val="none" w:sz="0" w:space="0" w:color="auto"/>
                      </w:divBdr>
                    </w:div>
                  </w:divsChild>
                </w:div>
                <w:div w:id="584534109">
                  <w:marLeft w:val="0"/>
                  <w:marRight w:val="0"/>
                  <w:marTop w:val="0"/>
                  <w:marBottom w:val="0"/>
                  <w:divBdr>
                    <w:top w:val="none" w:sz="0" w:space="0" w:color="auto"/>
                    <w:left w:val="none" w:sz="0" w:space="0" w:color="auto"/>
                    <w:bottom w:val="none" w:sz="0" w:space="0" w:color="auto"/>
                    <w:right w:val="none" w:sz="0" w:space="0" w:color="auto"/>
                  </w:divBdr>
                  <w:divsChild>
                    <w:div w:id="1364208911">
                      <w:marLeft w:val="0"/>
                      <w:marRight w:val="0"/>
                      <w:marTop w:val="0"/>
                      <w:marBottom w:val="0"/>
                      <w:divBdr>
                        <w:top w:val="none" w:sz="0" w:space="0" w:color="auto"/>
                        <w:left w:val="none" w:sz="0" w:space="0" w:color="auto"/>
                        <w:bottom w:val="none" w:sz="0" w:space="0" w:color="auto"/>
                        <w:right w:val="none" w:sz="0" w:space="0" w:color="auto"/>
                      </w:divBdr>
                    </w:div>
                  </w:divsChild>
                </w:div>
                <w:div w:id="683096591">
                  <w:marLeft w:val="0"/>
                  <w:marRight w:val="0"/>
                  <w:marTop w:val="0"/>
                  <w:marBottom w:val="0"/>
                  <w:divBdr>
                    <w:top w:val="none" w:sz="0" w:space="0" w:color="auto"/>
                    <w:left w:val="none" w:sz="0" w:space="0" w:color="auto"/>
                    <w:bottom w:val="none" w:sz="0" w:space="0" w:color="auto"/>
                    <w:right w:val="none" w:sz="0" w:space="0" w:color="auto"/>
                  </w:divBdr>
                  <w:divsChild>
                    <w:div w:id="633827724">
                      <w:marLeft w:val="0"/>
                      <w:marRight w:val="0"/>
                      <w:marTop w:val="0"/>
                      <w:marBottom w:val="0"/>
                      <w:divBdr>
                        <w:top w:val="none" w:sz="0" w:space="0" w:color="auto"/>
                        <w:left w:val="none" w:sz="0" w:space="0" w:color="auto"/>
                        <w:bottom w:val="none" w:sz="0" w:space="0" w:color="auto"/>
                        <w:right w:val="none" w:sz="0" w:space="0" w:color="auto"/>
                      </w:divBdr>
                    </w:div>
                  </w:divsChild>
                </w:div>
                <w:div w:id="904805202">
                  <w:marLeft w:val="0"/>
                  <w:marRight w:val="0"/>
                  <w:marTop w:val="0"/>
                  <w:marBottom w:val="0"/>
                  <w:divBdr>
                    <w:top w:val="none" w:sz="0" w:space="0" w:color="auto"/>
                    <w:left w:val="none" w:sz="0" w:space="0" w:color="auto"/>
                    <w:bottom w:val="none" w:sz="0" w:space="0" w:color="auto"/>
                    <w:right w:val="none" w:sz="0" w:space="0" w:color="auto"/>
                  </w:divBdr>
                  <w:divsChild>
                    <w:div w:id="2097170295">
                      <w:marLeft w:val="0"/>
                      <w:marRight w:val="0"/>
                      <w:marTop w:val="0"/>
                      <w:marBottom w:val="0"/>
                      <w:divBdr>
                        <w:top w:val="none" w:sz="0" w:space="0" w:color="auto"/>
                        <w:left w:val="none" w:sz="0" w:space="0" w:color="auto"/>
                        <w:bottom w:val="none" w:sz="0" w:space="0" w:color="auto"/>
                        <w:right w:val="none" w:sz="0" w:space="0" w:color="auto"/>
                      </w:divBdr>
                    </w:div>
                  </w:divsChild>
                </w:div>
                <w:div w:id="950087612">
                  <w:marLeft w:val="0"/>
                  <w:marRight w:val="0"/>
                  <w:marTop w:val="0"/>
                  <w:marBottom w:val="0"/>
                  <w:divBdr>
                    <w:top w:val="none" w:sz="0" w:space="0" w:color="auto"/>
                    <w:left w:val="none" w:sz="0" w:space="0" w:color="auto"/>
                    <w:bottom w:val="none" w:sz="0" w:space="0" w:color="auto"/>
                    <w:right w:val="none" w:sz="0" w:space="0" w:color="auto"/>
                  </w:divBdr>
                  <w:divsChild>
                    <w:div w:id="549266496">
                      <w:marLeft w:val="0"/>
                      <w:marRight w:val="0"/>
                      <w:marTop w:val="0"/>
                      <w:marBottom w:val="0"/>
                      <w:divBdr>
                        <w:top w:val="none" w:sz="0" w:space="0" w:color="auto"/>
                        <w:left w:val="none" w:sz="0" w:space="0" w:color="auto"/>
                        <w:bottom w:val="none" w:sz="0" w:space="0" w:color="auto"/>
                        <w:right w:val="none" w:sz="0" w:space="0" w:color="auto"/>
                      </w:divBdr>
                    </w:div>
                  </w:divsChild>
                </w:div>
                <w:div w:id="1195925151">
                  <w:marLeft w:val="0"/>
                  <w:marRight w:val="0"/>
                  <w:marTop w:val="0"/>
                  <w:marBottom w:val="0"/>
                  <w:divBdr>
                    <w:top w:val="none" w:sz="0" w:space="0" w:color="auto"/>
                    <w:left w:val="none" w:sz="0" w:space="0" w:color="auto"/>
                    <w:bottom w:val="none" w:sz="0" w:space="0" w:color="auto"/>
                    <w:right w:val="none" w:sz="0" w:space="0" w:color="auto"/>
                  </w:divBdr>
                  <w:divsChild>
                    <w:div w:id="805045991">
                      <w:marLeft w:val="0"/>
                      <w:marRight w:val="0"/>
                      <w:marTop w:val="0"/>
                      <w:marBottom w:val="0"/>
                      <w:divBdr>
                        <w:top w:val="none" w:sz="0" w:space="0" w:color="auto"/>
                        <w:left w:val="none" w:sz="0" w:space="0" w:color="auto"/>
                        <w:bottom w:val="none" w:sz="0" w:space="0" w:color="auto"/>
                        <w:right w:val="none" w:sz="0" w:space="0" w:color="auto"/>
                      </w:divBdr>
                    </w:div>
                  </w:divsChild>
                </w:div>
                <w:div w:id="1318419504">
                  <w:marLeft w:val="0"/>
                  <w:marRight w:val="0"/>
                  <w:marTop w:val="0"/>
                  <w:marBottom w:val="0"/>
                  <w:divBdr>
                    <w:top w:val="none" w:sz="0" w:space="0" w:color="auto"/>
                    <w:left w:val="none" w:sz="0" w:space="0" w:color="auto"/>
                    <w:bottom w:val="none" w:sz="0" w:space="0" w:color="auto"/>
                    <w:right w:val="none" w:sz="0" w:space="0" w:color="auto"/>
                  </w:divBdr>
                  <w:divsChild>
                    <w:div w:id="460923034">
                      <w:marLeft w:val="0"/>
                      <w:marRight w:val="0"/>
                      <w:marTop w:val="0"/>
                      <w:marBottom w:val="0"/>
                      <w:divBdr>
                        <w:top w:val="none" w:sz="0" w:space="0" w:color="auto"/>
                        <w:left w:val="none" w:sz="0" w:space="0" w:color="auto"/>
                        <w:bottom w:val="none" w:sz="0" w:space="0" w:color="auto"/>
                        <w:right w:val="none" w:sz="0" w:space="0" w:color="auto"/>
                      </w:divBdr>
                    </w:div>
                  </w:divsChild>
                </w:div>
                <w:div w:id="1355034372">
                  <w:marLeft w:val="0"/>
                  <w:marRight w:val="0"/>
                  <w:marTop w:val="0"/>
                  <w:marBottom w:val="0"/>
                  <w:divBdr>
                    <w:top w:val="none" w:sz="0" w:space="0" w:color="auto"/>
                    <w:left w:val="none" w:sz="0" w:space="0" w:color="auto"/>
                    <w:bottom w:val="none" w:sz="0" w:space="0" w:color="auto"/>
                    <w:right w:val="none" w:sz="0" w:space="0" w:color="auto"/>
                  </w:divBdr>
                  <w:divsChild>
                    <w:div w:id="1976177300">
                      <w:marLeft w:val="0"/>
                      <w:marRight w:val="0"/>
                      <w:marTop w:val="0"/>
                      <w:marBottom w:val="0"/>
                      <w:divBdr>
                        <w:top w:val="none" w:sz="0" w:space="0" w:color="auto"/>
                        <w:left w:val="none" w:sz="0" w:space="0" w:color="auto"/>
                        <w:bottom w:val="none" w:sz="0" w:space="0" w:color="auto"/>
                        <w:right w:val="none" w:sz="0" w:space="0" w:color="auto"/>
                      </w:divBdr>
                    </w:div>
                  </w:divsChild>
                </w:div>
                <w:div w:id="1540783091">
                  <w:marLeft w:val="0"/>
                  <w:marRight w:val="0"/>
                  <w:marTop w:val="0"/>
                  <w:marBottom w:val="0"/>
                  <w:divBdr>
                    <w:top w:val="none" w:sz="0" w:space="0" w:color="auto"/>
                    <w:left w:val="none" w:sz="0" w:space="0" w:color="auto"/>
                    <w:bottom w:val="none" w:sz="0" w:space="0" w:color="auto"/>
                    <w:right w:val="none" w:sz="0" w:space="0" w:color="auto"/>
                  </w:divBdr>
                  <w:divsChild>
                    <w:div w:id="1163735503">
                      <w:marLeft w:val="0"/>
                      <w:marRight w:val="0"/>
                      <w:marTop w:val="0"/>
                      <w:marBottom w:val="0"/>
                      <w:divBdr>
                        <w:top w:val="none" w:sz="0" w:space="0" w:color="auto"/>
                        <w:left w:val="none" w:sz="0" w:space="0" w:color="auto"/>
                        <w:bottom w:val="none" w:sz="0" w:space="0" w:color="auto"/>
                        <w:right w:val="none" w:sz="0" w:space="0" w:color="auto"/>
                      </w:divBdr>
                    </w:div>
                  </w:divsChild>
                </w:div>
                <w:div w:id="1710907785">
                  <w:marLeft w:val="0"/>
                  <w:marRight w:val="0"/>
                  <w:marTop w:val="0"/>
                  <w:marBottom w:val="0"/>
                  <w:divBdr>
                    <w:top w:val="none" w:sz="0" w:space="0" w:color="auto"/>
                    <w:left w:val="none" w:sz="0" w:space="0" w:color="auto"/>
                    <w:bottom w:val="none" w:sz="0" w:space="0" w:color="auto"/>
                    <w:right w:val="none" w:sz="0" w:space="0" w:color="auto"/>
                  </w:divBdr>
                  <w:divsChild>
                    <w:div w:id="1058548588">
                      <w:marLeft w:val="0"/>
                      <w:marRight w:val="0"/>
                      <w:marTop w:val="0"/>
                      <w:marBottom w:val="0"/>
                      <w:divBdr>
                        <w:top w:val="none" w:sz="0" w:space="0" w:color="auto"/>
                        <w:left w:val="none" w:sz="0" w:space="0" w:color="auto"/>
                        <w:bottom w:val="none" w:sz="0" w:space="0" w:color="auto"/>
                        <w:right w:val="none" w:sz="0" w:space="0" w:color="auto"/>
                      </w:divBdr>
                    </w:div>
                  </w:divsChild>
                </w:div>
                <w:div w:id="2058383899">
                  <w:marLeft w:val="0"/>
                  <w:marRight w:val="0"/>
                  <w:marTop w:val="0"/>
                  <w:marBottom w:val="0"/>
                  <w:divBdr>
                    <w:top w:val="none" w:sz="0" w:space="0" w:color="auto"/>
                    <w:left w:val="none" w:sz="0" w:space="0" w:color="auto"/>
                    <w:bottom w:val="none" w:sz="0" w:space="0" w:color="auto"/>
                    <w:right w:val="none" w:sz="0" w:space="0" w:color="auto"/>
                  </w:divBdr>
                  <w:divsChild>
                    <w:div w:id="8717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4720">
      <w:bodyDiv w:val="1"/>
      <w:marLeft w:val="0"/>
      <w:marRight w:val="0"/>
      <w:marTop w:val="0"/>
      <w:marBottom w:val="0"/>
      <w:divBdr>
        <w:top w:val="none" w:sz="0" w:space="0" w:color="auto"/>
        <w:left w:val="none" w:sz="0" w:space="0" w:color="auto"/>
        <w:bottom w:val="none" w:sz="0" w:space="0" w:color="auto"/>
        <w:right w:val="none" w:sz="0" w:space="0" w:color="auto"/>
      </w:divBdr>
      <w:divsChild>
        <w:div w:id="39523914">
          <w:marLeft w:val="0"/>
          <w:marRight w:val="0"/>
          <w:marTop w:val="0"/>
          <w:marBottom w:val="0"/>
          <w:divBdr>
            <w:top w:val="none" w:sz="0" w:space="0" w:color="auto"/>
            <w:left w:val="none" w:sz="0" w:space="0" w:color="auto"/>
            <w:bottom w:val="none" w:sz="0" w:space="0" w:color="auto"/>
            <w:right w:val="none" w:sz="0" w:space="0" w:color="auto"/>
          </w:divBdr>
          <w:divsChild>
            <w:div w:id="197007822">
              <w:marLeft w:val="0"/>
              <w:marRight w:val="0"/>
              <w:marTop w:val="0"/>
              <w:marBottom w:val="0"/>
              <w:divBdr>
                <w:top w:val="none" w:sz="0" w:space="0" w:color="auto"/>
                <w:left w:val="none" w:sz="0" w:space="0" w:color="auto"/>
                <w:bottom w:val="none" w:sz="0" w:space="0" w:color="auto"/>
                <w:right w:val="none" w:sz="0" w:space="0" w:color="auto"/>
              </w:divBdr>
            </w:div>
          </w:divsChild>
        </w:div>
        <w:div w:id="174347724">
          <w:marLeft w:val="0"/>
          <w:marRight w:val="0"/>
          <w:marTop w:val="0"/>
          <w:marBottom w:val="0"/>
          <w:divBdr>
            <w:top w:val="none" w:sz="0" w:space="0" w:color="auto"/>
            <w:left w:val="none" w:sz="0" w:space="0" w:color="auto"/>
            <w:bottom w:val="none" w:sz="0" w:space="0" w:color="auto"/>
            <w:right w:val="none" w:sz="0" w:space="0" w:color="auto"/>
          </w:divBdr>
          <w:divsChild>
            <w:div w:id="1377897693">
              <w:marLeft w:val="0"/>
              <w:marRight w:val="0"/>
              <w:marTop w:val="0"/>
              <w:marBottom w:val="0"/>
              <w:divBdr>
                <w:top w:val="none" w:sz="0" w:space="0" w:color="auto"/>
                <w:left w:val="none" w:sz="0" w:space="0" w:color="auto"/>
                <w:bottom w:val="none" w:sz="0" w:space="0" w:color="auto"/>
                <w:right w:val="none" w:sz="0" w:space="0" w:color="auto"/>
              </w:divBdr>
            </w:div>
          </w:divsChild>
        </w:div>
        <w:div w:id="262765187">
          <w:marLeft w:val="0"/>
          <w:marRight w:val="0"/>
          <w:marTop w:val="0"/>
          <w:marBottom w:val="0"/>
          <w:divBdr>
            <w:top w:val="none" w:sz="0" w:space="0" w:color="auto"/>
            <w:left w:val="none" w:sz="0" w:space="0" w:color="auto"/>
            <w:bottom w:val="none" w:sz="0" w:space="0" w:color="auto"/>
            <w:right w:val="none" w:sz="0" w:space="0" w:color="auto"/>
          </w:divBdr>
          <w:divsChild>
            <w:div w:id="1135101467">
              <w:marLeft w:val="0"/>
              <w:marRight w:val="0"/>
              <w:marTop w:val="0"/>
              <w:marBottom w:val="0"/>
              <w:divBdr>
                <w:top w:val="none" w:sz="0" w:space="0" w:color="auto"/>
                <w:left w:val="none" w:sz="0" w:space="0" w:color="auto"/>
                <w:bottom w:val="none" w:sz="0" w:space="0" w:color="auto"/>
                <w:right w:val="none" w:sz="0" w:space="0" w:color="auto"/>
              </w:divBdr>
            </w:div>
          </w:divsChild>
        </w:div>
        <w:div w:id="322006282">
          <w:marLeft w:val="0"/>
          <w:marRight w:val="0"/>
          <w:marTop w:val="0"/>
          <w:marBottom w:val="0"/>
          <w:divBdr>
            <w:top w:val="none" w:sz="0" w:space="0" w:color="auto"/>
            <w:left w:val="none" w:sz="0" w:space="0" w:color="auto"/>
            <w:bottom w:val="none" w:sz="0" w:space="0" w:color="auto"/>
            <w:right w:val="none" w:sz="0" w:space="0" w:color="auto"/>
          </w:divBdr>
          <w:divsChild>
            <w:div w:id="408355964">
              <w:marLeft w:val="0"/>
              <w:marRight w:val="0"/>
              <w:marTop w:val="0"/>
              <w:marBottom w:val="0"/>
              <w:divBdr>
                <w:top w:val="none" w:sz="0" w:space="0" w:color="auto"/>
                <w:left w:val="none" w:sz="0" w:space="0" w:color="auto"/>
                <w:bottom w:val="none" w:sz="0" w:space="0" w:color="auto"/>
                <w:right w:val="none" w:sz="0" w:space="0" w:color="auto"/>
              </w:divBdr>
            </w:div>
          </w:divsChild>
        </w:div>
        <w:div w:id="667170050">
          <w:marLeft w:val="0"/>
          <w:marRight w:val="0"/>
          <w:marTop w:val="0"/>
          <w:marBottom w:val="0"/>
          <w:divBdr>
            <w:top w:val="none" w:sz="0" w:space="0" w:color="auto"/>
            <w:left w:val="none" w:sz="0" w:space="0" w:color="auto"/>
            <w:bottom w:val="none" w:sz="0" w:space="0" w:color="auto"/>
            <w:right w:val="none" w:sz="0" w:space="0" w:color="auto"/>
          </w:divBdr>
          <w:divsChild>
            <w:div w:id="1626035117">
              <w:marLeft w:val="0"/>
              <w:marRight w:val="0"/>
              <w:marTop w:val="0"/>
              <w:marBottom w:val="0"/>
              <w:divBdr>
                <w:top w:val="none" w:sz="0" w:space="0" w:color="auto"/>
                <w:left w:val="none" w:sz="0" w:space="0" w:color="auto"/>
                <w:bottom w:val="none" w:sz="0" w:space="0" w:color="auto"/>
                <w:right w:val="none" w:sz="0" w:space="0" w:color="auto"/>
              </w:divBdr>
            </w:div>
          </w:divsChild>
        </w:div>
        <w:div w:id="701976194">
          <w:marLeft w:val="0"/>
          <w:marRight w:val="0"/>
          <w:marTop w:val="0"/>
          <w:marBottom w:val="0"/>
          <w:divBdr>
            <w:top w:val="none" w:sz="0" w:space="0" w:color="auto"/>
            <w:left w:val="none" w:sz="0" w:space="0" w:color="auto"/>
            <w:bottom w:val="none" w:sz="0" w:space="0" w:color="auto"/>
            <w:right w:val="none" w:sz="0" w:space="0" w:color="auto"/>
          </w:divBdr>
          <w:divsChild>
            <w:div w:id="621688780">
              <w:marLeft w:val="0"/>
              <w:marRight w:val="0"/>
              <w:marTop w:val="0"/>
              <w:marBottom w:val="0"/>
              <w:divBdr>
                <w:top w:val="none" w:sz="0" w:space="0" w:color="auto"/>
                <w:left w:val="none" w:sz="0" w:space="0" w:color="auto"/>
                <w:bottom w:val="none" w:sz="0" w:space="0" w:color="auto"/>
                <w:right w:val="none" w:sz="0" w:space="0" w:color="auto"/>
              </w:divBdr>
            </w:div>
          </w:divsChild>
        </w:div>
        <w:div w:id="1059672117">
          <w:marLeft w:val="0"/>
          <w:marRight w:val="0"/>
          <w:marTop w:val="0"/>
          <w:marBottom w:val="0"/>
          <w:divBdr>
            <w:top w:val="none" w:sz="0" w:space="0" w:color="auto"/>
            <w:left w:val="none" w:sz="0" w:space="0" w:color="auto"/>
            <w:bottom w:val="none" w:sz="0" w:space="0" w:color="auto"/>
            <w:right w:val="none" w:sz="0" w:space="0" w:color="auto"/>
          </w:divBdr>
          <w:divsChild>
            <w:div w:id="1983846737">
              <w:marLeft w:val="0"/>
              <w:marRight w:val="0"/>
              <w:marTop w:val="0"/>
              <w:marBottom w:val="0"/>
              <w:divBdr>
                <w:top w:val="none" w:sz="0" w:space="0" w:color="auto"/>
                <w:left w:val="none" w:sz="0" w:space="0" w:color="auto"/>
                <w:bottom w:val="none" w:sz="0" w:space="0" w:color="auto"/>
                <w:right w:val="none" w:sz="0" w:space="0" w:color="auto"/>
              </w:divBdr>
            </w:div>
          </w:divsChild>
        </w:div>
        <w:div w:id="1209991620">
          <w:marLeft w:val="0"/>
          <w:marRight w:val="0"/>
          <w:marTop w:val="0"/>
          <w:marBottom w:val="0"/>
          <w:divBdr>
            <w:top w:val="none" w:sz="0" w:space="0" w:color="auto"/>
            <w:left w:val="none" w:sz="0" w:space="0" w:color="auto"/>
            <w:bottom w:val="none" w:sz="0" w:space="0" w:color="auto"/>
            <w:right w:val="none" w:sz="0" w:space="0" w:color="auto"/>
          </w:divBdr>
          <w:divsChild>
            <w:div w:id="974407006">
              <w:marLeft w:val="0"/>
              <w:marRight w:val="0"/>
              <w:marTop w:val="0"/>
              <w:marBottom w:val="0"/>
              <w:divBdr>
                <w:top w:val="none" w:sz="0" w:space="0" w:color="auto"/>
                <w:left w:val="none" w:sz="0" w:space="0" w:color="auto"/>
                <w:bottom w:val="none" w:sz="0" w:space="0" w:color="auto"/>
                <w:right w:val="none" w:sz="0" w:space="0" w:color="auto"/>
              </w:divBdr>
            </w:div>
          </w:divsChild>
        </w:div>
        <w:div w:id="1277756863">
          <w:marLeft w:val="0"/>
          <w:marRight w:val="0"/>
          <w:marTop w:val="0"/>
          <w:marBottom w:val="0"/>
          <w:divBdr>
            <w:top w:val="none" w:sz="0" w:space="0" w:color="auto"/>
            <w:left w:val="none" w:sz="0" w:space="0" w:color="auto"/>
            <w:bottom w:val="none" w:sz="0" w:space="0" w:color="auto"/>
            <w:right w:val="none" w:sz="0" w:space="0" w:color="auto"/>
          </w:divBdr>
          <w:divsChild>
            <w:div w:id="22485943">
              <w:marLeft w:val="0"/>
              <w:marRight w:val="0"/>
              <w:marTop w:val="0"/>
              <w:marBottom w:val="0"/>
              <w:divBdr>
                <w:top w:val="none" w:sz="0" w:space="0" w:color="auto"/>
                <w:left w:val="none" w:sz="0" w:space="0" w:color="auto"/>
                <w:bottom w:val="none" w:sz="0" w:space="0" w:color="auto"/>
                <w:right w:val="none" w:sz="0" w:space="0" w:color="auto"/>
              </w:divBdr>
            </w:div>
          </w:divsChild>
        </w:div>
        <w:div w:id="1311787800">
          <w:marLeft w:val="0"/>
          <w:marRight w:val="0"/>
          <w:marTop w:val="0"/>
          <w:marBottom w:val="0"/>
          <w:divBdr>
            <w:top w:val="none" w:sz="0" w:space="0" w:color="auto"/>
            <w:left w:val="none" w:sz="0" w:space="0" w:color="auto"/>
            <w:bottom w:val="none" w:sz="0" w:space="0" w:color="auto"/>
            <w:right w:val="none" w:sz="0" w:space="0" w:color="auto"/>
          </w:divBdr>
          <w:divsChild>
            <w:div w:id="890380155">
              <w:marLeft w:val="0"/>
              <w:marRight w:val="0"/>
              <w:marTop w:val="0"/>
              <w:marBottom w:val="0"/>
              <w:divBdr>
                <w:top w:val="none" w:sz="0" w:space="0" w:color="auto"/>
                <w:left w:val="none" w:sz="0" w:space="0" w:color="auto"/>
                <w:bottom w:val="none" w:sz="0" w:space="0" w:color="auto"/>
                <w:right w:val="none" w:sz="0" w:space="0" w:color="auto"/>
              </w:divBdr>
            </w:div>
          </w:divsChild>
        </w:div>
        <w:div w:id="1353609856">
          <w:marLeft w:val="0"/>
          <w:marRight w:val="0"/>
          <w:marTop w:val="0"/>
          <w:marBottom w:val="0"/>
          <w:divBdr>
            <w:top w:val="none" w:sz="0" w:space="0" w:color="auto"/>
            <w:left w:val="none" w:sz="0" w:space="0" w:color="auto"/>
            <w:bottom w:val="none" w:sz="0" w:space="0" w:color="auto"/>
            <w:right w:val="none" w:sz="0" w:space="0" w:color="auto"/>
          </w:divBdr>
          <w:divsChild>
            <w:div w:id="123811349">
              <w:marLeft w:val="0"/>
              <w:marRight w:val="0"/>
              <w:marTop w:val="0"/>
              <w:marBottom w:val="0"/>
              <w:divBdr>
                <w:top w:val="none" w:sz="0" w:space="0" w:color="auto"/>
                <w:left w:val="none" w:sz="0" w:space="0" w:color="auto"/>
                <w:bottom w:val="none" w:sz="0" w:space="0" w:color="auto"/>
                <w:right w:val="none" w:sz="0" w:space="0" w:color="auto"/>
              </w:divBdr>
            </w:div>
          </w:divsChild>
        </w:div>
        <w:div w:id="1458335792">
          <w:marLeft w:val="0"/>
          <w:marRight w:val="0"/>
          <w:marTop w:val="0"/>
          <w:marBottom w:val="0"/>
          <w:divBdr>
            <w:top w:val="none" w:sz="0" w:space="0" w:color="auto"/>
            <w:left w:val="none" w:sz="0" w:space="0" w:color="auto"/>
            <w:bottom w:val="none" w:sz="0" w:space="0" w:color="auto"/>
            <w:right w:val="none" w:sz="0" w:space="0" w:color="auto"/>
          </w:divBdr>
          <w:divsChild>
            <w:div w:id="831138935">
              <w:marLeft w:val="0"/>
              <w:marRight w:val="0"/>
              <w:marTop w:val="0"/>
              <w:marBottom w:val="0"/>
              <w:divBdr>
                <w:top w:val="none" w:sz="0" w:space="0" w:color="auto"/>
                <w:left w:val="none" w:sz="0" w:space="0" w:color="auto"/>
                <w:bottom w:val="none" w:sz="0" w:space="0" w:color="auto"/>
                <w:right w:val="none" w:sz="0" w:space="0" w:color="auto"/>
              </w:divBdr>
            </w:div>
          </w:divsChild>
        </w:div>
        <w:div w:id="1631858374">
          <w:marLeft w:val="0"/>
          <w:marRight w:val="0"/>
          <w:marTop w:val="0"/>
          <w:marBottom w:val="0"/>
          <w:divBdr>
            <w:top w:val="none" w:sz="0" w:space="0" w:color="auto"/>
            <w:left w:val="none" w:sz="0" w:space="0" w:color="auto"/>
            <w:bottom w:val="none" w:sz="0" w:space="0" w:color="auto"/>
            <w:right w:val="none" w:sz="0" w:space="0" w:color="auto"/>
          </w:divBdr>
          <w:divsChild>
            <w:div w:id="1153985182">
              <w:marLeft w:val="0"/>
              <w:marRight w:val="0"/>
              <w:marTop w:val="0"/>
              <w:marBottom w:val="0"/>
              <w:divBdr>
                <w:top w:val="none" w:sz="0" w:space="0" w:color="auto"/>
                <w:left w:val="none" w:sz="0" w:space="0" w:color="auto"/>
                <w:bottom w:val="none" w:sz="0" w:space="0" w:color="auto"/>
                <w:right w:val="none" w:sz="0" w:space="0" w:color="auto"/>
              </w:divBdr>
            </w:div>
          </w:divsChild>
        </w:div>
        <w:div w:id="1728645566">
          <w:marLeft w:val="0"/>
          <w:marRight w:val="0"/>
          <w:marTop w:val="0"/>
          <w:marBottom w:val="0"/>
          <w:divBdr>
            <w:top w:val="none" w:sz="0" w:space="0" w:color="auto"/>
            <w:left w:val="none" w:sz="0" w:space="0" w:color="auto"/>
            <w:bottom w:val="none" w:sz="0" w:space="0" w:color="auto"/>
            <w:right w:val="none" w:sz="0" w:space="0" w:color="auto"/>
          </w:divBdr>
          <w:divsChild>
            <w:div w:id="2046327742">
              <w:marLeft w:val="0"/>
              <w:marRight w:val="0"/>
              <w:marTop w:val="0"/>
              <w:marBottom w:val="0"/>
              <w:divBdr>
                <w:top w:val="none" w:sz="0" w:space="0" w:color="auto"/>
                <w:left w:val="none" w:sz="0" w:space="0" w:color="auto"/>
                <w:bottom w:val="none" w:sz="0" w:space="0" w:color="auto"/>
                <w:right w:val="none" w:sz="0" w:space="0" w:color="auto"/>
              </w:divBdr>
            </w:div>
          </w:divsChild>
        </w:div>
        <w:div w:id="1839543415">
          <w:marLeft w:val="0"/>
          <w:marRight w:val="0"/>
          <w:marTop w:val="0"/>
          <w:marBottom w:val="0"/>
          <w:divBdr>
            <w:top w:val="none" w:sz="0" w:space="0" w:color="auto"/>
            <w:left w:val="none" w:sz="0" w:space="0" w:color="auto"/>
            <w:bottom w:val="none" w:sz="0" w:space="0" w:color="auto"/>
            <w:right w:val="none" w:sz="0" w:space="0" w:color="auto"/>
          </w:divBdr>
          <w:divsChild>
            <w:div w:id="1610158307">
              <w:marLeft w:val="0"/>
              <w:marRight w:val="0"/>
              <w:marTop w:val="0"/>
              <w:marBottom w:val="0"/>
              <w:divBdr>
                <w:top w:val="none" w:sz="0" w:space="0" w:color="auto"/>
                <w:left w:val="none" w:sz="0" w:space="0" w:color="auto"/>
                <w:bottom w:val="none" w:sz="0" w:space="0" w:color="auto"/>
                <w:right w:val="none" w:sz="0" w:space="0" w:color="auto"/>
              </w:divBdr>
            </w:div>
          </w:divsChild>
        </w:div>
        <w:div w:id="1848981977">
          <w:marLeft w:val="0"/>
          <w:marRight w:val="0"/>
          <w:marTop w:val="0"/>
          <w:marBottom w:val="0"/>
          <w:divBdr>
            <w:top w:val="none" w:sz="0" w:space="0" w:color="auto"/>
            <w:left w:val="none" w:sz="0" w:space="0" w:color="auto"/>
            <w:bottom w:val="none" w:sz="0" w:space="0" w:color="auto"/>
            <w:right w:val="none" w:sz="0" w:space="0" w:color="auto"/>
          </w:divBdr>
          <w:divsChild>
            <w:div w:id="1097020829">
              <w:marLeft w:val="0"/>
              <w:marRight w:val="0"/>
              <w:marTop w:val="0"/>
              <w:marBottom w:val="0"/>
              <w:divBdr>
                <w:top w:val="none" w:sz="0" w:space="0" w:color="auto"/>
                <w:left w:val="none" w:sz="0" w:space="0" w:color="auto"/>
                <w:bottom w:val="none" w:sz="0" w:space="0" w:color="auto"/>
                <w:right w:val="none" w:sz="0" w:space="0" w:color="auto"/>
              </w:divBdr>
            </w:div>
          </w:divsChild>
        </w:div>
        <w:div w:id="1926255898">
          <w:marLeft w:val="0"/>
          <w:marRight w:val="0"/>
          <w:marTop w:val="0"/>
          <w:marBottom w:val="0"/>
          <w:divBdr>
            <w:top w:val="none" w:sz="0" w:space="0" w:color="auto"/>
            <w:left w:val="none" w:sz="0" w:space="0" w:color="auto"/>
            <w:bottom w:val="none" w:sz="0" w:space="0" w:color="auto"/>
            <w:right w:val="none" w:sz="0" w:space="0" w:color="auto"/>
          </w:divBdr>
          <w:divsChild>
            <w:div w:id="851845726">
              <w:marLeft w:val="0"/>
              <w:marRight w:val="0"/>
              <w:marTop w:val="0"/>
              <w:marBottom w:val="0"/>
              <w:divBdr>
                <w:top w:val="none" w:sz="0" w:space="0" w:color="auto"/>
                <w:left w:val="none" w:sz="0" w:space="0" w:color="auto"/>
                <w:bottom w:val="none" w:sz="0" w:space="0" w:color="auto"/>
                <w:right w:val="none" w:sz="0" w:space="0" w:color="auto"/>
              </w:divBdr>
            </w:div>
          </w:divsChild>
        </w:div>
        <w:div w:id="2063209144">
          <w:marLeft w:val="0"/>
          <w:marRight w:val="0"/>
          <w:marTop w:val="0"/>
          <w:marBottom w:val="0"/>
          <w:divBdr>
            <w:top w:val="none" w:sz="0" w:space="0" w:color="auto"/>
            <w:left w:val="none" w:sz="0" w:space="0" w:color="auto"/>
            <w:bottom w:val="none" w:sz="0" w:space="0" w:color="auto"/>
            <w:right w:val="none" w:sz="0" w:space="0" w:color="auto"/>
          </w:divBdr>
          <w:divsChild>
            <w:div w:id="5732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7559">
      <w:bodyDiv w:val="1"/>
      <w:marLeft w:val="0"/>
      <w:marRight w:val="0"/>
      <w:marTop w:val="0"/>
      <w:marBottom w:val="0"/>
      <w:divBdr>
        <w:top w:val="none" w:sz="0" w:space="0" w:color="auto"/>
        <w:left w:val="none" w:sz="0" w:space="0" w:color="auto"/>
        <w:bottom w:val="none" w:sz="0" w:space="0" w:color="auto"/>
        <w:right w:val="none" w:sz="0" w:space="0" w:color="auto"/>
      </w:divBdr>
      <w:divsChild>
        <w:div w:id="69932307">
          <w:marLeft w:val="0"/>
          <w:marRight w:val="0"/>
          <w:marTop w:val="0"/>
          <w:marBottom w:val="0"/>
          <w:divBdr>
            <w:top w:val="none" w:sz="0" w:space="0" w:color="auto"/>
            <w:left w:val="none" w:sz="0" w:space="0" w:color="auto"/>
            <w:bottom w:val="none" w:sz="0" w:space="0" w:color="auto"/>
            <w:right w:val="none" w:sz="0" w:space="0" w:color="auto"/>
          </w:divBdr>
        </w:div>
        <w:div w:id="538207929">
          <w:marLeft w:val="0"/>
          <w:marRight w:val="0"/>
          <w:marTop w:val="0"/>
          <w:marBottom w:val="0"/>
          <w:divBdr>
            <w:top w:val="none" w:sz="0" w:space="0" w:color="auto"/>
            <w:left w:val="none" w:sz="0" w:space="0" w:color="auto"/>
            <w:bottom w:val="none" w:sz="0" w:space="0" w:color="auto"/>
            <w:right w:val="none" w:sz="0" w:space="0" w:color="auto"/>
          </w:divBdr>
        </w:div>
        <w:div w:id="1557624547">
          <w:marLeft w:val="0"/>
          <w:marRight w:val="0"/>
          <w:marTop w:val="0"/>
          <w:marBottom w:val="0"/>
          <w:divBdr>
            <w:top w:val="none" w:sz="0" w:space="0" w:color="auto"/>
            <w:left w:val="none" w:sz="0" w:space="0" w:color="auto"/>
            <w:bottom w:val="none" w:sz="0" w:space="0" w:color="auto"/>
            <w:right w:val="none" w:sz="0" w:space="0" w:color="auto"/>
          </w:divBdr>
        </w:div>
        <w:div w:id="1654094750">
          <w:marLeft w:val="0"/>
          <w:marRight w:val="0"/>
          <w:marTop w:val="0"/>
          <w:marBottom w:val="0"/>
          <w:divBdr>
            <w:top w:val="none" w:sz="0" w:space="0" w:color="auto"/>
            <w:left w:val="none" w:sz="0" w:space="0" w:color="auto"/>
            <w:bottom w:val="none" w:sz="0" w:space="0" w:color="auto"/>
            <w:right w:val="none" w:sz="0" w:space="0" w:color="auto"/>
          </w:divBdr>
        </w:div>
        <w:div w:id="1778065132">
          <w:marLeft w:val="0"/>
          <w:marRight w:val="0"/>
          <w:marTop w:val="0"/>
          <w:marBottom w:val="0"/>
          <w:divBdr>
            <w:top w:val="none" w:sz="0" w:space="0" w:color="auto"/>
            <w:left w:val="none" w:sz="0" w:space="0" w:color="auto"/>
            <w:bottom w:val="none" w:sz="0" w:space="0" w:color="auto"/>
            <w:right w:val="none" w:sz="0" w:space="0" w:color="auto"/>
          </w:divBdr>
        </w:div>
      </w:divsChild>
    </w:div>
    <w:div w:id="202594528">
      <w:bodyDiv w:val="1"/>
      <w:marLeft w:val="0"/>
      <w:marRight w:val="0"/>
      <w:marTop w:val="0"/>
      <w:marBottom w:val="0"/>
      <w:divBdr>
        <w:top w:val="none" w:sz="0" w:space="0" w:color="auto"/>
        <w:left w:val="none" w:sz="0" w:space="0" w:color="auto"/>
        <w:bottom w:val="none" w:sz="0" w:space="0" w:color="auto"/>
        <w:right w:val="none" w:sz="0" w:space="0" w:color="auto"/>
      </w:divBdr>
    </w:div>
    <w:div w:id="209147346">
      <w:bodyDiv w:val="1"/>
      <w:marLeft w:val="0"/>
      <w:marRight w:val="0"/>
      <w:marTop w:val="0"/>
      <w:marBottom w:val="0"/>
      <w:divBdr>
        <w:top w:val="none" w:sz="0" w:space="0" w:color="auto"/>
        <w:left w:val="none" w:sz="0" w:space="0" w:color="auto"/>
        <w:bottom w:val="none" w:sz="0" w:space="0" w:color="auto"/>
        <w:right w:val="none" w:sz="0" w:space="0" w:color="auto"/>
      </w:divBdr>
      <w:divsChild>
        <w:div w:id="197662885">
          <w:marLeft w:val="0"/>
          <w:marRight w:val="0"/>
          <w:marTop w:val="0"/>
          <w:marBottom w:val="0"/>
          <w:divBdr>
            <w:top w:val="none" w:sz="0" w:space="0" w:color="auto"/>
            <w:left w:val="none" w:sz="0" w:space="0" w:color="auto"/>
            <w:bottom w:val="none" w:sz="0" w:space="0" w:color="auto"/>
            <w:right w:val="none" w:sz="0" w:space="0" w:color="auto"/>
          </w:divBdr>
          <w:divsChild>
            <w:div w:id="65540633">
              <w:marLeft w:val="0"/>
              <w:marRight w:val="0"/>
              <w:marTop w:val="0"/>
              <w:marBottom w:val="0"/>
              <w:divBdr>
                <w:top w:val="none" w:sz="0" w:space="0" w:color="auto"/>
                <w:left w:val="none" w:sz="0" w:space="0" w:color="auto"/>
                <w:bottom w:val="none" w:sz="0" w:space="0" w:color="auto"/>
                <w:right w:val="none" w:sz="0" w:space="0" w:color="auto"/>
              </w:divBdr>
            </w:div>
            <w:div w:id="700321413">
              <w:marLeft w:val="0"/>
              <w:marRight w:val="0"/>
              <w:marTop w:val="0"/>
              <w:marBottom w:val="0"/>
              <w:divBdr>
                <w:top w:val="none" w:sz="0" w:space="0" w:color="auto"/>
                <w:left w:val="none" w:sz="0" w:space="0" w:color="auto"/>
                <w:bottom w:val="none" w:sz="0" w:space="0" w:color="auto"/>
                <w:right w:val="none" w:sz="0" w:space="0" w:color="auto"/>
              </w:divBdr>
            </w:div>
            <w:div w:id="1534267899">
              <w:marLeft w:val="0"/>
              <w:marRight w:val="0"/>
              <w:marTop w:val="0"/>
              <w:marBottom w:val="0"/>
              <w:divBdr>
                <w:top w:val="none" w:sz="0" w:space="0" w:color="auto"/>
                <w:left w:val="none" w:sz="0" w:space="0" w:color="auto"/>
                <w:bottom w:val="none" w:sz="0" w:space="0" w:color="auto"/>
                <w:right w:val="none" w:sz="0" w:space="0" w:color="auto"/>
              </w:divBdr>
            </w:div>
            <w:div w:id="1963269921">
              <w:marLeft w:val="0"/>
              <w:marRight w:val="0"/>
              <w:marTop w:val="0"/>
              <w:marBottom w:val="0"/>
              <w:divBdr>
                <w:top w:val="none" w:sz="0" w:space="0" w:color="auto"/>
                <w:left w:val="none" w:sz="0" w:space="0" w:color="auto"/>
                <w:bottom w:val="none" w:sz="0" w:space="0" w:color="auto"/>
                <w:right w:val="none" w:sz="0" w:space="0" w:color="auto"/>
              </w:divBdr>
            </w:div>
          </w:divsChild>
        </w:div>
        <w:div w:id="1184782449">
          <w:marLeft w:val="0"/>
          <w:marRight w:val="0"/>
          <w:marTop w:val="0"/>
          <w:marBottom w:val="0"/>
          <w:divBdr>
            <w:top w:val="none" w:sz="0" w:space="0" w:color="auto"/>
            <w:left w:val="none" w:sz="0" w:space="0" w:color="auto"/>
            <w:bottom w:val="none" w:sz="0" w:space="0" w:color="auto"/>
            <w:right w:val="none" w:sz="0" w:space="0" w:color="auto"/>
          </w:divBdr>
          <w:divsChild>
            <w:div w:id="508561530">
              <w:marLeft w:val="0"/>
              <w:marRight w:val="0"/>
              <w:marTop w:val="0"/>
              <w:marBottom w:val="0"/>
              <w:divBdr>
                <w:top w:val="none" w:sz="0" w:space="0" w:color="auto"/>
                <w:left w:val="none" w:sz="0" w:space="0" w:color="auto"/>
                <w:bottom w:val="none" w:sz="0" w:space="0" w:color="auto"/>
                <w:right w:val="none" w:sz="0" w:space="0" w:color="auto"/>
              </w:divBdr>
            </w:div>
            <w:div w:id="1182204373">
              <w:marLeft w:val="0"/>
              <w:marRight w:val="0"/>
              <w:marTop w:val="0"/>
              <w:marBottom w:val="0"/>
              <w:divBdr>
                <w:top w:val="none" w:sz="0" w:space="0" w:color="auto"/>
                <w:left w:val="none" w:sz="0" w:space="0" w:color="auto"/>
                <w:bottom w:val="none" w:sz="0" w:space="0" w:color="auto"/>
                <w:right w:val="none" w:sz="0" w:space="0" w:color="auto"/>
              </w:divBdr>
            </w:div>
            <w:div w:id="1313750269">
              <w:marLeft w:val="0"/>
              <w:marRight w:val="0"/>
              <w:marTop w:val="0"/>
              <w:marBottom w:val="0"/>
              <w:divBdr>
                <w:top w:val="none" w:sz="0" w:space="0" w:color="auto"/>
                <w:left w:val="none" w:sz="0" w:space="0" w:color="auto"/>
                <w:bottom w:val="none" w:sz="0" w:space="0" w:color="auto"/>
                <w:right w:val="none" w:sz="0" w:space="0" w:color="auto"/>
              </w:divBdr>
            </w:div>
            <w:div w:id="1511023793">
              <w:marLeft w:val="0"/>
              <w:marRight w:val="0"/>
              <w:marTop w:val="0"/>
              <w:marBottom w:val="0"/>
              <w:divBdr>
                <w:top w:val="none" w:sz="0" w:space="0" w:color="auto"/>
                <w:left w:val="none" w:sz="0" w:space="0" w:color="auto"/>
                <w:bottom w:val="none" w:sz="0" w:space="0" w:color="auto"/>
                <w:right w:val="none" w:sz="0" w:space="0" w:color="auto"/>
              </w:divBdr>
            </w:div>
            <w:div w:id="1540432023">
              <w:marLeft w:val="0"/>
              <w:marRight w:val="0"/>
              <w:marTop w:val="0"/>
              <w:marBottom w:val="0"/>
              <w:divBdr>
                <w:top w:val="none" w:sz="0" w:space="0" w:color="auto"/>
                <w:left w:val="none" w:sz="0" w:space="0" w:color="auto"/>
                <w:bottom w:val="none" w:sz="0" w:space="0" w:color="auto"/>
                <w:right w:val="none" w:sz="0" w:space="0" w:color="auto"/>
              </w:divBdr>
            </w:div>
            <w:div w:id="19150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2404">
      <w:bodyDiv w:val="1"/>
      <w:marLeft w:val="0"/>
      <w:marRight w:val="0"/>
      <w:marTop w:val="0"/>
      <w:marBottom w:val="0"/>
      <w:divBdr>
        <w:top w:val="none" w:sz="0" w:space="0" w:color="auto"/>
        <w:left w:val="none" w:sz="0" w:space="0" w:color="auto"/>
        <w:bottom w:val="none" w:sz="0" w:space="0" w:color="auto"/>
        <w:right w:val="none" w:sz="0" w:space="0" w:color="auto"/>
      </w:divBdr>
    </w:div>
    <w:div w:id="272979618">
      <w:bodyDiv w:val="1"/>
      <w:marLeft w:val="0"/>
      <w:marRight w:val="0"/>
      <w:marTop w:val="0"/>
      <w:marBottom w:val="0"/>
      <w:divBdr>
        <w:top w:val="none" w:sz="0" w:space="0" w:color="auto"/>
        <w:left w:val="none" w:sz="0" w:space="0" w:color="auto"/>
        <w:bottom w:val="none" w:sz="0" w:space="0" w:color="auto"/>
        <w:right w:val="none" w:sz="0" w:space="0" w:color="auto"/>
      </w:divBdr>
      <w:divsChild>
        <w:div w:id="102723759">
          <w:marLeft w:val="0"/>
          <w:marRight w:val="0"/>
          <w:marTop w:val="0"/>
          <w:marBottom w:val="0"/>
          <w:divBdr>
            <w:top w:val="none" w:sz="0" w:space="0" w:color="auto"/>
            <w:left w:val="none" w:sz="0" w:space="0" w:color="auto"/>
            <w:bottom w:val="none" w:sz="0" w:space="0" w:color="auto"/>
            <w:right w:val="none" w:sz="0" w:space="0" w:color="auto"/>
          </w:divBdr>
        </w:div>
        <w:div w:id="350842771">
          <w:marLeft w:val="0"/>
          <w:marRight w:val="0"/>
          <w:marTop w:val="0"/>
          <w:marBottom w:val="0"/>
          <w:divBdr>
            <w:top w:val="none" w:sz="0" w:space="0" w:color="auto"/>
            <w:left w:val="none" w:sz="0" w:space="0" w:color="auto"/>
            <w:bottom w:val="none" w:sz="0" w:space="0" w:color="auto"/>
            <w:right w:val="none" w:sz="0" w:space="0" w:color="auto"/>
          </w:divBdr>
        </w:div>
        <w:div w:id="1088310091">
          <w:marLeft w:val="0"/>
          <w:marRight w:val="0"/>
          <w:marTop w:val="0"/>
          <w:marBottom w:val="0"/>
          <w:divBdr>
            <w:top w:val="none" w:sz="0" w:space="0" w:color="auto"/>
            <w:left w:val="none" w:sz="0" w:space="0" w:color="auto"/>
            <w:bottom w:val="none" w:sz="0" w:space="0" w:color="auto"/>
            <w:right w:val="none" w:sz="0" w:space="0" w:color="auto"/>
          </w:divBdr>
        </w:div>
        <w:div w:id="1110398641">
          <w:marLeft w:val="0"/>
          <w:marRight w:val="0"/>
          <w:marTop w:val="0"/>
          <w:marBottom w:val="0"/>
          <w:divBdr>
            <w:top w:val="none" w:sz="0" w:space="0" w:color="auto"/>
            <w:left w:val="none" w:sz="0" w:space="0" w:color="auto"/>
            <w:bottom w:val="none" w:sz="0" w:space="0" w:color="auto"/>
            <w:right w:val="none" w:sz="0" w:space="0" w:color="auto"/>
          </w:divBdr>
        </w:div>
        <w:div w:id="1605723176">
          <w:marLeft w:val="0"/>
          <w:marRight w:val="0"/>
          <w:marTop w:val="0"/>
          <w:marBottom w:val="0"/>
          <w:divBdr>
            <w:top w:val="none" w:sz="0" w:space="0" w:color="auto"/>
            <w:left w:val="none" w:sz="0" w:space="0" w:color="auto"/>
            <w:bottom w:val="none" w:sz="0" w:space="0" w:color="auto"/>
            <w:right w:val="none" w:sz="0" w:space="0" w:color="auto"/>
          </w:divBdr>
        </w:div>
        <w:div w:id="1632634999">
          <w:marLeft w:val="0"/>
          <w:marRight w:val="0"/>
          <w:marTop w:val="0"/>
          <w:marBottom w:val="0"/>
          <w:divBdr>
            <w:top w:val="none" w:sz="0" w:space="0" w:color="auto"/>
            <w:left w:val="none" w:sz="0" w:space="0" w:color="auto"/>
            <w:bottom w:val="none" w:sz="0" w:space="0" w:color="auto"/>
            <w:right w:val="none" w:sz="0" w:space="0" w:color="auto"/>
          </w:divBdr>
        </w:div>
        <w:div w:id="1640643737">
          <w:marLeft w:val="0"/>
          <w:marRight w:val="0"/>
          <w:marTop w:val="0"/>
          <w:marBottom w:val="0"/>
          <w:divBdr>
            <w:top w:val="none" w:sz="0" w:space="0" w:color="auto"/>
            <w:left w:val="none" w:sz="0" w:space="0" w:color="auto"/>
            <w:bottom w:val="none" w:sz="0" w:space="0" w:color="auto"/>
            <w:right w:val="none" w:sz="0" w:space="0" w:color="auto"/>
          </w:divBdr>
        </w:div>
        <w:div w:id="1753039028">
          <w:marLeft w:val="0"/>
          <w:marRight w:val="0"/>
          <w:marTop w:val="0"/>
          <w:marBottom w:val="0"/>
          <w:divBdr>
            <w:top w:val="none" w:sz="0" w:space="0" w:color="auto"/>
            <w:left w:val="none" w:sz="0" w:space="0" w:color="auto"/>
            <w:bottom w:val="none" w:sz="0" w:space="0" w:color="auto"/>
            <w:right w:val="none" w:sz="0" w:space="0" w:color="auto"/>
          </w:divBdr>
        </w:div>
        <w:div w:id="1913932534">
          <w:marLeft w:val="0"/>
          <w:marRight w:val="0"/>
          <w:marTop w:val="0"/>
          <w:marBottom w:val="0"/>
          <w:divBdr>
            <w:top w:val="none" w:sz="0" w:space="0" w:color="auto"/>
            <w:left w:val="none" w:sz="0" w:space="0" w:color="auto"/>
            <w:bottom w:val="none" w:sz="0" w:space="0" w:color="auto"/>
            <w:right w:val="none" w:sz="0" w:space="0" w:color="auto"/>
          </w:divBdr>
        </w:div>
        <w:div w:id="1965193347">
          <w:marLeft w:val="0"/>
          <w:marRight w:val="0"/>
          <w:marTop w:val="0"/>
          <w:marBottom w:val="0"/>
          <w:divBdr>
            <w:top w:val="none" w:sz="0" w:space="0" w:color="auto"/>
            <w:left w:val="none" w:sz="0" w:space="0" w:color="auto"/>
            <w:bottom w:val="none" w:sz="0" w:space="0" w:color="auto"/>
            <w:right w:val="none" w:sz="0" w:space="0" w:color="auto"/>
          </w:divBdr>
        </w:div>
        <w:div w:id="1973946768">
          <w:marLeft w:val="0"/>
          <w:marRight w:val="0"/>
          <w:marTop w:val="0"/>
          <w:marBottom w:val="0"/>
          <w:divBdr>
            <w:top w:val="none" w:sz="0" w:space="0" w:color="auto"/>
            <w:left w:val="none" w:sz="0" w:space="0" w:color="auto"/>
            <w:bottom w:val="none" w:sz="0" w:space="0" w:color="auto"/>
            <w:right w:val="none" w:sz="0" w:space="0" w:color="auto"/>
          </w:divBdr>
        </w:div>
      </w:divsChild>
    </w:div>
    <w:div w:id="285432815">
      <w:bodyDiv w:val="1"/>
      <w:marLeft w:val="0"/>
      <w:marRight w:val="0"/>
      <w:marTop w:val="0"/>
      <w:marBottom w:val="0"/>
      <w:divBdr>
        <w:top w:val="none" w:sz="0" w:space="0" w:color="auto"/>
        <w:left w:val="none" w:sz="0" w:space="0" w:color="auto"/>
        <w:bottom w:val="none" w:sz="0" w:space="0" w:color="auto"/>
        <w:right w:val="none" w:sz="0" w:space="0" w:color="auto"/>
      </w:divBdr>
    </w:div>
    <w:div w:id="330524372">
      <w:bodyDiv w:val="1"/>
      <w:marLeft w:val="0"/>
      <w:marRight w:val="0"/>
      <w:marTop w:val="0"/>
      <w:marBottom w:val="0"/>
      <w:divBdr>
        <w:top w:val="none" w:sz="0" w:space="0" w:color="auto"/>
        <w:left w:val="none" w:sz="0" w:space="0" w:color="auto"/>
        <w:bottom w:val="none" w:sz="0" w:space="0" w:color="auto"/>
        <w:right w:val="none" w:sz="0" w:space="0" w:color="auto"/>
      </w:divBdr>
      <w:divsChild>
        <w:div w:id="215091596">
          <w:marLeft w:val="0"/>
          <w:marRight w:val="0"/>
          <w:marTop w:val="0"/>
          <w:marBottom w:val="0"/>
          <w:divBdr>
            <w:top w:val="none" w:sz="0" w:space="0" w:color="auto"/>
            <w:left w:val="none" w:sz="0" w:space="0" w:color="auto"/>
            <w:bottom w:val="none" w:sz="0" w:space="0" w:color="auto"/>
            <w:right w:val="none" w:sz="0" w:space="0" w:color="auto"/>
          </w:divBdr>
        </w:div>
        <w:div w:id="752429799">
          <w:marLeft w:val="0"/>
          <w:marRight w:val="0"/>
          <w:marTop w:val="0"/>
          <w:marBottom w:val="0"/>
          <w:divBdr>
            <w:top w:val="none" w:sz="0" w:space="0" w:color="auto"/>
            <w:left w:val="none" w:sz="0" w:space="0" w:color="auto"/>
            <w:bottom w:val="none" w:sz="0" w:space="0" w:color="auto"/>
            <w:right w:val="none" w:sz="0" w:space="0" w:color="auto"/>
          </w:divBdr>
        </w:div>
        <w:div w:id="808282813">
          <w:marLeft w:val="0"/>
          <w:marRight w:val="0"/>
          <w:marTop w:val="0"/>
          <w:marBottom w:val="0"/>
          <w:divBdr>
            <w:top w:val="none" w:sz="0" w:space="0" w:color="auto"/>
            <w:left w:val="none" w:sz="0" w:space="0" w:color="auto"/>
            <w:bottom w:val="none" w:sz="0" w:space="0" w:color="auto"/>
            <w:right w:val="none" w:sz="0" w:space="0" w:color="auto"/>
          </w:divBdr>
        </w:div>
        <w:div w:id="1024790581">
          <w:marLeft w:val="0"/>
          <w:marRight w:val="0"/>
          <w:marTop w:val="0"/>
          <w:marBottom w:val="0"/>
          <w:divBdr>
            <w:top w:val="none" w:sz="0" w:space="0" w:color="auto"/>
            <w:left w:val="none" w:sz="0" w:space="0" w:color="auto"/>
            <w:bottom w:val="none" w:sz="0" w:space="0" w:color="auto"/>
            <w:right w:val="none" w:sz="0" w:space="0" w:color="auto"/>
          </w:divBdr>
        </w:div>
        <w:div w:id="1264648387">
          <w:marLeft w:val="0"/>
          <w:marRight w:val="0"/>
          <w:marTop w:val="0"/>
          <w:marBottom w:val="0"/>
          <w:divBdr>
            <w:top w:val="none" w:sz="0" w:space="0" w:color="auto"/>
            <w:left w:val="none" w:sz="0" w:space="0" w:color="auto"/>
            <w:bottom w:val="none" w:sz="0" w:space="0" w:color="auto"/>
            <w:right w:val="none" w:sz="0" w:space="0" w:color="auto"/>
          </w:divBdr>
        </w:div>
        <w:div w:id="1285497511">
          <w:marLeft w:val="0"/>
          <w:marRight w:val="0"/>
          <w:marTop w:val="0"/>
          <w:marBottom w:val="0"/>
          <w:divBdr>
            <w:top w:val="none" w:sz="0" w:space="0" w:color="auto"/>
            <w:left w:val="none" w:sz="0" w:space="0" w:color="auto"/>
            <w:bottom w:val="none" w:sz="0" w:space="0" w:color="auto"/>
            <w:right w:val="none" w:sz="0" w:space="0" w:color="auto"/>
          </w:divBdr>
        </w:div>
        <w:div w:id="1326782421">
          <w:marLeft w:val="0"/>
          <w:marRight w:val="0"/>
          <w:marTop w:val="0"/>
          <w:marBottom w:val="0"/>
          <w:divBdr>
            <w:top w:val="none" w:sz="0" w:space="0" w:color="auto"/>
            <w:left w:val="none" w:sz="0" w:space="0" w:color="auto"/>
            <w:bottom w:val="none" w:sz="0" w:space="0" w:color="auto"/>
            <w:right w:val="none" w:sz="0" w:space="0" w:color="auto"/>
          </w:divBdr>
        </w:div>
        <w:div w:id="1667703108">
          <w:marLeft w:val="0"/>
          <w:marRight w:val="0"/>
          <w:marTop w:val="0"/>
          <w:marBottom w:val="0"/>
          <w:divBdr>
            <w:top w:val="none" w:sz="0" w:space="0" w:color="auto"/>
            <w:left w:val="none" w:sz="0" w:space="0" w:color="auto"/>
            <w:bottom w:val="none" w:sz="0" w:space="0" w:color="auto"/>
            <w:right w:val="none" w:sz="0" w:space="0" w:color="auto"/>
          </w:divBdr>
        </w:div>
        <w:div w:id="1857767865">
          <w:marLeft w:val="0"/>
          <w:marRight w:val="0"/>
          <w:marTop w:val="0"/>
          <w:marBottom w:val="0"/>
          <w:divBdr>
            <w:top w:val="none" w:sz="0" w:space="0" w:color="auto"/>
            <w:left w:val="none" w:sz="0" w:space="0" w:color="auto"/>
            <w:bottom w:val="none" w:sz="0" w:space="0" w:color="auto"/>
            <w:right w:val="none" w:sz="0" w:space="0" w:color="auto"/>
          </w:divBdr>
        </w:div>
        <w:div w:id="1868447732">
          <w:marLeft w:val="0"/>
          <w:marRight w:val="0"/>
          <w:marTop w:val="0"/>
          <w:marBottom w:val="0"/>
          <w:divBdr>
            <w:top w:val="none" w:sz="0" w:space="0" w:color="auto"/>
            <w:left w:val="none" w:sz="0" w:space="0" w:color="auto"/>
            <w:bottom w:val="none" w:sz="0" w:space="0" w:color="auto"/>
            <w:right w:val="none" w:sz="0" w:space="0" w:color="auto"/>
          </w:divBdr>
        </w:div>
      </w:divsChild>
    </w:div>
    <w:div w:id="390664570">
      <w:bodyDiv w:val="1"/>
      <w:marLeft w:val="0"/>
      <w:marRight w:val="0"/>
      <w:marTop w:val="0"/>
      <w:marBottom w:val="0"/>
      <w:divBdr>
        <w:top w:val="none" w:sz="0" w:space="0" w:color="auto"/>
        <w:left w:val="none" w:sz="0" w:space="0" w:color="auto"/>
        <w:bottom w:val="none" w:sz="0" w:space="0" w:color="auto"/>
        <w:right w:val="none" w:sz="0" w:space="0" w:color="auto"/>
      </w:divBdr>
    </w:div>
    <w:div w:id="417799359">
      <w:bodyDiv w:val="1"/>
      <w:marLeft w:val="0"/>
      <w:marRight w:val="0"/>
      <w:marTop w:val="0"/>
      <w:marBottom w:val="0"/>
      <w:divBdr>
        <w:top w:val="none" w:sz="0" w:space="0" w:color="auto"/>
        <w:left w:val="none" w:sz="0" w:space="0" w:color="auto"/>
        <w:bottom w:val="none" w:sz="0" w:space="0" w:color="auto"/>
        <w:right w:val="none" w:sz="0" w:space="0" w:color="auto"/>
      </w:divBdr>
      <w:divsChild>
        <w:div w:id="536427644">
          <w:marLeft w:val="0"/>
          <w:marRight w:val="0"/>
          <w:marTop w:val="0"/>
          <w:marBottom w:val="0"/>
          <w:divBdr>
            <w:top w:val="none" w:sz="0" w:space="0" w:color="auto"/>
            <w:left w:val="none" w:sz="0" w:space="0" w:color="auto"/>
            <w:bottom w:val="none" w:sz="0" w:space="0" w:color="auto"/>
            <w:right w:val="none" w:sz="0" w:space="0" w:color="auto"/>
          </w:divBdr>
          <w:divsChild>
            <w:div w:id="355160517">
              <w:marLeft w:val="0"/>
              <w:marRight w:val="0"/>
              <w:marTop w:val="0"/>
              <w:marBottom w:val="0"/>
              <w:divBdr>
                <w:top w:val="single" w:sz="6" w:space="0" w:color="979797"/>
                <w:left w:val="single" w:sz="6" w:space="0" w:color="979797"/>
                <w:bottom w:val="single" w:sz="6" w:space="0" w:color="979797"/>
                <w:right w:val="single" w:sz="6" w:space="0" w:color="979797"/>
              </w:divBdr>
              <w:divsChild>
                <w:div w:id="14028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2613">
          <w:marLeft w:val="0"/>
          <w:marRight w:val="0"/>
          <w:marTop w:val="0"/>
          <w:marBottom w:val="360"/>
          <w:divBdr>
            <w:top w:val="none" w:sz="0" w:space="0" w:color="auto"/>
            <w:left w:val="none" w:sz="0" w:space="0" w:color="auto"/>
            <w:bottom w:val="none" w:sz="0" w:space="0" w:color="auto"/>
            <w:right w:val="none" w:sz="0" w:space="0" w:color="auto"/>
          </w:divBdr>
        </w:div>
        <w:div w:id="1933272105">
          <w:marLeft w:val="0"/>
          <w:marRight w:val="0"/>
          <w:marTop w:val="0"/>
          <w:marBottom w:val="750"/>
          <w:divBdr>
            <w:top w:val="none" w:sz="0" w:space="0" w:color="auto"/>
            <w:left w:val="none" w:sz="0" w:space="0" w:color="auto"/>
            <w:bottom w:val="none" w:sz="0" w:space="0" w:color="auto"/>
            <w:right w:val="none" w:sz="0" w:space="0" w:color="auto"/>
          </w:divBdr>
        </w:div>
      </w:divsChild>
    </w:div>
    <w:div w:id="447354369">
      <w:bodyDiv w:val="1"/>
      <w:marLeft w:val="0"/>
      <w:marRight w:val="0"/>
      <w:marTop w:val="0"/>
      <w:marBottom w:val="0"/>
      <w:divBdr>
        <w:top w:val="none" w:sz="0" w:space="0" w:color="auto"/>
        <w:left w:val="none" w:sz="0" w:space="0" w:color="auto"/>
        <w:bottom w:val="none" w:sz="0" w:space="0" w:color="auto"/>
        <w:right w:val="none" w:sz="0" w:space="0" w:color="auto"/>
      </w:divBdr>
    </w:div>
    <w:div w:id="494803935">
      <w:bodyDiv w:val="1"/>
      <w:marLeft w:val="0"/>
      <w:marRight w:val="0"/>
      <w:marTop w:val="0"/>
      <w:marBottom w:val="0"/>
      <w:divBdr>
        <w:top w:val="none" w:sz="0" w:space="0" w:color="auto"/>
        <w:left w:val="none" w:sz="0" w:space="0" w:color="auto"/>
        <w:bottom w:val="none" w:sz="0" w:space="0" w:color="auto"/>
        <w:right w:val="none" w:sz="0" w:space="0" w:color="auto"/>
      </w:divBdr>
    </w:div>
    <w:div w:id="533999794">
      <w:bodyDiv w:val="1"/>
      <w:marLeft w:val="0"/>
      <w:marRight w:val="0"/>
      <w:marTop w:val="0"/>
      <w:marBottom w:val="0"/>
      <w:divBdr>
        <w:top w:val="none" w:sz="0" w:space="0" w:color="auto"/>
        <w:left w:val="none" w:sz="0" w:space="0" w:color="auto"/>
        <w:bottom w:val="none" w:sz="0" w:space="0" w:color="auto"/>
        <w:right w:val="none" w:sz="0" w:space="0" w:color="auto"/>
      </w:divBdr>
    </w:div>
    <w:div w:id="567308895">
      <w:bodyDiv w:val="1"/>
      <w:marLeft w:val="0"/>
      <w:marRight w:val="0"/>
      <w:marTop w:val="0"/>
      <w:marBottom w:val="0"/>
      <w:divBdr>
        <w:top w:val="none" w:sz="0" w:space="0" w:color="auto"/>
        <w:left w:val="none" w:sz="0" w:space="0" w:color="auto"/>
        <w:bottom w:val="none" w:sz="0" w:space="0" w:color="auto"/>
        <w:right w:val="none" w:sz="0" w:space="0" w:color="auto"/>
      </w:divBdr>
      <w:divsChild>
        <w:div w:id="582107282">
          <w:marLeft w:val="0"/>
          <w:marRight w:val="0"/>
          <w:marTop w:val="0"/>
          <w:marBottom w:val="0"/>
          <w:divBdr>
            <w:top w:val="none" w:sz="0" w:space="0" w:color="auto"/>
            <w:left w:val="none" w:sz="0" w:space="0" w:color="auto"/>
            <w:bottom w:val="none" w:sz="0" w:space="0" w:color="auto"/>
            <w:right w:val="none" w:sz="0" w:space="0" w:color="auto"/>
          </w:divBdr>
        </w:div>
        <w:div w:id="614949329">
          <w:marLeft w:val="0"/>
          <w:marRight w:val="0"/>
          <w:marTop w:val="0"/>
          <w:marBottom w:val="0"/>
          <w:divBdr>
            <w:top w:val="none" w:sz="0" w:space="0" w:color="auto"/>
            <w:left w:val="none" w:sz="0" w:space="0" w:color="auto"/>
            <w:bottom w:val="none" w:sz="0" w:space="0" w:color="auto"/>
            <w:right w:val="none" w:sz="0" w:space="0" w:color="auto"/>
          </w:divBdr>
          <w:divsChild>
            <w:div w:id="38631176">
              <w:marLeft w:val="0"/>
              <w:marRight w:val="0"/>
              <w:marTop w:val="0"/>
              <w:marBottom w:val="0"/>
              <w:divBdr>
                <w:top w:val="none" w:sz="0" w:space="0" w:color="auto"/>
                <w:left w:val="none" w:sz="0" w:space="0" w:color="auto"/>
                <w:bottom w:val="none" w:sz="0" w:space="0" w:color="auto"/>
                <w:right w:val="none" w:sz="0" w:space="0" w:color="auto"/>
              </w:divBdr>
            </w:div>
            <w:div w:id="214972313">
              <w:marLeft w:val="0"/>
              <w:marRight w:val="0"/>
              <w:marTop w:val="0"/>
              <w:marBottom w:val="0"/>
              <w:divBdr>
                <w:top w:val="none" w:sz="0" w:space="0" w:color="auto"/>
                <w:left w:val="none" w:sz="0" w:space="0" w:color="auto"/>
                <w:bottom w:val="none" w:sz="0" w:space="0" w:color="auto"/>
                <w:right w:val="none" w:sz="0" w:space="0" w:color="auto"/>
              </w:divBdr>
            </w:div>
            <w:div w:id="306519499">
              <w:marLeft w:val="0"/>
              <w:marRight w:val="0"/>
              <w:marTop w:val="0"/>
              <w:marBottom w:val="0"/>
              <w:divBdr>
                <w:top w:val="none" w:sz="0" w:space="0" w:color="auto"/>
                <w:left w:val="none" w:sz="0" w:space="0" w:color="auto"/>
                <w:bottom w:val="none" w:sz="0" w:space="0" w:color="auto"/>
                <w:right w:val="none" w:sz="0" w:space="0" w:color="auto"/>
              </w:divBdr>
            </w:div>
            <w:div w:id="540017072">
              <w:marLeft w:val="0"/>
              <w:marRight w:val="0"/>
              <w:marTop w:val="0"/>
              <w:marBottom w:val="0"/>
              <w:divBdr>
                <w:top w:val="none" w:sz="0" w:space="0" w:color="auto"/>
                <w:left w:val="none" w:sz="0" w:space="0" w:color="auto"/>
                <w:bottom w:val="none" w:sz="0" w:space="0" w:color="auto"/>
                <w:right w:val="none" w:sz="0" w:space="0" w:color="auto"/>
              </w:divBdr>
            </w:div>
            <w:div w:id="1071317276">
              <w:marLeft w:val="0"/>
              <w:marRight w:val="0"/>
              <w:marTop w:val="0"/>
              <w:marBottom w:val="0"/>
              <w:divBdr>
                <w:top w:val="none" w:sz="0" w:space="0" w:color="auto"/>
                <w:left w:val="none" w:sz="0" w:space="0" w:color="auto"/>
                <w:bottom w:val="none" w:sz="0" w:space="0" w:color="auto"/>
                <w:right w:val="none" w:sz="0" w:space="0" w:color="auto"/>
              </w:divBdr>
            </w:div>
            <w:div w:id="1458790884">
              <w:marLeft w:val="0"/>
              <w:marRight w:val="0"/>
              <w:marTop w:val="0"/>
              <w:marBottom w:val="0"/>
              <w:divBdr>
                <w:top w:val="none" w:sz="0" w:space="0" w:color="auto"/>
                <w:left w:val="none" w:sz="0" w:space="0" w:color="auto"/>
                <w:bottom w:val="none" w:sz="0" w:space="0" w:color="auto"/>
                <w:right w:val="none" w:sz="0" w:space="0" w:color="auto"/>
              </w:divBdr>
            </w:div>
            <w:div w:id="1471745087">
              <w:marLeft w:val="0"/>
              <w:marRight w:val="0"/>
              <w:marTop w:val="0"/>
              <w:marBottom w:val="0"/>
              <w:divBdr>
                <w:top w:val="none" w:sz="0" w:space="0" w:color="auto"/>
                <w:left w:val="none" w:sz="0" w:space="0" w:color="auto"/>
                <w:bottom w:val="none" w:sz="0" w:space="0" w:color="auto"/>
                <w:right w:val="none" w:sz="0" w:space="0" w:color="auto"/>
              </w:divBdr>
            </w:div>
            <w:div w:id="1511287828">
              <w:marLeft w:val="0"/>
              <w:marRight w:val="0"/>
              <w:marTop w:val="0"/>
              <w:marBottom w:val="0"/>
              <w:divBdr>
                <w:top w:val="none" w:sz="0" w:space="0" w:color="auto"/>
                <w:left w:val="none" w:sz="0" w:space="0" w:color="auto"/>
                <w:bottom w:val="none" w:sz="0" w:space="0" w:color="auto"/>
                <w:right w:val="none" w:sz="0" w:space="0" w:color="auto"/>
              </w:divBdr>
            </w:div>
            <w:div w:id="1565796735">
              <w:marLeft w:val="0"/>
              <w:marRight w:val="0"/>
              <w:marTop w:val="0"/>
              <w:marBottom w:val="0"/>
              <w:divBdr>
                <w:top w:val="none" w:sz="0" w:space="0" w:color="auto"/>
                <w:left w:val="none" w:sz="0" w:space="0" w:color="auto"/>
                <w:bottom w:val="none" w:sz="0" w:space="0" w:color="auto"/>
                <w:right w:val="none" w:sz="0" w:space="0" w:color="auto"/>
              </w:divBdr>
            </w:div>
            <w:div w:id="1676108538">
              <w:marLeft w:val="0"/>
              <w:marRight w:val="0"/>
              <w:marTop w:val="0"/>
              <w:marBottom w:val="0"/>
              <w:divBdr>
                <w:top w:val="none" w:sz="0" w:space="0" w:color="auto"/>
                <w:left w:val="none" w:sz="0" w:space="0" w:color="auto"/>
                <w:bottom w:val="none" w:sz="0" w:space="0" w:color="auto"/>
                <w:right w:val="none" w:sz="0" w:space="0" w:color="auto"/>
              </w:divBdr>
            </w:div>
            <w:div w:id="2107457936">
              <w:marLeft w:val="0"/>
              <w:marRight w:val="0"/>
              <w:marTop w:val="0"/>
              <w:marBottom w:val="0"/>
              <w:divBdr>
                <w:top w:val="none" w:sz="0" w:space="0" w:color="auto"/>
                <w:left w:val="none" w:sz="0" w:space="0" w:color="auto"/>
                <w:bottom w:val="none" w:sz="0" w:space="0" w:color="auto"/>
                <w:right w:val="none" w:sz="0" w:space="0" w:color="auto"/>
              </w:divBdr>
            </w:div>
          </w:divsChild>
        </w:div>
        <w:div w:id="855198380">
          <w:marLeft w:val="0"/>
          <w:marRight w:val="0"/>
          <w:marTop w:val="0"/>
          <w:marBottom w:val="0"/>
          <w:divBdr>
            <w:top w:val="none" w:sz="0" w:space="0" w:color="auto"/>
            <w:left w:val="none" w:sz="0" w:space="0" w:color="auto"/>
            <w:bottom w:val="none" w:sz="0" w:space="0" w:color="auto"/>
            <w:right w:val="none" w:sz="0" w:space="0" w:color="auto"/>
          </w:divBdr>
        </w:div>
        <w:div w:id="1145202994">
          <w:marLeft w:val="0"/>
          <w:marRight w:val="0"/>
          <w:marTop w:val="0"/>
          <w:marBottom w:val="0"/>
          <w:divBdr>
            <w:top w:val="none" w:sz="0" w:space="0" w:color="auto"/>
            <w:left w:val="none" w:sz="0" w:space="0" w:color="auto"/>
            <w:bottom w:val="none" w:sz="0" w:space="0" w:color="auto"/>
            <w:right w:val="none" w:sz="0" w:space="0" w:color="auto"/>
          </w:divBdr>
        </w:div>
        <w:div w:id="1338342040">
          <w:marLeft w:val="0"/>
          <w:marRight w:val="0"/>
          <w:marTop w:val="0"/>
          <w:marBottom w:val="0"/>
          <w:divBdr>
            <w:top w:val="none" w:sz="0" w:space="0" w:color="auto"/>
            <w:left w:val="none" w:sz="0" w:space="0" w:color="auto"/>
            <w:bottom w:val="none" w:sz="0" w:space="0" w:color="auto"/>
            <w:right w:val="none" w:sz="0" w:space="0" w:color="auto"/>
          </w:divBdr>
        </w:div>
        <w:div w:id="1421636741">
          <w:marLeft w:val="0"/>
          <w:marRight w:val="0"/>
          <w:marTop w:val="0"/>
          <w:marBottom w:val="0"/>
          <w:divBdr>
            <w:top w:val="none" w:sz="0" w:space="0" w:color="auto"/>
            <w:left w:val="none" w:sz="0" w:space="0" w:color="auto"/>
            <w:bottom w:val="none" w:sz="0" w:space="0" w:color="auto"/>
            <w:right w:val="none" w:sz="0" w:space="0" w:color="auto"/>
          </w:divBdr>
        </w:div>
        <w:div w:id="1560239700">
          <w:marLeft w:val="0"/>
          <w:marRight w:val="0"/>
          <w:marTop w:val="0"/>
          <w:marBottom w:val="0"/>
          <w:divBdr>
            <w:top w:val="none" w:sz="0" w:space="0" w:color="auto"/>
            <w:left w:val="none" w:sz="0" w:space="0" w:color="auto"/>
            <w:bottom w:val="none" w:sz="0" w:space="0" w:color="auto"/>
            <w:right w:val="none" w:sz="0" w:space="0" w:color="auto"/>
          </w:divBdr>
        </w:div>
      </w:divsChild>
    </w:div>
    <w:div w:id="632567438">
      <w:bodyDiv w:val="1"/>
      <w:marLeft w:val="0"/>
      <w:marRight w:val="0"/>
      <w:marTop w:val="0"/>
      <w:marBottom w:val="0"/>
      <w:divBdr>
        <w:top w:val="none" w:sz="0" w:space="0" w:color="auto"/>
        <w:left w:val="none" w:sz="0" w:space="0" w:color="auto"/>
        <w:bottom w:val="none" w:sz="0" w:space="0" w:color="auto"/>
        <w:right w:val="none" w:sz="0" w:space="0" w:color="auto"/>
      </w:divBdr>
    </w:div>
    <w:div w:id="656229565">
      <w:bodyDiv w:val="1"/>
      <w:marLeft w:val="0"/>
      <w:marRight w:val="0"/>
      <w:marTop w:val="0"/>
      <w:marBottom w:val="0"/>
      <w:divBdr>
        <w:top w:val="none" w:sz="0" w:space="0" w:color="auto"/>
        <w:left w:val="none" w:sz="0" w:space="0" w:color="auto"/>
        <w:bottom w:val="none" w:sz="0" w:space="0" w:color="auto"/>
        <w:right w:val="none" w:sz="0" w:space="0" w:color="auto"/>
      </w:divBdr>
      <w:divsChild>
        <w:div w:id="133955759">
          <w:marLeft w:val="0"/>
          <w:marRight w:val="0"/>
          <w:marTop w:val="0"/>
          <w:marBottom w:val="0"/>
          <w:divBdr>
            <w:top w:val="none" w:sz="0" w:space="0" w:color="auto"/>
            <w:left w:val="none" w:sz="0" w:space="0" w:color="auto"/>
            <w:bottom w:val="none" w:sz="0" w:space="0" w:color="auto"/>
            <w:right w:val="none" w:sz="0" w:space="0" w:color="auto"/>
          </w:divBdr>
        </w:div>
        <w:div w:id="258758802">
          <w:marLeft w:val="0"/>
          <w:marRight w:val="0"/>
          <w:marTop w:val="0"/>
          <w:marBottom w:val="0"/>
          <w:divBdr>
            <w:top w:val="none" w:sz="0" w:space="0" w:color="auto"/>
            <w:left w:val="none" w:sz="0" w:space="0" w:color="auto"/>
            <w:bottom w:val="none" w:sz="0" w:space="0" w:color="auto"/>
            <w:right w:val="none" w:sz="0" w:space="0" w:color="auto"/>
          </w:divBdr>
        </w:div>
        <w:div w:id="756823967">
          <w:marLeft w:val="0"/>
          <w:marRight w:val="0"/>
          <w:marTop w:val="0"/>
          <w:marBottom w:val="0"/>
          <w:divBdr>
            <w:top w:val="none" w:sz="0" w:space="0" w:color="auto"/>
            <w:left w:val="none" w:sz="0" w:space="0" w:color="auto"/>
            <w:bottom w:val="none" w:sz="0" w:space="0" w:color="auto"/>
            <w:right w:val="none" w:sz="0" w:space="0" w:color="auto"/>
          </w:divBdr>
        </w:div>
        <w:div w:id="852645214">
          <w:marLeft w:val="0"/>
          <w:marRight w:val="0"/>
          <w:marTop w:val="0"/>
          <w:marBottom w:val="0"/>
          <w:divBdr>
            <w:top w:val="none" w:sz="0" w:space="0" w:color="auto"/>
            <w:left w:val="none" w:sz="0" w:space="0" w:color="auto"/>
            <w:bottom w:val="none" w:sz="0" w:space="0" w:color="auto"/>
            <w:right w:val="none" w:sz="0" w:space="0" w:color="auto"/>
          </w:divBdr>
        </w:div>
        <w:div w:id="873269897">
          <w:marLeft w:val="0"/>
          <w:marRight w:val="0"/>
          <w:marTop w:val="0"/>
          <w:marBottom w:val="0"/>
          <w:divBdr>
            <w:top w:val="none" w:sz="0" w:space="0" w:color="auto"/>
            <w:left w:val="none" w:sz="0" w:space="0" w:color="auto"/>
            <w:bottom w:val="none" w:sz="0" w:space="0" w:color="auto"/>
            <w:right w:val="none" w:sz="0" w:space="0" w:color="auto"/>
          </w:divBdr>
        </w:div>
        <w:div w:id="1092165792">
          <w:marLeft w:val="0"/>
          <w:marRight w:val="0"/>
          <w:marTop w:val="0"/>
          <w:marBottom w:val="0"/>
          <w:divBdr>
            <w:top w:val="none" w:sz="0" w:space="0" w:color="auto"/>
            <w:left w:val="none" w:sz="0" w:space="0" w:color="auto"/>
            <w:bottom w:val="none" w:sz="0" w:space="0" w:color="auto"/>
            <w:right w:val="none" w:sz="0" w:space="0" w:color="auto"/>
          </w:divBdr>
        </w:div>
        <w:div w:id="1185636509">
          <w:marLeft w:val="0"/>
          <w:marRight w:val="0"/>
          <w:marTop w:val="0"/>
          <w:marBottom w:val="0"/>
          <w:divBdr>
            <w:top w:val="none" w:sz="0" w:space="0" w:color="auto"/>
            <w:left w:val="none" w:sz="0" w:space="0" w:color="auto"/>
            <w:bottom w:val="none" w:sz="0" w:space="0" w:color="auto"/>
            <w:right w:val="none" w:sz="0" w:space="0" w:color="auto"/>
          </w:divBdr>
        </w:div>
        <w:div w:id="1540587200">
          <w:marLeft w:val="0"/>
          <w:marRight w:val="0"/>
          <w:marTop w:val="0"/>
          <w:marBottom w:val="0"/>
          <w:divBdr>
            <w:top w:val="none" w:sz="0" w:space="0" w:color="auto"/>
            <w:left w:val="none" w:sz="0" w:space="0" w:color="auto"/>
            <w:bottom w:val="none" w:sz="0" w:space="0" w:color="auto"/>
            <w:right w:val="none" w:sz="0" w:space="0" w:color="auto"/>
          </w:divBdr>
        </w:div>
        <w:div w:id="1760328979">
          <w:marLeft w:val="0"/>
          <w:marRight w:val="0"/>
          <w:marTop w:val="0"/>
          <w:marBottom w:val="0"/>
          <w:divBdr>
            <w:top w:val="none" w:sz="0" w:space="0" w:color="auto"/>
            <w:left w:val="none" w:sz="0" w:space="0" w:color="auto"/>
            <w:bottom w:val="none" w:sz="0" w:space="0" w:color="auto"/>
            <w:right w:val="none" w:sz="0" w:space="0" w:color="auto"/>
          </w:divBdr>
        </w:div>
        <w:div w:id="2084182057">
          <w:marLeft w:val="0"/>
          <w:marRight w:val="0"/>
          <w:marTop w:val="0"/>
          <w:marBottom w:val="0"/>
          <w:divBdr>
            <w:top w:val="none" w:sz="0" w:space="0" w:color="auto"/>
            <w:left w:val="none" w:sz="0" w:space="0" w:color="auto"/>
            <w:bottom w:val="none" w:sz="0" w:space="0" w:color="auto"/>
            <w:right w:val="none" w:sz="0" w:space="0" w:color="auto"/>
          </w:divBdr>
        </w:div>
        <w:div w:id="2092506007">
          <w:marLeft w:val="0"/>
          <w:marRight w:val="0"/>
          <w:marTop w:val="0"/>
          <w:marBottom w:val="0"/>
          <w:divBdr>
            <w:top w:val="none" w:sz="0" w:space="0" w:color="auto"/>
            <w:left w:val="none" w:sz="0" w:space="0" w:color="auto"/>
            <w:bottom w:val="none" w:sz="0" w:space="0" w:color="auto"/>
            <w:right w:val="none" w:sz="0" w:space="0" w:color="auto"/>
          </w:divBdr>
        </w:div>
      </w:divsChild>
    </w:div>
    <w:div w:id="828406417">
      <w:bodyDiv w:val="1"/>
      <w:marLeft w:val="0"/>
      <w:marRight w:val="0"/>
      <w:marTop w:val="0"/>
      <w:marBottom w:val="0"/>
      <w:divBdr>
        <w:top w:val="none" w:sz="0" w:space="0" w:color="auto"/>
        <w:left w:val="none" w:sz="0" w:space="0" w:color="auto"/>
        <w:bottom w:val="none" w:sz="0" w:space="0" w:color="auto"/>
        <w:right w:val="none" w:sz="0" w:space="0" w:color="auto"/>
      </w:divBdr>
      <w:divsChild>
        <w:div w:id="337928678">
          <w:marLeft w:val="0"/>
          <w:marRight w:val="0"/>
          <w:marTop w:val="0"/>
          <w:marBottom w:val="0"/>
          <w:divBdr>
            <w:top w:val="none" w:sz="0" w:space="0" w:color="auto"/>
            <w:left w:val="none" w:sz="0" w:space="0" w:color="auto"/>
            <w:bottom w:val="none" w:sz="0" w:space="0" w:color="auto"/>
            <w:right w:val="none" w:sz="0" w:space="0" w:color="auto"/>
          </w:divBdr>
          <w:divsChild>
            <w:div w:id="1047484806">
              <w:marLeft w:val="0"/>
              <w:marRight w:val="0"/>
              <w:marTop w:val="0"/>
              <w:marBottom w:val="0"/>
              <w:divBdr>
                <w:top w:val="none" w:sz="0" w:space="0" w:color="auto"/>
                <w:left w:val="none" w:sz="0" w:space="0" w:color="auto"/>
                <w:bottom w:val="none" w:sz="0" w:space="0" w:color="auto"/>
                <w:right w:val="none" w:sz="0" w:space="0" w:color="auto"/>
              </w:divBdr>
            </w:div>
          </w:divsChild>
        </w:div>
        <w:div w:id="468741159">
          <w:marLeft w:val="0"/>
          <w:marRight w:val="0"/>
          <w:marTop w:val="0"/>
          <w:marBottom w:val="0"/>
          <w:divBdr>
            <w:top w:val="none" w:sz="0" w:space="0" w:color="auto"/>
            <w:left w:val="none" w:sz="0" w:space="0" w:color="auto"/>
            <w:bottom w:val="none" w:sz="0" w:space="0" w:color="auto"/>
            <w:right w:val="none" w:sz="0" w:space="0" w:color="auto"/>
          </w:divBdr>
          <w:divsChild>
            <w:div w:id="677927276">
              <w:marLeft w:val="0"/>
              <w:marRight w:val="0"/>
              <w:marTop w:val="0"/>
              <w:marBottom w:val="0"/>
              <w:divBdr>
                <w:top w:val="none" w:sz="0" w:space="0" w:color="auto"/>
                <w:left w:val="none" w:sz="0" w:space="0" w:color="auto"/>
                <w:bottom w:val="none" w:sz="0" w:space="0" w:color="auto"/>
                <w:right w:val="none" w:sz="0" w:space="0" w:color="auto"/>
              </w:divBdr>
            </w:div>
          </w:divsChild>
        </w:div>
        <w:div w:id="483819378">
          <w:marLeft w:val="0"/>
          <w:marRight w:val="0"/>
          <w:marTop w:val="0"/>
          <w:marBottom w:val="0"/>
          <w:divBdr>
            <w:top w:val="none" w:sz="0" w:space="0" w:color="auto"/>
            <w:left w:val="none" w:sz="0" w:space="0" w:color="auto"/>
            <w:bottom w:val="none" w:sz="0" w:space="0" w:color="auto"/>
            <w:right w:val="none" w:sz="0" w:space="0" w:color="auto"/>
          </w:divBdr>
          <w:divsChild>
            <w:div w:id="1856267255">
              <w:marLeft w:val="0"/>
              <w:marRight w:val="0"/>
              <w:marTop w:val="0"/>
              <w:marBottom w:val="0"/>
              <w:divBdr>
                <w:top w:val="none" w:sz="0" w:space="0" w:color="auto"/>
                <w:left w:val="none" w:sz="0" w:space="0" w:color="auto"/>
                <w:bottom w:val="none" w:sz="0" w:space="0" w:color="auto"/>
                <w:right w:val="none" w:sz="0" w:space="0" w:color="auto"/>
              </w:divBdr>
            </w:div>
          </w:divsChild>
        </w:div>
        <w:div w:id="618684415">
          <w:marLeft w:val="0"/>
          <w:marRight w:val="0"/>
          <w:marTop w:val="0"/>
          <w:marBottom w:val="0"/>
          <w:divBdr>
            <w:top w:val="none" w:sz="0" w:space="0" w:color="auto"/>
            <w:left w:val="none" w:sz="0" w:space="0" w:color="auto"/>
            <w:bottom w:val="none" w:sz="0" w:space="0" w:color="auto"/>
            <w:right w:val="none" w:sz="0" w:space="0" w:color="auto"/>
          </w:divBdr>
          <w:divsChild>
            <w:div w:id="458761813">
              <w:marLeft w:val="0"/>
              <w:marRight w:val="0"/>
              <w:marTop w:val="0"/>
              <w:marBottom w:val="0"/>
              <w:divBdr>
                <w:top w:val="none" w:sz="0" w:space="0" w:color="auto"/>
                <w:left w:val="none" w:sz="0" w:space="0" w:color="auto"/>
                <w:bottom w:val="none" w:sz="0" w:space="0" w:color="auto"/>
                <w:right w:val="none" w:sz="0" w:space="0" w:color="auto"/>
              </w:divBdr>
            </w:div>
          </w:divsChild>
        </w:div>
        <w:div w:id="1011299209">
          <w:marLeft w:val="0"/>
          <w:marRight w:val="0"/>
          <w:marTop w:val="0"/>
          <w:marBottom w:val="0"/>
          <w:divBdr>
            <w:top w:val="none" w:sz="0" w:space="0" w:color="auto"/>
            <w:left w:val="none" w:sz="0" w:space="0" w:color="auto"/>
            <w:bottom w:val="none" w:sz="0" w:space="0" w:color="auto"/>
            <w:right w:val="none" w:sz="0" w:space="0" w:color="auto"/>
          </w:divBdr>
          <w:divsChild>
            <w:div w:id="761414912">
              <w:marLeft w:val="0"/>
              <w:marRight w:val="0"/>
              <w:marTop w:val="0"/>
              <w:marBottom w:val="0"/>
              <w:divBdr>
                <w:top w:val="none" w:sz="0" w:space="0" w:color="auto"/>
                <w:left w:val="none" w:sz="0" w:space="0" w:color="auto"/>
                <w:bottom w:val="none" w:sz="0" w:space="0" w:color="auto"/>
                <w:right w:val="none" w:sz="0" w:space="0" w:color="auto"/>
              </w:divBdr>
            </w:div>
          </w:divsChild>
        </w:div>
        <w:div w:id="1221789714">
          <w:marLeft w:val="0"/>
          <w:marRight w:val="0"/>
          <w:marTop w:val="0"/>
          <w:marBottom w:val="0"/>
          <w:divBdr>
            <w:top w:val="none" w:sz="0" w:space="0" w:color="auto"/>
            <w:left w:val="none" w:sz="0" w:space="0" w:color="auto"/>
            <w:bottom w:val="none" w:sz="0" w:space="0" w:color="auto"/>
            <w:right w:val="none" w:sz="0" w:space="0" w:color="auto"/>
          </w:divBdr>
          <w:divsChild>
            <w:div w:id="1602881135">
              <w:marLeft w:val="0"/>
              <w:marRight w:val="0"/>
              <w:marTop w:val="0"/>
              <w:marBottom w:val="0"/>
              <w:divBdr>
                <w:top w:val="none" w:sz="0" w:space="0" w:color="auto"/>
                <w:left w:val="none" w:sz="0" w:space="0" w:color="auto"/>
                <w:bottom w:val="none" w:sz="0" w:space="0" w:color="auto"/>
                <w:right w:val="none" w:sz="0" w:space="0" w:color="auto"/>
              </w:divBdr>
            </w:div>
          </w:divsChild>
        </w:div>
        <w:div w:id="1429303046">
          <w:marLeft w:val="0"/>
          <w:marRight w:val="0"/>
          <w:marTop w:val="0"/>
          <w:marBottom w:val="0"/>
          <w:divBdr>
            <w:top w:val="none" w:sz="0" w:space="0" w:color="auto"/>
            <w:left w:val="none" w:sz="0" w:space="0" w:color="auto"/>
            <w:bottom w:val="none" w:sz="0" w:space="0" w:color="auto"/>
            <w:right w:val="none" w:sz="0" w:space="0" w:color="auto"/>
          </w:divBdr>
          <w:divsChild>
            <w:div w:id="1790929880">
              <w:marLeft w:val="0"/>
              <w:marRight w:val="0"/>
              <w:marTop w:val="0"/>
              <w:marBottom w:val="0"/>
              <w:divBdr>
                <w:top w:val="none" w:sz="0" w:space="0" w:color="auto"/>
                <w:left w:val="none" w:sz="0" w:space="0" w:color="auto"/>
                <w:bottom w:val="none" w:sz="0" w:space="0" w:color="auto"/>
                <w:right w:val="none" w:sz="0" w:space="0" w:color="auto"/>
              </w:divBdr>
            </w:div>
          </w:divsChild>
        </w:div>
        <w:div w:id="1468667293">
          <w:marLeft w:val="0"/>
          <w:marRight w:val="0"/>
          <w:marTop w:val="0"/>
          <w:marBottom w:val="0"/>
          <w:divBdr>
            <w:top w:val="none" w:sz="0" w:space="0" w:color="auto"/>
            <w:left w:val="none" w:sz="0" w:space="0" w:color="auto"/>
            <w:bottom w:val="none" w:sz="0" w:space="0" w:color="auto"/>
            <w:right w:val="none" w:sz="0" w:space="0" w:color="auto"/>
          </w:divBdr>
          <w:divsChild>
            <w:div w:id="1545874027">
              <w:marLeft w:val="0"/>
              <w:marRight w:val="0"/>
              <w:marTop w:val="0"/>
              <w:marBottom w:val="0"/>
              <w:divBdr>
                <w:top w:val="none" w:sz="0" w:space="0" w:color="auto"/>
                <w:left w:val="none" w:sz="0" w:space="0" w:color="auto"/>
                <w:bottom w:val="none" w:sz="0" w:space="0" w:color="auto"/>
                <w:right w:val="none" w:sz="0" w:space="0" w:color="auto"/>
              </w:divBdr>
            </w:div>
          </w:divsChild>
        </w:div>
        <w:div w:id="1520466780">
          <w:marLeft w:val="0"/>
          <w:marRight w:val="0"/>
          <w:marTop w:val="0"/>
          <w:marBottom w:val="0"/>
          <w:divBdr>
            <w:top w:val="none" w:sz="0" w:space="0" w:color="auto"/>
            <w:left w:val="none" w:sz="0" w:space="0" w:color="auto"/>
            <w:bottom w:val="none" w:sz="0" w:space="0" w:color="auto"/>
            <w:right w:val="none" w:sz="0" w:space="0" w:color="auto"/>
          </w:divBdr>
          <w:divsChild>
            <w:div w:id="296616942">
              <w:marLeft w:val="0"/>
              <w:marRight w:val="0"/>
              <w:marTop w:val="0"/>
              <w:marBottom w:val="0"/>
              <w:divBdr>
                <w:top w:val="none" w:sz="0" w:space="0" w:color="auto"/>
                <w:left w:val="none" w:sz="0" w:space="0" w:color="auto"/>
                <w:bottom w:val="none" w:sz="0" w:space="0" w:color="auto"/>
                <w:right w:val="none" w:sz="0" w:space="0" w:color="auto"/>
              </w:divBdr>
            </w:div>
          </w:divsChild>
        </w:div>
        <w:div w:id="1574663050">
          <w:marLeft w:val="0"/>
          <w:marRight w:val="0"/>
          <w:marTop w:val="0"/>
          <w:marBottom w:val="0"/>
          <w:divBdr>
            <w:top w:val="none" w:sz="0" w:space="0" w:color="auto"/>
            <w:left w:val="none" w:sz="0" w:space="0" w:color="auto"/>
            <w:bottom w:val="none" w:sz="0" w:space="0" w:color="auto"/>
            <w:right w:val="none" w:sz="0" w:space="0" w:color="auto"/>
          </w:divBdr>
          <w:divsChild>
            <w:div w:id="1397901970">
              <w:marLeft w:val="0"/>
              <w:marRight w:val="0"/>
              <w:marTop w:val="0"/>
              <w:marBottom w:val="0"/>
              <w:divBdr>
                <w:top w:val="none" w:sz="0" w:space="0" w:color="auto"/>
                <w:left w:val="none" w:sz="0" w:space="0" w:color="auto"/>
                <w:bottom w:val="none" w:sz="0" w:space="0" w:color="auto"/>
                <w:right w:val="none" w:sz="0" w:space="0" w:color="auto"/>
              </w:divBdr>
            </w:div>
          </w:divsChild>
        </w:div>
        <w:div w:id="1600597716">
          <w:marLeft w:val="0"/>
          <w:marRight w:val="0"/>
          <w:marTop w:val="0"/>
          <w:marBottom w:val="0"/>
          <w:divBdr>
            <w:top w:val="none" w:sz="0" w:space="0" w:color="auto"/>
            <w:left w:val="none" w:sz="0" w:space="0" w:color="auto"/>
            <w:bottom w:val="none" w:sz="0" w:space="0" w:color="auto"/>
            <w:right w:val="none" w:sz="0" w:space="0" w:color="auto"/>
          </w:divBdr>
          <w:divsChild>
            <w:div w:id="1728259621">
              <w:marLeft w:val="0"/>
              <w:marRight w:val="0"/>
              <w:marTop w:val="0"/>
              <w:marBottom w:val="0"/>
              <w:divBdr>
                <w:top w:val="none" w:sz="0" w:space="0" w:color="auto"/>
                <w:left w:val="none" w:sz="0" w:space="0" w:color="auto"/>
                <w:bottom w:val="none" w:sz="0" w:space="0" w:color="auto"/>
                <w:right w:val="none" w:sz="0" w:space="0" w:color="auto"/>
              </w:divBdr>
            </w:div>
          </w:divsChild>
        </w:div>
        <w:div w:id="1670020578">
          <w:marLeft w:val="0"/>
          <w:marRight w:val="0"/>
          <w:marTop w:val="0"/>
          <w:marBottom w:val="0"/>
          <w:divBdr>
            <w:top w:val="none" w:sz="0" w:space="0" w:color="auto"/>
            <w:left w:val="none" w:sz="0" w:space="0" w:color="auto"/>
            <w:bottom w:val="none" w:sz="0" w:space="0" w:color="auto"/>
            <w:right w:val="none" w:sz="0" w:space="0" w:color="auto"/>
          </w:divBdr>
          <w:divsChild>
            <w:div w:id="242573478">
              <w:marLeft w:val="0"/>
              <w:marRight w:val="0"/>
              <w:marTop w:val="0"/>
              <w:marBottom w:val="0"/>
              <w:divBdr>
                <w:top w:val="none" w:sz="0" w:space="0" w:color="auto"/>
                <w:left w:val="none" w:sz="0" w:space="0" w:color="auto"/>
                <w:bottom w:val="none" w:sz="0" w:space="0" w:color="auto"/>
                <w:right w:val="none" w:sz="0" w:space="0" w:color="auto"/>
              </w:divBdr>
            </w:div>
          </w:divsChild>
        </w:div>
        <w:div w:id="1715229136">
          <w:marLeft w:val="0"/>
          <w:marRight w:val="0"/>
          <w:marTop w:val="0"/>
          <w:marBottom w:val="0"/>
          <w:divBdr>
            <w:top w:val="none" w:sz="0" w:space="0" w:color="auto"/>
            <w:left w:val="none" w:sz="0" w:space="0" w:color="auto"/>
            <w:bottom w:val="none" w:sz="0" w:space="0" w:color="auto"/>
            <w:right w:val="none" w:sz="0" w:space="0" w:color="auto"/>
          </w:divBdr>
          <w:divsChild>
            <w:div w:id="460265309">
              <w:marLeft w:val="0"/>
              <w:marRight w:val="0"/>
              <w:marTop w:val="0"/>
              <w:marBottom w:val="0"/>
              <w:divBdr>
                <w:top w:val="none" w:sz="0" w:space="0" w:color="auto"/>
                <w:left w:val="none" w:sz="0" w:space="0" w:color="auto"/>
                <w:bottom w:val="none" w:sz="0" w:space="0" w:color="auto"/>
                <w:right w:val="none" w:sz="0" w:space="0" w:color="auto"/>
              </w:divBdr>
            </w:div>
          </w:divsChild>
        </w:div>
        <w:div w:id="1783301907">
          <w:marLeft w:val="0"/>
          <w:marRight w:val="0"/>
          <w:marTop w:val="0"/>
          <w:marBottom w:val="0"/>
          <w:divBdr>
            <w:top w:val="none" w:sz="0" w:space="0" w:color="auto"/>
            <w:left w:val="none" w:sz="0" w:space="0" w:color="auto"/>
            <w:bottom w:val="none" w:sz="0" w:space="0" w:color="auto"/>
            <w:right w:val="none" w:sz="0" w:space="0" w:color="auto"/>
          </w:divBdr>
          <w:divsChild>
            <w:div w:id="1637173870">
              <w:marLeft w:val="0"/>
              <w:marRight w:val="0"/>
              <w:marTop w:val="0"/>
              <w:marBottom w:val="0"/>
              <w:divBdr>
                <w:top w:val="none" w:sz="0" w:space="0" w:color="auto"/>
                <w:left w:val="none" w:sz="0" w:space="0" w:color="auto"/>
                <w:bottom w:val="none" w:sz="0" w:space="0" w:color="auto"/>
                <w:right w:val="none" w:sz="0" w:space="0" w:color="auto"/>
              </w:divBdr>
            </w:div>
          </w:divsChild>
        </w:div>
        <w:div w:id="1858546150">
          <w:marLeft w:val="0"/>
          <w:marRight w:val="0"/>
          <w:marTop w:val="0"/>
          <w:marBottom w:val="0"/>
          <w:divBdr>
            <w:top w:val="none" w:sz="0" w:space="0" w:color="auto"/>
            <w:left w:val="none" w:sz="0" w:space="0" w:color="auto"/>
            <w:bottom w:val="none" w:sz="0" w:space="0" w:color="auto"/>
            <w:right w:val="none" w:sz="0" w:space="0" w:color="auto"/>
          </w:divBdr>
          <w:divsChild>
            <w:div w:id="1065564787">
              <w:marLeft w:val="0"/>
              <w:marRight w:val="0"/>
              <w:marTop w:val="0"/>
              <w:marBottom w:val="0"/>
              <w:divBdr>
                <w:top w:val="none" w:sz="0" w:space="0" w:color="auto"/>
                <w:left w:val="none" w:sz="0" w:space="0" w:color="auto"/>
                <w:bottom w:val="none" w:sz="0" w:space="0" w:color="auto"/>
                <w:right w:val="none" w:sz="0" w:space="0" w:color="auto"/>
              </w:divBdr>
            </w:div>
          </w:divsChild>
        </w:div>
        <w:div w:id="2003971762">
          <w:marLeft w:val="0"/>
          <w:marRight w:val="0"/>
          <w:marTop w:val="0"/>
          <w:marBottom w:val="0"/>
          <w:divBdr>
            <w:top w:val="none" w:sz="0" w:space="0" w:color="auto"/>
            <w:left w:val="none" w:sz="0" w:space="0" w:color="auto"/>
            <w:bottom w:val="none" w:sz="0" w:space="0" w:color="auto"/>
            <w:right w:val="none" w:sz="0" w:space="0" w:color="auto"/>
          </w:divBdr>
          <w:divsChild>
            <w:div w:id="1705791683">
              <w:marLeft w:val="0"/>
              <w:marRight w:val="0"/>
              <w:marTop w:val="0"/>
              <w:marBottom w:val="0"/>
              <w:divBdr>
                <w:top w:val="none" w:sz="0" w:space="0" w:color="auto"/>
                <w:left w:val="none" w:sz="0" w:space="0" w:color="auto"/>
                <w:bottom w:val="none" w:sz="0" w:space="0" w:color="auto"/>
                <w:right w:val="none" w:sz="0" w:space="0" w:color="auto"/>
              </w:divBdr>
            </w:div>
          </w:divsChild>
        </w:div>
        <w:div w:id="2022509558">
          <w:marLeft w:val="0"/>
          <w:marRight w:val="0"/>
          <w:marTop w:val="0"/>
          <w:marBottom w:val="0"/>
          <w:divBdr>
            <w:top w:val="none" w:sz="0" w:space="0" w:color="auto"/>
            <w:left w:val="none" w:sz="0" w:space="0" w:color="auto"/>
            <w:bottom w:val="none" w:sz="0" w:space="0" w:color="auto"/>
            <w:right w:val="none" w:sz="0" w:space="0" w:color="auto"/>
          </w:divBdr>
          <w:divsChild>
            <w:div w:id="868030118">
              <w:marLeft w:val="0"/>
              <w:marRight w:val="0"/>
              <w:marTop w:val="0"/>
              <w:marBottom w:val="0"/>
              <w:divBdr>
                <w:top w:val="none" w:sz="0" w:space="0" w:color="auto"/>
                <w:left w:val="none" w:sz="0" w:space="0" w:color="auto"/>
                <w:bottom w:val="none" w:sz="0" w:space="0" w:color="auto"/>
                <w:right w:val="none" w:sz="0" w:space="0" w:color="auto"/>
              </w:divBdr>
            </w:div>
          </w:divsChild>
        </w:div>
        <w:div w:id="2058698947">
          <w:marLeft w:val="0"/>
          <w:marRight w:val="0"/>
          <w:marTop w:val="0"/>
          <w:marBottom w:val="0"/>
          <w:divBdr>
            <w:top w:val="none" w:sz="0" w:space="0" w:color="auto"/>
            <w:left w:val="none" w:sz="0" w:space="0" w:color="auto"/>
            <w:bottom w:val="none" w:sz="0" w:space="0" w:color="auto"/>
            <w:right w:val="none" w:sz="0" w:space="0" w:color="auto"/>
          </w:divBdr>
          <w:divsChild>
            <w:div w:id="19841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3790">
      <w:bodyDiv w:val="1"/>
      <w:marLeft w:val="0"/>
      <w:marRight w:val="0"/>
      <w:marTop w:val="0"/>
      <w:marBottom w:val="0"/>
      <w:divBdr>
        <w:top w:val="none" w:sz="0" w:space="0" w:color="auto"/>
        <w:left w:val="none" w:sz="0" w:space="0" w:color="auto"/>
        <w:bottom w:val="none" w:sz="0" w:space="0" w:color="auto"/>
        <w:right w:val="none" w:sz="0" w:space="0" w:color="auto"/>
      </w:divBdr>
      <w:divsChild>
        <w:div w:id="1313289167">
          <w:marLeft w:val="0"/>
          <w:marRight w:val="0"/>
          <w:marTop w:val="0"/>
          <w:marBottom w:val="0"/>
          <w:divBdr>
            <w:top w:val="none" w:sz="0" w:space="0" w:color="auto"/>
            <w:left w:val="none" w:sz="0" w:space="0" w:color="auto"/>
            <w:bottom w:val="none" w:sz="0" w:space="0" w:color="auto"/>
            <w:right w:val="none" w:sz="0" w:space="0" w:color="auto"/>
          </w:divBdr>
          <w:divsChild>
            <w:div w:id="450131670">
              <w:marLeft w:val="0"/>
              <w:marRight w:val="0"/>
              <w:marTop w:val="0"/>
              <w:marBottom w:val="0"/>
              <w:divBdr>
                <w:top w:val="none" w:sz="0" w:space="0" w:color="auto"/>
                <w:left w:val="none" w:sz="0" w:space="0" w:color="auto"/>
                <w:bottom w:val="none" w:sz="0" w:space="0" w:color="auto"/>
                <w:right w:val="none" w:sz="0" w:space="0" w:color="auto"/>
              </w:divBdr>
            </w:div>
            <w:div w:id="1147358238">
              <w:marLeft w:val="0"/>
              <w:marRight w:val="0"/>
              <w:marTop w:val="0"/>
              <w:marBottom w:val="0"/>
              <w:divBdr>
                <w:top w:val="none" w:sz="0" w:space="0" w:color="auto"/>
                <w:left w:val="none" w:sz="0" w:space="0" w:color="auto"/>
                <w:bottom w:val="none" w:sz="0" w:space="0" w:color="auto"/>
                <w:right w:val="none" w:sz="0" w:space="0" w:color="auto"/>
              </w:divBdr>
            </w:div>
            <w:div w:id="1377437492">
              <w:marLeft w:val="0"/>
              <w:marRight w:val="0"/>
              <w:marTop w:val="0"/>
              <w:marBottom w:val="0"/>
              <w:divBdr>
                <w:top w:val="none" w:sz="0" w:space="0" w:color="auto"/>
                <w:left w:val="none" w:sz="0" w:space="0" w:color="auto"/>
                <w:bottom w:val="none" w:sz="0" w:space="0" w:color="auto"/>
                <w:right w:val="none" w:sz="0" w:space="0" w:color="auto"/>
              </w:divBdr>
            </w:div>
            <w:div w:id="1435321064">
              <w:marLeft w:val="0"/>
              <w:marRight w:val="0"/>
              <w:marTop w:val="0"/>
              <w:marBottom w:val="0"/>
              <w:divBdr>
                <w:top w:val="none" w:sz="0" w:space="0" w:color="auto"/>
                <w:left w:val="none" w:sz="0" w:space="0" w:color="auto"/>
                <w:bottom w:val="none" w:sz="0" w:space="0" w:color="auto"/>
                <w:right w:val="none" w:sz="0" w:space="0" w:color="auto"/>
              </w:divBdr>
            </w:div>
            <w:div w:id="1438211331">
              <w:marLeft w:val="0"/>
              <w:marRight w:val="0"/>
              <w:marTop w:val="0"/>
              <w:marBottom w:val="0"/>
              <w:divBdr>
                <w:top w:val="none" w:sz="0" w:space="0" w:color="auto"/>
                <w:left w:val="none" w:sz="0" w:space="0" w:color="auto"/>
                <w:bottom w:val="none" w:sz="0" w:space="0" w:color="auto"/>
                <w:right w:val="none" w:sz="0" w:space="0" w:color="auto"/>
              </w:divBdr>
            </w:div>
            <w:div w:id="1836216260">
              <w:marLeft w:val="0"/>
              <w:marRight w:val="0"/>
              <w:marTop w:val="0"/>
              <w:marBottom w:val="0"/>
              <w:divBdr>
                <w:top w:val="none" w:sz="0" w:space="0" w:color="auto"/>
                <w:left w:val="none" w:sz="0" w:space="0" w:color="auto"/>
                <w:bottom w:val="none" w:sz="0" w:space="0" w:color="auto"/>
                <w:right w:val="none" w:sz="0" w:space="0" w:color="auto"/>
              </w:divBdr>
            </w:div>
            <w:div w:id="1907953191">
              <w:marLeft w:val="0"/>
              <w:marRight w:val="0"/>
              <w:marTop w:val="0"/>
              <w:marBottom w:val="0"/>
              <w:divBdr>
                <w:top w:val="none" w:sz="0" w:space="0" w:color="auto"/>
                <w:left w:val="none" w:sz="0" w:space="0" w:color="auto"/>
                <w:bottom w:val="none" w:sz="0" w:space="0" w:color="auto"/>
                <w:right w:val="none" w:sz="0" w:space="0" w:color="auto"/>
              </w:divBdr>
            </w:div>
          </w:divsChild>
        </w:div>
        <w:div w:id="1900021005">
          <w:marLeft w:val="0"/>
          <w:marRight w:val="0"/>
          <w:marTop w:val="0"/>
          <w:marBottom w:val="0"/>
          <w:divBdr>
            <w:top w:val="none" w:sz="0" w:space="0" w:color="auto"/>
            <w:left w:val="none" w:sz="0" w:space="0" w:color="auto"/>
            <w:bottom w:val="none" w:sz="0" w:space="0" w:color="auto"/>
            <w:right w:val="none" w:sz="0" w:space="0" w:color="auto"/>
          </w:divBdr>
          <w:divsChild>
            <w:div w:id="65232191">
              <w:marLeft w:val="0"/>
              <w:marRight w:val="0"/>
              <w:marTop w:val="0"/>
              <w:marBottom w:val="0"/>
              <w:divBdr>
                <w:top w:val="none" w:sz="0" w:space="0" w:color="auto"/>
                <w:left w:val="none" w:sz="0" w:space="0" w:color="auto"/>
                <w:bottom w:val="none" w:sz="0" w:space="0" w:color="auto"/>
                <w:right w:val="none" w:sz="0" w:space="0" w:color="auto"/>
              </w:divBdr>
            </w:div>
            <w:div w:id="77872418">
              <w:marLeft w:val="0"/>
              <w:marRight w:val="0"/>
              <w:marTop w:val="0"/>
              <w:marBottom w:val="0"/>
              <w:divBdr>
                <w:top w:val="none" w:sz="0" w:space="0" w:color="auto"/>
                <w:left w:val="none" w:sz="0" w:space="0" w:color="auto"/>
                <w:bottom w:val="none" w:sz="0" w:space="0" w:color="auto"/>
                <w:right w:val="none" w:sz="0" w:space="0" w:color="auto"/>
              </w:divBdr>
            </w:div>
            <w:div w:id="103044104">
              <w:marLeft w:val="0"/>
              <w:marRight w:val="0"/>
              <w:marTop w:val="0"/>
              <w:marBottom w:val="0"/>
              <w:divBdr>
                <w:top w:val="none" w:sz="0" w:space="0" w:color="auto"/>
                <w:left w:val="none" w:sz="0" w:space="0" w:color="auto"/>
                <w:bottom w:val="none" w:sz="0" w:space="0" w:color="auto"/>
                <w:right w:val="none" w:sz="0" w:space="0" w:color="auto"/>
              </w:divBdr>
            </w:div>
            <w:div w:id="145325262">
              <w:marLeft w:val="0"/>
              <w:marRight w:val="0"/>
              <w:marTop w:val="0"/>
              <w:marBottom w:val="0"/>
              <w:divBdr>
                <w:top w:val="none" w:sz="0" w:space="0" w:color="auto"/>
                <w:left w:val="none" w:sz="0" w:space="0" w:color="auto"/>
                <w:bottom w:val="none" w:sz="0" w:space="0" w:color="auto"/>
                <w:right w:val="none" w:sz="0" w:space="0" w:color="auto"/>
              </w:divBdr>
            </w:div>
            <w:div w:id="151485768">
              <w:marLeft w:val="0"/>
              <w:marRight w:val="0"/>
              <w:marTop w:val="0"/>
              <w:marBottom w:val="0"/>
              <w:divBdr>
                <w:top w:val="none" w:sz="0" w:space="0" w:color="auto"/>
                <w:left w:val="none" w:sz="0" w:space="0" w:color="auto"/>
                <w:bottom w:val="none" w:sz="0" w:space="0" w:color="auto"/>
                <w:right w:val="none" w:sz="0" w:space="0" w:color="auto"/>
              </w:divBdr>
            </w:div>
            <w:div w:id="558856607">
              <w:marLeft w:val="0"/>
              <w:marRight w:val="0"/>
              <w:marTop w:val="0"/>
              <w:marBottom w:val="0"/>
              <w:divBdr>
                <w:top w:val="none" w:sz="0" w:space="0" w:color="auto"/>
                <w:left w:val="none" w:sz="0" w:space="0" w:color="auto"/>
                <w:bottom w:val="none" w:sz="0" w:space="0" w:color="auto"/>
                <w:right w:val="none" w:sz="0" w:space="0" w:color="auto"/>
              </w:divBdr>
            </w:div>
            <w:div w:id="571815141">
              <w:marLeft w:val="0"/>
              <w:marRight w:val="0"/>
              <w:marTop w:val="0"/>
              <w:marBottom w:val="0"/>
              <w:divBdr>
                <w:top w:val="none" w:sz="0" w:space="0" w:color="auto"/>
                <w:left w:val="none" w:sz="0" w:space="0" w:color="auto"/>
                <w:bottom w:val="none" w:sz="0" w:space="0" w:color="auto"/>
                <w:right w:val="none" w:sz="0" w:space="0" w:color="auto"/>
              </w:divBdr>
            </w:div>
            <w:div w:id="963000776">
              <w:marLeft w:val="0"/>
              <w:marRight w:val="0"/>
              <w:marTop w:val="0"/>
              <w:marBottom w:val="0"/>
              <w:divBdr>
                <w:top w:val="none" w:sz="0" w:space="0" w:color="auto"/>
                <w:left w:val="none" w:sz="0" w:space="0" w:color="auto"/>
                <w:bottom w:val="none" w:sz="0" w:space="0" w:color="auto"/>
                <w:right w:val="none" w:sz="0" w:space="0" w:color="auto"/>
              </w:divBdr>
            </w:div>
            <w:div w:id="985427579">
              <w:marLeft w:val="0"/>
              <w:marRight w:val="0"/>
              <w:marTop w:val="0"/>
              <w:marBottom w:val="0"/>
              <w:divBdr>
                <w:top w:val="none" w:sz="0" w:space="0" w:color="auto"/>
                <w:left w:val="none" w:sz="0" w:space="0" w:color="auto"/>
                <w:bottom w:val="none" w:sz="0" w:space="0" w:color="auto"/>
                <w:right w:val="none" w:sz="0" w:space="0" w:color="auto"/>
              </w:divBdr>
            </w:div>
            <w:div w:id="1238906756">
              <w:marLeft w:val="0"/>
              <w:marRight w:val="0"/>
              <w:marTop w:val="0"/>
              <w:marBottom w:val="0"/>
              <w:divBdr>
                <w:top w:val="none" w:sz="0" w:space="0" w:color="auto"/>
                <w:left w:val="none" w:sz="0" w:space="0" w:color="auto"/>
                <w:bottom w:val="none" w:sz="0" w:space="0" w:color="auto"/>
                <w:right w:val="none" w:sz="0" w:space="0" w:color="auto"/>
              </w:divBdr>
            </w:div>
            <w:div w:id="1334913896">
              <w:marLeft w:val="0"/>
              <w:marRight w:val="0"/>
              <w:marTop w:val="0"/>
              <w:marBottom w:val="0"/>
              <w:divBdr>
                <w:top w:val="none" w:sz="0" w:space="0" w:color="auto"/>
                <w:left w:val="none" w:sz="0" w:space="0" w:color="auto"/>
                <w:bottom w:val="none" w:sz="0" w:space="0" w:color="auto"/>
                <w:right w:val="none" w:sz="0" w:space="0" w:color="auto"/>
              </w:divBdr>
            </w:div>
            <w:div w:id="1437990925">
              <w:marLeft w:val="0"/>
              <w:marRight w:val="0"/>
              <w:marTop w:val="0"/>
              <w:marBottom w:val="0"/>
              <w:divBdr>
                <w:top w:val="none" w:sz="0" w:space="0" w:color="auto"/>
                <w:left w:val="none" w:sz="0" w:space="0" w:color="auto"/>
                <w:bottom w:val="none" w:sz="0" w:space="0" w:color="auto"/>
                <w:right w:val="none" w:sz="0" w:space="0" w:color="auto"/>
              </w:divBdr>
            </w:div>
            <w:div w:id="1523861019">
              <w:marLeft w:val="0"/>
              <w:marRight w:val="0"/>
              <w:marTop w:val="0"/>
              <w:marBottom w:val="0"/>
              <w:divBdr>
                <w:top w:val="none" w:sz="0" w:space="0" w:color="auto"/>
                <w:left w:val="none" w:sz="0" w:space="0" w:color="auto"/>
                <w:bottom w:val="none" w:sz="0" w:space="0" w:color="auto"/>
                <w:right w:val="none" w:sz="0" w:space="0" w:color="auto"/>
              </w:divBdr>
            </w:div>
            <w:div w:id="1583098376">
              <w:marLeft w:val="0"/>
              <w:marRight w:val="0"/>
              <w:marTop w:val="0"/>
              <w:marBottom w:val="0"/>
              <w:divBdr>
                <w:top w:val="none" w:sz="0" w:space="0" w:color="auto"/>
                <w:left w:val="none" w:sz="0" w:space="0" w:color="auto"/>
                <w:bottom w:val="none" w:sz="0" w:space="0" w:color="auto"/>
                <w:right w:val="none" w:sz="0" w:space="0" w:color="auto"/>
              </w:divBdr>
            </w:div>
            <w:div w:id="1654872450">
              <w:marLeft w:val="0"/>
              <w:marRight w:val="0"/>
              <w:marTop w:val="0"/>
              <w:marBottom w:val="0"/>
              <w:divBdr>
                <w:top w:val="none" w:sz="0" w:space="0" w:color="auto"/>
                <w:left w:val="none" w:sz="0" w:space="0" w:color="auto"/>
                <w:bottom w:val="none" w:sz="0" w:space="0" w:color="auto"/>
                <w:right w:val="none" w:sz="0" w:space="0" w:color="auto"/>
              </w:divBdr>
            </w:div>
            <w:div w:id="1734691707">
              <w:marLeft w:val="0"/>
              <w:marRight w:val="0"/>
              <w:marTop w:val="0"/>
              <w:marBottom w:val="0"/>
              <w:divBdr>
                <w:top w:val="none" w:sz="0" w:space="0" w:color="auto"/>
                <w:left w:val="none" w:sz="0" w:space="0" w:color="auto"/>
                <w:bottom w:val="none" w:sz="0" w:space="0" w:color="auto"/>
                <w:right w:val="none" w:sz="0" w:space="0" w:color="auto"/>
              </w:divBdr>
            </w:div>
            <w:div w:id="1775054584">
              <w:marLeft w:val="0"/>
              <w:marRight w:val="0"/>
              <w:marTop w:val="0"/>
              <w:marBottom w:val="0"/>
              <w:divBdr>
                <w:top w:val="none" w:sz="0" w:space="0" w:color="auto"/>
                <w:left w:val="none" w:sz="0" w:space="0" w:color="auto"/>
                <w:bottom w:val="none" w:sz="0" w:space="0" w:color="auto"/>
                <w:right w:val="none" w:sz="0" w:space="0" w:color="auto"/>
              </w:divBdr>
            </w:div>
            <w:div w:id="213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263">
      <w:bodyDiv w:val="1"/>
      <w:marLeft w:val="0"/>
      <w:marRight w:val="0"/>
      <w:marTop w:val="0"/>
      <w:marBottom w:val="0"/>
      <w:divBdr>
        <w:top w:val="none" w:sz="0" w:space="0" w:color="auto"/>
        <w:left w:val="none" w:sz="0" w:space="0" w:color="auto"/>
        <w:bottom w:val="none" w:sz="0" w:space="0" w:color="auto"/>
        <w:right w:val="none" w:sz="0" w:space="0" w:color="auto"/>
      </w:divBdr>
    </w:div>
    <w:div w:id="933245265">
      <w:bodyDiv w:val="1"/>
      <w:marLeft w:val="0"/>
      <w:marRight w:val="0"/>
      <w:marTop w:val="0"/>
      <w:marBottom w:val="0"/>
      <w:divBdr>
        <w:top w:val="none" w:sz="0" w:space="0" w:color="auto"/>
        <w:left w:val="none" w:sz="0" w:space="0" w:color="auto"/>
        <w:bottom w:val="none" w:sz="0" w:space="0" w:color="auto"/>
        <w:right w:val="none" w:sz="0" w:space="0" w:color="auto"/>
      </w:divBdr>
    </w:div>
    <w:div w:id="968976115">
      <w:bodyDiv w:val="1"/>
      <w:marLeft w:val="0"/>
      <w:marRight w:val="0"/>
      <w:marTop w:val="0"/>
      <w:marBottom w:val="0"/>
      <w:divBdr>
        <w:top w:val="none" w:sz="0" w:space="0" w:color="auto"/>
        <w:left w:val="none" w:sz="0" w:space="0" w:color="auto"/>
        <w:bottom w:val="none" w:sz="0" w:space="0" w:color="auto"/>
        <w:right w:val="none" w:sz="0" w:space="0" w:color="auto"/>
      </w:divBdr>
    </w:div>
    <w:div w:id="1051341151">
      <w:bodyDiv w:val="1"/>
      <w:marLeft w:val="0"/>
      <w:marRight w:val="0"/>
      <w:marTop w:val="0"/>
      <w:marBottom w:val="0"/>
      <w:divBdr>
        <w:top w:val="none" w:sz="0" w:space="0" w:color="auto"/>
        <w:left w:val="none" w:sz="0" w:space="0" w:color="auto"/>
        <w:bottom w:val="none" w:sz="0" w:space="0" w:color="auto"/>
        <w:right w:val="none" w:sz="0" w:space="0" w:color="auto"/>
      </w:divBdr>
    </w:div>
    <w:div w:id="1198589261">
      <w:bodyDiv w:val="1"/>
      <w:marLeft w:val="0"/>
      <w:marRight w:val="0"/>
      <w:marTop w:val="0"/>
      <w:marBottom w:val="0"/>
      <w:divBdr>
        <w:top w:val="none" w:sz="0" w:space="0" w:color="auto"/>
        <w:left w:val="none" w:sz="0" w:space="0" w:color="auto"/>
        <w:bottom w:val="none" w:sz="0" w:space="0" w:color="auto"/>
        <w:right w:val="none" w:sz="0" w:space="0" w:color="auto"/>
      </w:divBdr>
      <w:divsChild>
        <w:div w:id="1716006691">
          <w:marLeft w:val="0"/>
          <w:marRight w:val="0"/>
          <w:marTop w:val="0"/>
          <w:marBottom w:val="0"/>
          <w:divBdr>
            <w:top w:val="none" w:sz="0" w:space="0" w:color="auto"/>
            <w:left w:val="none" w:sz="0" w:space="0" w:color="auto"/>
            <w:bottom w:val="none" w:sz="0" w:space="0" w:color="auto"/>
            <w:right w:val="none" w:sz="0" w:space="0" w:color="auto"/>
          </w:divBdr>
          <w:divsChild>
            <w:div w:id="51589468">
              <w:marLeft w:val="0"/>
              <w:marRight w:val="0"/>
              <w:marTop w:val="0"/>
              <w:marBottom w:val="0"/>
              <w:divBdr>
                <w:top w:val="none" w:sz="0" w:space="0" w:color="auto"/>
                <w:left w:val="none" w:sz="0" w:space="0" w:color="auto"/>
                <w:bottom w:val="none" w:sz="0" w:space="0" w:color="auto"/>
                <w:right w:val="none" w:sz="0" w:space="0" w:color="auto"/>
              </w:divBdr>
            </w:div>
            <w:div w:id="302665568">
              <w:marLeft w:val="0"/>
              <w:marRight w:val="0"/>
              <w:marTop w:val="0"/>
              <w:marBottom w:val="0"/>
              <w:divBdr>
                <w:top w:val="none" w:sz="0" w:space="0" w:color="auto"/>
                <w:left w:val="none" w:sz="0" w:space="0" w:color="auto"/>
                <w:bottom w:val="none" w:sz="0" w:space="0" w:color="auto"/>
                <w:right w:val="none" w:sz="0" w:space="0" w:color="auto"/>
              </w:divBdr>
            </w:div>
            <w:div w:id="360320970">
              <w:marLeft w:val="0"/>
              <w:marRight w:val="0"/>
              <w:marTop w:val="0"/>
              <w:marBottom w:val="0"/>
              <w:divBdr>
                <w:top w:val="none" w:sz="0" w:space="0" w:color="auto"/>
                <w:left w:val="none" w:sz="0" w:space="0" w:color="auto"/>
                <w:bottom w:val="none" w:sz="0" w:space="0" w:color="auto"/>
                <w:right w:val="none" w:sz="0" w:space="0" w:color="auto"/>
              </w:divBdr>
            </w:div>
            <w:div w:id="424303795">
              <w:marLeft w:val="0"/>
              <w:marRight w:val="0"/>
              <w:marTop w:val="0"/>
              <w:marBottom w:val="0"/>
              <w:divBdr>
                <w:top w:val="none" w:sz="0" w:space="0" w:color="auto"/>
                <w:left w:val="none" w:sz="0" w:space="0" w:color="auto"/>
                <w:bottom w:val="none" w:sz="0" w:space="0" w:color="auto"/>
                <w:right w:val="none" w:sz="0" w:space="0" w:color="auto"/>
              </w:divBdr>
            </w:div>
            <w:div w:id="445926835">
              <w:marLeft w:val="0"/>
              <w:marRight w:val="0"/>
              <w:marTop w:val="0"/>
              <w:marBottom w:val="0"/>
              <w:divBdr>
                <w:top w:val="none" w:sz="0" w:space="0" w:color="auto"/>
                <w:left w:val="none" w:sz="0" w:space="0" w:color="auto"/>
                <w:bottom w:val="none" w:sz="0" w:space="0" w:color="auto"/>
                <w:right w:val="none" w:sz="0" w:space="0" w:color="auto"/>
              </w:divBdr>
            </w:div>
            <w:div w:id="481821333">
              <w:marLeft w:val="0"/>
              <w:marRight w:val="0"/>
              <w:marTop w:val="0"/>
              <w:marBottom w:val="0"/>
              <w:divBdr>
                <w:top w:val="none" w:sz="0" w:space="0" w:color="auto"/>
                <w:left w:val="none" w:sz="0" w:space="0" w:color="auto"/>
                <w:bottom w:val="none" w:sz="0" w:space="0" w:color="auto"/>
                <w:right w:val="none" w:sz="0" w:space="0" w:color="auto"/>
              </w:divBdr>
            </w:div>
            <w:div w:id="538007498">
              <w:marLeft w:val="0"/>
              <w:marRight w:val="0"/>
              <w:marTop w:val="0"/>
              <w:marBottom w:val="0"/>
              <w:divBdr>
                <w:top w:val="none" w:sz="0" w:space="0" w:color="auto"/>
                <w:left w:val="none" w:sz="0" w:space="0" w:color="auto"/>
                <w:bottom w:val="none" w:sz="0" w:space="0" w:color="auto"/>
                <w:right w:val="none" w:sz="0" w:space="0" w:color="auto"/>
              </w:divBdr>
            </w:div>
            <w:div w:id="622687904">
              <w:marLeft w:val="0"/>
              <w:marRight w:val="0"/>
              <w:marTop w:val="0"/>
              <w:marBottom w:val="0"/>
              <w:divBdr>
                <w:top w:val="none" w:sz="0" w:space="0" w:color="auto"/>
                <w:left w:val="none" w:sz="0" w:space="0" w:color="auto"/>
                <w:bottom w:val="none" w:sz="0" w:space="0" w:color="auto"/>
                <w:right w:val="none" w:sz="0" w:space="0" w:color="auto"/>
              </w:divBdr>
            </w:div>
            <w:div w:id="764348376">
              <w:marLeft w:val="0"/>
              <w:marRight w:val="0"/>
              <w:marTop w:val="0"/>
              <w:marBottom w:val="0"/>
              <w:divBdr>
                <w:top w:val="none" w:sz="0" w:space="0" w:color="auto"/>
                <w:left w:val="none" w:sz="0" w:space="0" w:color="auto"/>
                <w:bottom w:val="none" w:sz="0" w:space="0" w:color="auto"/>
                <w:right w:val="none" w:sz="0" w:space="0" w:color="auto"/>
              </w:divBdr>
            </w:div>
            <w:div w:id="1038238553">
              <w:marLeft w:val="0"/>
              <w:marRight w:val="0"/>
              <w:marTop w:val="0"/>
              <w:marBottom w:val="0"/>
              <w:divBdr>
                <w:top w:val="none" w:sz="0" w:space="0" w:color="auto"/>
                <w:left w:val="none" w:sz="0" w:space="0" w:color="auto"/>
                <w:bottom w:val="none" w:sz="0" w:space="0" w:color="auto"/>
                <w:right w:val="none" w:sz="0" w:space="0" w:color="auto"/>
              </w:divBdr>
            </w:div>
            <w:div w:id="1084180746">
              <w:marLeft w:val="0"/>
              <w:marRight w:val="0"/>
              <w:marTop w:val="0"/>
              <w:marBottom w:val="0"/>
              <w:divBdr>
                <w:top w:val="none" w:sz="0" w:space="0" w:color="auto"/>
                <w:left w:val="none" w:sz="0" w:space="0" w:color="auto"/>
                <w:bottom w:val="none" w:sz="0" w:space="0" w:color="auto"/>
                <w:right w:val="none" w:sz="0" w:space="0" w:color="auto"/>
              </w:divBdr>
            </w:div>
            <w:div w:id="1149638363">
              <w:marLeft w:val="0"/>
              <w:marRight w:val="0"/>
              <w:marTop w:val="0"/>
              <w:marBottom w:val="0"/>
              <w:divBdr>
                <w:top w:val="none" w:sz="0" w:space="0" w:color="auto"/>
                <w:left w:val="none" w:sz="0" w:space="0" w:color="auto"/>
                <w:bottom w:val="none" w:sz="0" w:space="0" w:color="auto"/>
                <w:right w:val="none" w:sz="0" w:space="0" w:color="auto"/>
              </w:divBdr>
            </w:div>
            <w:div w:id="1497569720">
              <w:marLeft w:val="0"/>
              <w:marRight w:val="0"/>
              <w:marTop w:val="0"/>
              <w:marBottom w:val="0"/>
              <w:divBdr>
                <w:top w:val="none" w:sz="0" w:space="0" w:color="auto"/>
                <w:left w:val="none" w:sz="0" w:space="0" w:color="auto"/>
                <w:bottom w:val="none" w:sz="0" w:space="0" w:color="auto"/>
                <w:right w:val="none" w:sz="0" w:space="0" w:color="auto"/>
              </w:divBdr>
            </w:div>
            <w:div w:id="1553882137">
              <w:marLeft w:val="0"/>
              <w:marRight w:val="0"/>
              <w:marTop w:val="0"/>
              <w:marBottom w:val="0"/>
              <w:divBdr>
                <w:top w:val="none" w:sz="0" w:space="0" w:color="auto"/>
                <w:left w:val="none" w:sz="0" w:space="0" w:color="auto"/>
                <w:bottom w:val="none" w:sz="0" w:space="0" w:color="auto"/>
                <w:right w:val="none" w:sz="0" w:space="0" w:color="auto"/>
              </w:divBdr>
            </w:div>
            <w:div w:id="1556351773">
              <w:marLeft w:val="0"/>
              <w:marRight w:val="0"/>
              <w:marTop w:val="0"/>
              <w:marBottom w:val="0"/>
              <w:divBdr>
                <w:top w:val="none" w:sz="0" w:space="0" w:color="auto"/>
                <w:left w:val="none" w:sz="0" w:space="0" w:color="auto"/>
                <w:bottom w:val="none" w:sz="0" w:space="0" w:color="auto"/>
                <w:right w:val="none" w:sz="0" w:space="0" w:color="auto"/>
              </w:divBdr>
            </w:div>
            <w:div w:id="1574582188">
              <w:marLeft w:val="0"/>
              <w:marRight w:val="0"/>
              <w:marTop w:val="0"/>
              <w:marBottom w:val="0"/>
              <w:divBdr>
                <w:top w:val="none" w:sz="0" w:space="0" w:color="auto"/>
                <w:left w:val="none" w:sz="0" w:space="0" w:color="auto"/>
                <w:bottom w:val="none" w:sz="0" w:space="0" w:color="auto"/>
                <w:right w:val="none" w:sz="0" w:space="0" w:color="auto"/>
              </w:divBdr>
            </w:div>
            <w:div w:id="1607031992">
              <w:marLeft w:val="0"/>
              <w:marRight w:val="0"/>
              <w:marTop w:val="0"/>
              <w:marBottom w:val="0"/>
              <w:divBdr>
                <w:top w:val="none" w:sz="0" w:space="0" w:color="auto"/>
                <w:left w:val="none" w:sz="0" w:space="0" w:color="auto"/>
                <w:bottom w:val="none" w:sz="0" w:space="0" w:color="auto"/>
                <w:right w:val="none" w:sz="0" w:space="0" w:color="auto"/>
              </w:divBdr>
            </w:div>
            <w:div w:id="1881014803">
              <w:marLeft w:val="0"/>
              <w:marRight w:val="0"/>
              <w:marTop w:val="0"/>
              <w:marBottom w:val="0"/>
              <w:divBdr>
                <w:top w:val="none" w:sz="0" w:space="0" w:color="auto"/>
                <w:left w:val="none" w:sz="0" w:space="0" w:color="auto"/>
                <w:bottom w:val="none" w:sz="0" w:space="0" w:color="auto"/>
                <w:right w:val="none" w:sz="0" w:space="0" w:color="auto"/>
              </w:divBdr>
            </w:div>
          </w:divsChild>
        </w:div>
        <w:div w:id="2084909031">
          <w:marLeft w:val="0"/>
          <w:marRight w:val="0"/>
          <w:marTop w:val="0"/>
          <w:marBottom w:val="0"/>
          <w:divBdr>
            <w:top w:val="none" w:sz="0" w:space="0" w:color="auto"/>
            <w:left w:val="none" w:sz="0" w:space="0" w:color="auto"/>
            <w:bottom w:val="none" w:sz="0" w:space="0" w:color="auto"/>
            <w:right w:val="none" w:sz="0" w:space="0" w:color="auto"/>
          </w:divBdr>
          <w:divsChild>
            <w:div w:id="698286379">
              <w:marLeft w:val="0"/>
              <w:marRight w:val="0"/>
              <w:marTop w:val="0"/>
              <w:marBottom w:val="0"/>
              <w:divBdr>
                <w:top w:val="none" w:sz="0" w:space="0" w:color="auto"/>
                <w:left w:val="none" w:sz="0" w:space="0" w:color="auto"/>
                <w:bottom w:val="none" w:sz="0" w:space="0" w:color="auto"/>
                <w:right w:val="none" w:sz="0" w:space="0" w:color="auto"/>
              </w:divBdr>
            </w:div>
            <w:div w:id="1118140000">
              <w:marLeft w:val="0"/>
              <w:marRight w:val="0"/>
              <w:marTop w:val="0"/>
              <w:marBottom w:val="0"/>
              <w:divBdr>
                <w:top w:val="none" w:sz="0" w:space="0" w:color="auto"/>
                <w:left w:val="none" w:sz="0" w:space="0" w:color="auto"/>
                <w:bottom w:val="none" w:sz="0" w:space="0" w:color="auto"/>
                <w:right w:val="none" w:sz="0" w:space="0" w:color="auto"/>
              </w:divBdr>
            </w:div>
            <w:div w:id="1469399486">
              <w:marLeft w:val="0"/>
              <w:marRight w:val="0"/>
              <w:marTop w:val="0"/>
              <w:marBottom w:val="0"/>
              <w:divBdr>
                <w:top w:val="none" w:sz="0" w:space="0" w:color="auto"/>
                <w:left w:val="none" w:sz="0" w:space="0" w:color="auto"/>
                <w:bottom w:val="none" w:sz="0" w:space="0" w:color="auto"/>
                <w:right w:val="none" w:sz="0" w:space="0" w:color="auto"/>
              </w:divBdr>
            </w:div>
            <w:div w:id="1506283614">
              <w:marLeft w:val="0"/>
              <w:marRight w:val="0"/>
              <w:marTop w:val="0"/>
              <w:marBottom w:val="0"/>
              <w:divBdr>
                <w:top w:val="none" w:sz="0" w:space="0" w:color="auto"/>
                <w:left w:val="none" w:sz="0" w:space="0" w:color="auto"/>
                <w:bottom w:val="none" w:sz="0" w:space="0" w:color="auto"/>
                <w:right w:val="none" w:sz="0" w:space="0" w:color="auto"/>
              </w:divBdr>
            </w:div>
            <w:div w:id="1536580796">
              <w:marLeft w:val="0"/>
              <w:marRight w:val="0"/>
              <w:marTop w:val="0"/>
              <w:marBottom w:val="0"/>
              <w:divBdr>
                <w:top w:val="none" w:sz="0" w:space="0" w:color="auto"/>
                <w:left w:val="none" w:sz="0" w:space="0" w:color="auto"/>
                <w:bottom w:val="none" w:sz="0" w:space="0" w:color="auto"/>
                <w:right w:val="none" w:sz="0" w:space="0" w:color="auto"/>
              </w:divBdr>
            </w:div>
            <w:div w:id="1555041579">
              <w:marLeft w:val="0"/>
              <w:marRight w:val="0"/>
              <w:marTop w:val="0"/>
              <w:marBottom w:val="0"/>
              <w:divBdr>
                <w:top w:val="none" w:sz="0" w:space="0" w:color="auto"/>
                <w:left w:val="none" w:sz="0" w:space="0" w:color="auto"/>
                <w:bottom w:val="none" w:sz="0" w:space="0" w:color="auto"/>
                <w:right w:val="none" w:sz="0" w:space="0" w:color="auto"/>
              </w:divBdr>
            </w:div>
            <w:div w:id="16736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1411">
      <w:bodyDiv w:val="1"/>
      <w:marLeft w:val="0"/>
      <w:marRight w:val="0"/>
      <w:marTop w:val="0"/>
      <w:marBottom w:val="0"/>
      <w:divBdr>
        <w:top w:val="none" w:sz="0" w:space="0" w:color="auto"/>
        <w:left w:val="none" w:sz="0" w:space="0" w:color="auto"/>
        <w:bottom w:val="none" w:sz="0" w:space="0" w:color="auto"/>
        <w:right w:val="none" w:sz="0" w:space="0" w:color="auto"/>
      </w:divBdr>
    </w:div>
    <w:div w:id="1270696880">
      <w:bodyDiv w:val="1"/>
      <w:marLeft w:val="0"/>
      <w:marRight w:val="0"/>
      <w:marTop w:val="0"/>
      <w:marBottom w:val="0"/>
      <w:divBdr>
        <w:top w:val="none" w:sz="0" w:space="0" w:color="auto"/>
        <w:left w:val="none" w:sz="0" w:space="0" w:color="auto"/>
        <w:bottom w:val="none" w:sz="0" w:space="0" w:color="auto"/>
        <w:right w:val="none" w:sz="0" w:space="0" w:color="auto"/>
      </w:divBdr>
      <w:divsChild>
        <w:div w:id="578027695">
          <w:marLeft w:val="0"/>
          <w:marRight w:val="0"/>
          <w:marTop w:val="0"/>
          <w:marBottom w:val="0"/>
          <w:divBdr>
            <w:top w:val="none" w:sz="0" w:space="0" w:color="auto"/>
            <w:left w:val="none" w:sz="0" w:space="0" w:color="auto"/>
            <w:bottom w:val="none" w:sz="0" w:space="0" w:color="auto"/>
            <w:right w:val="none" w:sz="0" w:space="0" w:color="auto"/>
          </w:divBdr>
          <w:divsChild>
            <w:div w:id="2027901228">
              <w:marLeft w:val="0"/>
              <w:marRight w:val="0"/>
              <w:marTop w:val="0"/>
              <w:marBottom w:val="0"/>
              <w:divBdr>
                <w:top w:val="single" w:sz="6" w:space="0" w:color="979797"/>
                <w:left w:val="single" w:sz="6" w:space="0" w:color="979797"/>
                <w:bottom w:val="single" w:sz="6" w:space="0" w:color="979797"/>
                <w:right w:val="single" w:sz="6" w:space="0" w:color="979797"/>
              </w:divBdr>
              <w:divsChild>
                <w:div w:id="16225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6335">
          <w:marLeft w:val="0"/>
          <w:marRight w:val="0"/>
          <w:marTop w:val="0"/>
          <w:marBottom w:val="750"/>
          <w:divBdr>
            <w:top w:val="none" w:sz="0" w:space="0" w:color="auto"/>
            <w:left w:val="none" w:sz="0" w:space="0" w:color="auto"/>
            <w:bottom w:val="none" w:sz="0" w:space="0" w:color="auto"/>
            <w:right w:val="none" w:sz="0" w:space="0" w:color="auto"/>
          </w:divBdr>
        </w:div>
        <w:div w:id="1004668914">
          <w:marLeft w:val="0"/>
          <w:marRight w:val="0"/>
          <w:marTop w:val="0"/>
          <w:marBottom w:val="360"/>
          <w:divBdr>
            <w:top w:val="none" w:sz="0" w:space="0" w:color="auto"/>
            <w:left w:val="none" w:sz="0" w:space="0" w:color="auto"/>
            <w:bottom w:val="none" w:sz="0" w:space="0" w:color="auto"/>
            <w:right w:val="none" w:sz="0" w:space="0" w:color="auto"/>
          </w:divBdr>
        </w:div>
      </w:divsChild>
    </w:div>
    <w:div w:id="1298300006">
      <w:bodyDiv w:val="1"/>
      <w:marLeft w:val="0"/>
      <w:marRight w:val="0"/>
      <w:marTop w:val="0"/>
      <w:marBottom w:val="0"/>
      <w:divBdr>
        <w:top w:val="none" w:sz="0" w:space="0" w:color="auto"/>
        <w:left w:val="none" w:sz="0" w:space="0" w:color="auto"/>
        <w:bottom w:val="none" w:sz="0" w:space="0" w:color="auto"/>
        <w:right w:val="none" w:sz="0" w:space="0" w:color="auto"/>
      </w:divBdr>
      <w:divsChild>
        <w:div w:id="146941310">
          <w:marLeft w:val="0"/>
          <w:marRight w:val="0"/>
          <w:marTop w:val="0"/>
          <w:marBottom w:val="0"/>
          <w:divBdr>
            <w:top w:val="none" w:sz="0" w:space="0" w:color="auto"/>
            <w:left w:val="none" w:sz="0" w:space="0" w:color="auto"/>
            <w:bottom w:val="none" w:sz="0" w:space="0" w:color="auto"/>
            <w:right w:val="none" w:sz="0" w:space="0" w:color="auto"/>
          </w:divBdr>
        </w:div>
        <w:div w:id="277445978">
          <w:marLeft w:val="0"/>
          <w:marRight w:val="0"/>
          <w:marTop w:val="0"/>
          <w:marBottom w:val="0"/>
          <w:divBdr>
            <w:top w:val="none" w:sz="0" w:space="0" w:color="auto"/>
            <w:left w:val="none" w:sz="0" w:space="0" w:color="auto"/>
            <w:bottom w:val="none" w:sz="0" w:space="0" w:color="auto"/>
            <w:right w:val="none" w:sz="0" w:space="0" w:color="auto"/>
          </w:divBdr>
        </w:div>
        <w:div w:id="307709974">
          <w:marLeft w:val="0"/>
          <w:marRight w:val="0"/>
          <w:marTop w:val="0"/>
          <w:marBottom w:val="0"/>
          <w:divBdr>
            <w:top w:val="none" w:sz="0" w:space="0" w:color="auto"/>
            <w:left w:val="none" w:sz="0" w:space="0" w:color="auto"/>
            <w:bottom w:val="none" w:sz="0" w:space="0" w:color="auto"/>
            <w:right w:val="none" w:sz="0" w:space="0" w:color="auto"/>
          </w:divBdr>
        </w:div>
        <w:div w:id="358943129">
          <w:marLeft w:val="0"/>
          <w:marRight w:val="0"/>
          <w:marTop w:val="0"/>
          <w:marBottom w:val="0"/>
          <w:divBdr>
            <w:top w:val="none" w:sz="0" w:space="0" w:color="auto"/>
            <w:left w:val="none" w:sz="0" w:space="0" w:color="auto"/>
            <w:bottom w:val="none" w:sz="0" w:space="0" w:color="auto"/>
            <w:right w:val="none" w:sz="0" w:space="0" w:color="auto"/>
          </w:divBdr>
        </w:div>
        <w:div w:id="370954871">
          <w:marLeft w:val="0"/>
          <w:marRight w:val="0"/>
          <w:marTop w:val="0"/>
          <w:marBottom w:val="0"/>
          <w:divBdr>
            <w:top w:val="none" w:sz="0" w:space="0" w:color="auto"/>
            <w:left w:val="none" w:sz="0" w:space="0" w:color="auto"/>
            <w:bottom w:val="none" w:sz="0" w:space="0" w:color="auto"/>
            <w:right w:val="none" w:sz="0" w:space="0" w:color="auto"/>
          </w:divBdr>
        </w:div>
        <w:div w:id="587737638">
          <w:marLeft w:val="0"/>
          <w:marRight w:val="0"/>
          <w:marTop w:val="0"/>
          <w:marBottom w:val="0"/>
          <w:divBdr>
            <w:top w:val="none" w:sz="0" w:space="0" w:color="auto"/>
            <w:left w:val="none" w:sz="0" w:space="0" w:color="auto"/>
            <w:bottom w:val="none" w:sz="0" w:space="0" w:color="auto"/>
            <w:right w:val="none" w:sz="0" w:space="0" w:color="auto"/>
          </w:divBdr>
        </w:div>
        <w:div w:id="926419782">
          <w:marLeft w:val="0"/>
          <w:marRight w:val="0"/>
          <w:marTop w:val="0"/>
          <w:marBottom w:val="0"/>
          <w:divBdr>
            <w:top w:val="none" w:sz="0" w:space="0" w:color="auto"/>
            <w:left w:val="none" w:sz="0" w:space="0" w:color="auto"/>
            <w:bottom w:val="none" w:sz="0" w:space="0" w:color="auto"/>
            <w:right w:val="none" w:sz="0" w:space="0" w:color="auto"/>
          </w:divBdr>
        </w:div>
        <w:div w:id="1386834224">
          <w:marLeft w:val="0"/>
          <w:marRight w:val="0"/>
          <w:marTop w:val="0"/>
          <w:marBottom w:val="0"/>
          <w:divBdr>
            <w:top w:val="none" w:sz="0" w:space="0" w:color="auto"/>
            <w:left w:val="none" w:sz="0" w:space="0" w:color="auto"/>
            <w:bottom w:val="none" w:sz="0" w:space="0" w:color="auto"/>
            <w:right w:val="none" w:sz="0" w:space="0" w:color="auto"/>
          </w:divBdr>
        </w:div>
        <w:div w:id="1453862122">
          <w:marLeft w:val="0"/>
          <w:marRight w:val="0"/>
          <w:marTop w:val="0"/>
          <w:marBottom w:val="0"/>
          <w:divBdr>
            <w:top w:val="none" w:sz="0" w:space="0" w:color="auto"/>
            <w:left w:val="none" w:sz="0" w:space="0" w:color="auto"/>
            <w:bottom w:val="none" w:sz="0" w:space="0" w:color="auto"/>
            <w:right w:val="none" w:sz="0" w:space="0" w:color="auto"/>
          </w:divBdr>
        </w:div>
        <w:div w:id="1812673100">
          <w:marLeft w:val="0"/>
          <w:marRight w:val="0"/>
          <w:marTop w:val="0"/>
          <w:marBottom w:val="0"/>
          <w:divBdr>
            <w:top w:val="none" w:sz="0" w:space="0" w:color="auto"/>
            <w:left w:val="none" w:sz="0" w:space="0" w:color="auto"/>
            <w:bottom w:val="none" w:sz="0" w:space="0" w:color="auto"/>
            <w:right w:val="none" w:sz="0" w:space="0" w:color="auto"/>
          </w:divBdr>
        </w:div>
      </w:divsChild>
    </w:div>
    <w:div w:id="1311520104">
      <w:bodyDiv w:val="1"/>
      <w:marLeft w:val="0"/>
      <w:marRight w:val="0"/>
      <w:marTop w:val="0"/>
      <w:marBottom w:val="0"/>
      <w:divBdr>
        <w:top w:val="none" w:sz="0" w:space="0" w:color="auto"/>
        <w:left w:val="none" w:sz="0" w:space="0" w:color="auto"/>
        <w:bottom w:val="none" w:sz="0" w:space="0" w:color="auto"/>
        <w:right w:val="none" w:sz="0" w:space="0" w:color="auto"/>
      </w:divBdr>
    </w:div>
    <w:div w:id="1393311777">
      <w:bodyDiv w:val="1"/>
      <w:marLeft w:val="0"/>
      <w:marRight w:val="0"/>
      <w:marTop w:val="0"/>
      <w:marBottom w:val="0"/>
      <w:divBdr>
        <w:top w:val="none" w:sz="0" w:space="0" w:color="auto"/>
        <w:left w:val="none" w:sz="0" w:space="0" w:color="auto"/>
        <w:bottom w:val="none" w:sz="0" w:space="0" w:color="auto"/>
        <w:right w:val="none" w:sz="0" w:space="0" w:color="auto"/>
      </w:divBdr>
    </w:div>
    <w:div w:id="1599828279">
      <w:bodyDiv w:val="1"/>
      <w:marLeft w:val="0"/>
      <w:marRight w:val="0"/>
      <w:marTop w:val="0"/>
      <w:marBottom w:val="0"/>
      <w:divBdr>
        <w:top w:val="none" w:sz="0" w:space="0" w:color="auto"/>
        <w:left w:val="none" w:sz="0" w:space="0" w:color="auto"/>
        <w:bottom w:val="none" w:sz="0" w:space="0" w:color="auto"/>
        <w:right w:val="none" w:sz="0" w:space="0" w:color="auto"/>
      </w:divBdr>
    </w:div>
    <w:div w:id="1645698779">
      <w:bodyDiv w:val="1"/>
      <w:marLeft w:val="0"/>
      <w:marRight w:val="0"/>
      <w:marTop w:val="0"/>
      <w:marBottom w:val="0"/>
      <w:divBdr>
        <w:top w:val="none" w:sz="0" w:space="0" w:color="auto"/>
        <w:left w:val="none" w:sz="0" w:space="0" w:color="auto"/>
        <w:bottom w:val="none" w:sz="0" w:space="0" w:color="auto"/>
        <w:right w:val="none" w:sz="0" w:space="0" w:color="auto"/>
      </w:divBdr>
    </w:div>
    <w:div w:id="1680810179">
      <w:bodyDiv w:val="1"/>
      <w:marLeft w:val="0"/>
      <w:marRight w:val="0"/>
      <w:marTop w:val="0"/>
      <w:marBottom w:val="0"/>
      <w:divBdr>
        <w:top w:val="none" w:sz="0" w:space="0" w:color="auto"/>
        <w:left w:val="none" w:sz="0" w:space="0" w:color="auto"/>
        <w:bottom w:val="none" w:sz="0" w:space="0" w:color="auto"/>
        <w:right w:val="none" w:sz="0" w:space="0" w:color="auto"/>
      </w:divBdr>
    </w:div>
    <w:div w:id="1736318059">
      <w:bodyDiv w:val="1"/>
      <w:marLeft w:val="0"/>
      <w:marRight w:val="0"/>
      <w:marTop w:val="0"/>
      <w:marBottom w:val="0"/>
      <w:divBdr>
        <w:top w:val="none" w:sz="0" w:space="0" w:color="auto"/>
        <w:left w:val="none" w:sz="0" w:space="0" w:color="auto"/>
        <w:bottom w:val="none" w:sz="0" w:space="0" w:color="auto"/>
        <w:right w:val="none" w:sz="0" w:space="0" w:color="auto"/>
      </w:divBdr>
    </w:div>
    <w:div w:id="1754857826">
      <w:bodyDiv w:val="1"/>
      <w:marLeft w:val="0"/>
      <w:marRight w:val="0"/>
      <w:marTop w:val="0"/>
      <w:marBottom w:val="0"/>
      <w:divBdr>
        <w:top w:val="none" w:sz="0" w:space="0" w:color="auto"/>
        <w:left w:val="none" w:sz="0" w:space="0" w:color="auto"/>
        <w:bottom w:val="none" w:sz="0" w:space="0" w:color="auto"/>
        <w:right w:val="none" w:sz="0" w:space="0" w:color="auto"/>
      </w:divBdr>
      <w:divsChild>
        <w:div w:id="1449620521">
          <w:marLeft w:val="0"/>
          <w:marRight w:val="0"/>
          <w:marTop w:val="0"/>
          <w:marBottom w:val="0"/>
          <w:divBdr>
            <w:top w:val="none" w:sz="0" w:space="0" w:color="auto"/>
            <w:left w:val="none" w:sz="0" w:space="0" w:color="auto"/>
            <w:bottom w:val="none" w:sz="0" w:space="0" w:color="auto"/>
            <w:right w:val="none" w:sz="0" w:space="0" w:color="auto"/>
          </w:divBdr>
        </w:div>
        <w:div w:id="2136095794">
          <w:marLeft w:val="0"/>
          <w:marRight w:val="0"/>
          <w:marTop w:val="0"/>
          <w:marBottom w:val="0"/>
          <w:divBdr>
            <w:top w:val="none" w:sz="0" w:space="0" w:color="auto"/>
            <w:left w:val="none" w:sz="0" w:space="0" w:color="auto"/>
            <w:bottom w:val="none" w:sz="0" w:space="0" w:color="auto"/>
            <w:right w:val="none" w:sz="0" w:space="0" w:color="auto"/>
          </w:divBdr>
        </w:div>
      </w:divsChild>
    </w:div>
    <w:div w:id="1792552837">
      <w:bodyDiv w:val="1"/>
      <w:marLeft w:val="0"/>
      <w:marRight w:val="0"/>
      <w:marTop w:val="0"/>
      <w:marBottom w:val="0"/>
      <w:divBdr>
        <w:top w:val="none" w:sz="0" w:space="0" w:color="auto"/>
        <w:left w:val="none" w:sz="0" w:space="0" w:color="auto"/>
        <w:bottom w:val="none" w:sz="0" w:space="0" w:color="auto"/>
        <w:right w:val="none" w:sz="0" w:space="0" w:color="auto"/>
      </w:divBdr>
      <w:divsChild>
        <w:div w:id="115412821">
          <w:marLeft w:val="0"/>
          <w:marRight w:val="0"/>
          <w:marTop w:val="0"/>
          <w:marBottom w:val="0"/>
          <w:divBdr>
            <w:top w:val="none" w:sz="0" w:space="0" w:color="auto"/>
            <w:left w:val="none" w:sz="0" w:space="0" w:color="auto"/>
            <w:bottom w:val="none" w:sz="0" w:space="0" w:color="auto"/>
            <w:right w:val="none" w:sz="0" w:space="0" w:color="auto"/>
          </w:divBdr>
          <w:divsChild>
            <w:div w:id="383718226">
              <w:marLeft w:val="0"/>
              <w:marRight w:val="0"/>
              <w:marTop w:val="0"/>
              <w:marBottom w:val="0"/>
              <w:divBdr>
                <w:top w:val="none" w:sz="0" w:space="0" w:color="auto"/>
                <w:left w:val="none" w:sz="0" w:space="0" w:color="auto"/>
                <w:bottom w:val="none" w:sz="0" w:space="0" w:color="auto"/>
                <w:right w:val="none" w:sz="0" w:space="0" w:color="auto"/>
              </w:divBdr>
            </w:div>
            <w:div w:id="451099747">
              <w:marLeft w:val="0"/>
              <w:marRight w:val="0"/>
              <w:marTop w:val="0"/>
              <w:marBottom w:val="0"/>
              <w:divBdr>
                <w:top w:val="none" w:sz="0" w:space="0" w:color="auto"/>
                <w:left w:val="none" w:sz="0" w:space="0" w:color="auto"/>
                <w:bottom w:val="none" w:sz="0" w:space="0" w:color="auto"/>
                <w:right w:val="none" w:sz="0" w:space="0" w:color="auto"/>
              </w:divBdr>
            </w:div>
            <w:div w:id="762803931">
              <w:marLeft w:val="0"/>
              <w:marRight w:val="0"/>
              <w:marTop w:val="0"/>
              <w:marBottom w:val="0"/>
              <w:divBdr>
                <w:top w:val="none" w:sz="0" w:space="0" w:color="auto"/>
                <w:left w:val="none" w:sz="0" w:space="0" w:color="auto"/>
                <w:bottom w:val="none" w:sz="0" w:space="0" w:color="auto"/>
                <w:right w:val="none" w:sz="0" w:space="0" w:color="auto"/>
              </w:divBdr>
            </w:div>
            <w:div w:id="777331372">
              <w:marLeft w:val="0"/>
              <w:marRight w:val="0"/>
              <w:marTop w:val="0"/>
              <w:marBottom w:val="0"/>
              <w:divBdr>
                <w:top w:val="none" w:sz="0" w:space="0" w:color="auto"/>
                <w:left w:val="none" w:sz="0" w:space="0" w:color="auto"/>
                <w:bottom w:val="none" w:sz="0" w:space="0" w:color="auto"/>
                <w:right w:val="none" w:sz="0" w:space="0" w:color="auto"/>
              </w:divBdr>
            </w:div>
            <w:div w:id="1541360829">
              <w:marLeft w:val="0"/>
              <w:marRight w:val="0"/>
              <w:marTop w:val="0"/>
              <w:marBottom w:val="0"/>
              <w:divBdr>
                <w:top w:val="none" w:sz="0" w:space="0" w:color="auto"/>
                <w:left w:val="none" w:sz="0" w:space="0" w:color="auto"/>
                <w:bottom w:val="none" w:sz="0" w:space="0" w:color="auto"/>
                <w:right w:val="none" w:sz="0" w:space="0" w:color="auto"/>
              </w:divBdr>
            </w:div>
            <w:div w:id="1933934359">
              <w:marLeft w:val="0"/>
              <w:marRight w:val="0"/>
              <w:marTop w:val="0"/>
              <w:marBottom w:val="0"/>
              <w:divBdr>
                <w:top w:val="none" w:sz="0" w:space="0" w:color="auto"/>
                <w:left w:val="none" w:sz="0" w:space="0" w:color="auto"/>
                <w:bottom w:val="none" w:sz="0" w:space="0" w:color="auto"/>
                <w:right w:val="none" w:sz="0" w:space="0" w:color="auto"/>
              </w:divBdr>
            </w:div>
          </w:divsChild>
        </w:div>
        <w:div w:id="997269702">
          <w:marLeft w:val="0"/>
          <w:marRight w:val="0"/>
          <w:marTop w:val="0"/>
          <w:marBottom w:val="0"/>
          <w:divBdr>
            <w:top w:val="none" w:sz="0" w:space="0" w:color="auto"/>
            <w:left w:val="none" w:sz="0" w:space="0" w:color="auto"/>
            <w:bottom w:val="none" w:sz="0" w:space="0" w:color="auto"/>
            <w:right w:val="none" w:sz="0" w:space="0" w:color="auto"/>
          </w:divBdr>
          <w:divsChild>
            <w:div w:id="140000032">
              <w:marLeft w:val="0"/>
              <w:marRight w:val="0"/>
              <w:marTop w:val="0"/>
              <w:marBottom w:val="0"/>
              <w:divBdr>
                <w:top w:val="none" w:sz="0" w:space="0" w:color="auto"/>
                <w:left w:val="none" w:sz="0" w:space="0" w:color="auto"/>
                <w:bottom w:val="none" w:sz="0" w:space="0" w:color="auto"/>
                <w:right w:val="none" w:sz="0" w:space="0" w:color="auto"/>
              </w:divBdr>
            </w:div>
            <w:div w:id="484012655">
              <w:marLeft w:val="0"/>
              <w:marRight w:val="0"/>
              <w:marTop w:val="0"/>
              <w:marBottom w:val="0"/>
              <w:divBdr>
                <w:top w:val="none" w:sz="0" w:space="0" w:color="auto"/>
                <w:left w:val="none" w:sz="0" w:space="0" w:color="auto"/>
                <w:bottom w:val="none" w:sz="0" w:space="0" w:color="auto"/>
                <w:right w:val="none" w:sz="0" w:space="0" w:color="auto"/>
              </w:divBdr>
            </w:div>
            <w:div w:id="1611012736">
              <w:marLeft w:val="0"/>
              <w:marRight w:val="0"/>
              <w:marTop w:val="0"/>
              <w:marBottom w:val="0"/>
              <w:divBdr>
                <w:top w:val="none" w:sz="0" w:space="0" w:color="auto"/>
                <w:left w:val="none" w:sz="0" w:space="0" w:color="auto"/>
                <w:bottom w:val="none" w:sz="0" w:space="0" w:color="auto"/>
                <w:right w:val="none" w:sz="0" w:space="0" w:color="auto"/>
              </w:divBdr>
            </w:div>
            <w:div w:id="20432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3221">
      <w:bodyDiv w:val="1"/>
      <w:marLeft w:val="0"/>
      <w:marRight w:val="0"/>
      <w:marTop w:val="0"/>
      <w:marBottom w:val="0"/>
      <w:divBdr>
        <w:top w:val="none" w:sz="0" w:space="0" w:color="auto"/>
        <w:left w:val="none" w:sz="0" w:space="0" w:color="auto"/>
        <w:bottom w:val="none" w:sz="0" w:space="0" w:color="auto"/>
        <w:right w:val="none" w:sz="0" w:space="0" w:color="auto"/>
      </w:divBdr>
      <w:divsChild>
        <w:div w:id="343630400">
          <w:marLeft w:val="0"/>
          <w:marRight w:val="0"/>
          <w:marTop w:val="0"/>
          <w:marBottom w:val="0"/>
          <w:divBdr>
            <w:top w:val="none" w:sz="0" w:space="0" w:color="auto"/>
            <w:left w:val="none" w:sz="0" w:space="0" w:color="auto"/>
            <w:bottom w:val="none" w:sz="0" w:space="0" w:color="auto"/>
            <w:right w:val="none" w:sz="0" w:space="0" w:color="auto"/>
          </w:divBdr>
          <w:divsChild>
            <w:div w:id="25105641">
              <w:marLeft w:val="0"/>
              <w:marRight w:val="0"/>
              <w:marTop w:val="0"/>
              <w:marBottom w:val="0"/>
              <w:divBdr>
                <w:top w:val="none" w:sz="0" w:space="0" w:color="auto"/>
                <w:left w:val="none" w:sz="0" w:space="0" w:color="auto"/>
                <w:bottom w:val="none" w:sz="0" w:space="0" w:color="auto"/>
                <w:right w:val="none" w:sz="0" w:space="0" w:color="auto"/>
              </w:divBdr>
            </w:div>
            <w:div w:id="292251139">
              <w:marLeft w:val="0"/>
              <w:marRight w:val="0"/>
              <w:marTop w:val="0"/>
              <w:marBottom w:val="0"/>
              <w:divBdr>
                <w:top w:val="none" w:sz="0" w:space="0" w:color="auto"/>
                <w:left w:val="none" w:sz="0" w:space="0" w:color="auto"/>
                <w:bottom w:val="none" w:sz="0" w:space="0" w:color="auto"/>
                <w:right w:val="none" w:sz="0" w:space="0" w:color="auto"/>
              </w:divBdr>
            </w:div>
            <w:div w:id="350567033">
              <w:marLeft w:val="0"/>
              <w:marRight w:val="0"/>
              <w:marTop w:val="0"/>
              <w:marBottom w:val="0"/>
              <w:divBdr>
                <w:top w:val="none" w:sz="0" w:space="0" w:color="auto"/>
                <w:left w:val="none" w:sz="0" w:space="0" w:color="auto"/>
                <w:bottom w:val="none" w:sz="0" w:space="0" w:color="auto"/>
                <w:right w:val="none" w:sz="0" w:space="0" w:color="auto"/>
              </w:divBdr>
            </w:div>
            <w:div w:id="714157087">
              <w:marLeft w:val="0"/>
              <w:marRight w:val="0"/>
              <w:marTop w:val="0"/>
              <w:marBottom w:val="0"/>
              <w:divBdr>
                <w:top w:val="none" w:sz="0" w:space="0" w:color="auto"/>
                <w:left w:val="none" w:sz="0" w:space="0" w:color="auto"/>
                <w:bottom w:val="none" w:sz="0" w:space="0" w:color="auto"/>
                <w:right w:val="none" w:sz="0" w:space="0" w:color="auto"/>
              </w:divBdr>
            </w:div>
            <w:div w:id="905265934">
              <w:marLeft w:val="0"/>
              <w:marRight w:val="0"/>
              <w:marTop w:val="0"/>
              <w:marBottom w:val="0"/>
              <w:divBdr>
                <w:top w:val="none" w:sz="0" w:space="0" w:color="auto"/>
                <w:left w:val="none" w:sz="0" w:space="0" w:color="auto"/>
                <w:bottom w:val="none" w:sz="0" w:space="0" w:color="auto"/>
                <w:right w:val="none" w:sz="0" w:space="0" w:color="auto"/>
              </w:divBdr>
            </w:div>
            <w:div w:id="967054079">
              <w:marLeft w:val="0"/>
              <w:marRight w:val="0"/>
              <w:marTop w:val="0"/>
              <w:marBottom w:val="0"/>
              <w:divBdr>
                <w:top w:val="none" w:sz="0" w:space="0" w:color="auto"/>
                <w:left w:val="none" w:sz="0" w:space="0" w:color="auto"/>
                <w:bottom w:val="none" w:sz="0" w:space="0" w:color="auto"/>
                <w:right w:val="none" w:sz="0" w:space="0" w:color="auto"/>
              </w:divBdr>
            </w:div>
            <w:div w:id="967860727">
              <w:marLeft w:val="0"/>
              <w:marRight w:val="0"/>
              <w:marTop w:val="0"/>
              <w:marBottom w:val="0"/>
              <w:divBdr>
                <w:top w:val="none" w:sz="0" w:space="0" w:color="auto"/>
                <w:left w:val="none" w:sz="0" w:space="0" w:color="auto"/>
                <w:bottom w:val="none" w:sz="0" w:space="0" w:color="auto"/>
                <w:right w:val="none" w:sz="0" w:space="0" w:color="auto"/>
              </w:divBdr>
            </w:div>
            <w:div w:id="1103455911">
              <w:marLeft w:val="0"/>
              <w:marRight w:val="0"/>
              <w:marTop w:val="0"/>
              <w:marBottom w:val="0"/>
              <w:divBdr>
                <w:top w:val="none" w:sz="0" w:space="0" w:color="auto"/>
                <w:left w:val="none" w:sz="0" w:space="0" w:color="auto"/>
                <w:bottom w:val="none" w:sz="0" w:space="0" w:color="auto"/>
                <w:right w:val="none" w:sz="0" w:space="0" w:color="auto"/>
              </w:divBdr>
            </w:div>
            <w:div w:id="1171985086">
              <w:marLeft w:val="0"/>
              <w:marRight w:val="0"/>
              <w:marTop w:val="0"/>
              <w:marBottom w:val="0"/>
              <w:divBdr>
                <w:top w:val="none" w:sz="0" w:space="0" w:color="auto"/>
                <w:left w:val="none" w:sz="0" w:space="0" w:color="auto"/>
                <w:bottom w:val="none" w:sz="0" w:space="0" w:color="auto"/>
                <w:right w:val="none" w:sz="0" w:space="0" w:color="auto"/>
              </w:divBdr>
            </w:div>
            <w:div w:id="1344361451">
              <w:marLeft w:val="0"/>
              <w:marRight w:val="0"/>
              <w:marTop w:val="0"/>
              <w:marBottom w:val="0"/>
              <w:divBdr>
                <w:top w:val="none" w:sz="0" w:space="0" w:color="auto"/>
                <w:left w:val="none" w:sz="0" w:space="0" w:color="auto"/>
                <w:bottom w:val="none" w:sz="0" w:space="0" w:color="auto"/>
                <w:right w:val="none" w:sz="0" w:space="0" w:color="auto"/>
              </w:divBdr>
            </w:div>
            <w:div w:id="1564296603">
              <w:marLeft w:val="0"/>
              <w:marRight w:val="0"/>
              <w:marTop w:val="0"/>
              <w:marBottom w:val="0"/>
              <w:divBdr>
                <w:top w:val="none" w:sz="0" w:space="0" w:color="auto"/>
                <w:left w:val="none" w:sz="0" w:space="0" w:color="auto"/>
                <w:bottom w:val="none" w:sz="0" w:space="0" w:color="auto"/>
                <w:right w:val="none" w:sz="0" w:space="0" w:color="auto"/>
              </w:divBdr>
            </w:div>
            <w:div w:id="1671832303">
              <w:marLeft w:val="0"/>
              <w:marRight w:val="0"/>
              <w:marTop w:val="0"/>
              <w:marBottom w:val="0"/>
              <w:divBdr>
                <w:top w:val="none" w:sz="0" w:space="0" w:color="auto"/>
                <w:left w:val="none" w:sz="0" w:space="0" w:color="auto"/>
                <w:bottom w:val="none" w:sz="0" w:space="0" w:color="auto"/>
                <w:right w:val="none" w:sz="0" w:space="0" w:color="auto"/>
              </w:divBdr>
            </w:div>
            <w:div w:id="1718551387">
              <w:marLeft w:val="0"/>
              <w:marRight w:val="0"/>
              <w:marTop w:val="0"/>
              <w:marBottom w:val="0"/>
              <w:divBdr>
                <w:top w:val="none" w:sz="0" w:space="0" w:color="auto"/>
                <w:left w:val="none" w:sz="0" w:space="0" w:color="auto"/>
                <w:bottom w:val="none" w:sz="0" w:space="0" w:color="auto"/>
                <w:right w:val="none" w:sz="0" w:space="0" w:color="auto"/>
              </w:divBdr>
            </w:div>
            <w:div w:id="1817069669">
              <w:marLeft w:val="0"/>
              <w:marRight w:val="0"/>
              <w:marTop w:val="0"/>
              <w:marBottom w:val="0"/>
              <w:divBdr>
                <w:top w:val="none" w:sz="0" w:space="0" w:color="auto"/>
                <w:left w:val="none" w:sz="0" w:space="0" w:color="auto"/>
                <w:bottom w:val="none" w:sz="0" w:space="0" w:color="auto"/>
                <w:right w:val="none" w:sz="0" w:space="0" w:color="auto"/>
              </w:divBdr>
            </w:div>
            <w:div w:id="1817338456">
              <w:marLeft w:val="0"/>
              <w:marRight w:val="0"/>
              <w:marTop w:val="0"/>
              <w:marBottom w:val="0"/>
              <w:divBdr>
                <w:top w:val="none" w:sz="0" w:space="0" w:color="auto"/>
                <w:left w:val="none" w:sz="0" w:space="0" w:color="auto"/>
                <w:bottom w:val="none" w:sz="0" w:space="0" w:color="auto"/>
                <w:right w:val="none" w:sz="0" w:space="0" w:color="auto"/>
              </w:divBdr>
            </w:div>
            <w:div w:id="1839073180">
              <w:marLeft w:val="0"/>
              <w:marRight w:val="0"/>
              <w:marTop w:val="0"/>
              <w:marBottom w:val="0"/>
              <w:divBdr>
                <w:top w:val="none" w:sz="0" w:space="0" w:color="auto"/>
                <w:left w:val="none" w:sz="0" w:space="0" w:color="auto"/>
                <w:bottom w:val="none" w:sz="0" w:space="0" w:color="auto"/>
                <w:right w:val="none" w:sz="0" w:space="0" w:color="auto"/>
              </w:divBdr>
            </w:div>
            <w:div w:id="1963875537">
              <w:marLeft w:val="0"/>
              <w:marRight w:val="0"/>
              <w:marTop w:val="0"/>
              <w:marBottom w:val="0"/>
              <w:divBdr>
                <w:top w:val="none" w:sz="0" w:space="0" w:color="auto"/>
                <w:left w:val="none" w:sz="0" w:space="0" w:color="auto"/>
                <w:bottom w:val="none" w:sz="0" w:space="0" w:color="auto"/>
                <w:right w:val="none" w:sz="0" w:space="0" w:color="auto"/>
              </w:divBdr>
            </w:div>
            <w:div w:id="1977179202">
              <w:marLeft w:val="0"/>
              <w:marRight w:val="0"/>
              <w:marTop w:val="0"/>
              <w:marBottom w:val="0"/>
              <w:divBdr>
                <w:top w:val="none" w:sz="0" w:space="0" w:color="auto"/>
                <w:left w:val="none" w:sz="0" w:space="0" w:color="auto"/>
                <w:bottom w:val="none" w:sz="0" w:space="0" w:color="auto"/>
                <w:right w:val="none" w:sz="0" w:space="0" w:color="auto"/>
              </w:divBdr>
            </w:div>
          </w:divsChild>
        </w:div>
        <w:div w:id="748120396">
          <w:marLeft w:val="0"/>
          <w:marRight w:val="0"/>
          <w:marTop w:val="0"/>
          <w:marBottom w:val="0"/>
          <w:divBdr>
            <w:top w:val="none" w:sz="0" w:space="0" w:color="auto"/>
            <w:left w:val="none" w:sz="0" w:space="0" w:color="auto"/>
            <w:bottom w:val="none" w:sz="0" w:space="0" w:color="auto"/>
            <w:right w:val="none" w:sz="0" w:space="0" w:color="auto"/>
          </w:divBdr>
          <w:divsChild>
            <w:div w:id="11618160">
              <w:marLeft w:val="0"/>
              <w:marRight w:val="0"/>
              <w:marTop w:val="0"/>
              <w:marBottom w:val="0"/>
              <w:divBdr>
                <w:top w:val="none" w:sz="0" w:space="0" w:color="auto"/>
                <w:left w:val="none" w:sz="0" w:space="0" w:color="auto"/>
                <w:bottom w:val="none" w:sz="0" w:space="0" w:color="auto"/>
                <w:right w:val="none" w:sz="0" w:space="0" w:color="auto"/>
              </w:divBdr>
            </w:div>
            <w:div w:id="64227556">
              <w:marLeft w:val="0"/>
              <w:marRight w:val="0"/>
              <w:marTop w:val="0"/>
              <w:marBottom w:val="0"/>
              <w:divBdr>
                <w:top w:val="none" w:sz="0" w:space="0" w:color="auto"/>
                <w:left w:val="none" w:sz="0" w:space="0" w:color="auto"/>
                <w:bottom w:val="none" w:sz="0" w:space="0" w:color="auto"/>
                <w:right w:val="none" w:sz="0" w:space="0" w:color="auto"/>
              </w:divBdr>
            </w:div>
            <w:div w:id="174537195">
              <w:marLeft w:val="0"/>
              <w:marRight w:val="0"/>
              <w:marTop w:val="0"/>
              <w:marBottom w:val="0"/>
              <w:divBdr>
                <w:top w:val="none" w:sz="0" w:space="0" w:color="auto"/>
                <w:left w:val="none" w:sz="0" w:space="0" w:color="auto"/>
                <w:bottom w:val="none" w:sz="0" w:space="0" w:color="auto"/>
                <w:right w:val="none" w:sz="0" w:space="0" w:color="auto"/>
              </w:divBdr>
            </w:div>
            <w:div w:id="291863947">
              <w:marLeft w:val="0"/>
              <w:marRight w:val="0"/>
              <w:marTop w:val="0"/>
              <w:marBottom w:val="0"/>
              <w:divBdr>
                <w:top w:val="none" w:sz="0" w:space="0" w:color="auto"/>
                <w:left w:val="none" w:sz="0" w:space="0" w:color="auto"/>
                <w:bottom w:val="none" w:sz="0" w:space="0" w:color="auto"/>
                <w:right w:val="none" w:sz="0" w:space="0" w:color="auto"/>
              </w:divBdr>
            </w:div>
            <w:div w:id="474957379">
              <w:marLeft w:val="0"/>
              <w:marRight w:val="0"/>
              <w:marTop w:val="0"/>
              <w:marBottom w:val="0"/>
              <w:divBdr>
                <w:top w:val="none" w:sz="0" w:space="0" w:color="auto"/>
                <w:left w:val="none" w:sz="0" w:space="0" w:color="auto"/>
                <w:bottom w:val="none" w:sz="0" w:space="0" w:color="auto"/>
                <w:right w:val="none" w:sz="0" w:space="0" w:color="auto"/>
              </w:divBdr>
            </w:div>
            <w:div w:id="503010277">
              <w:marLeft w:val="0"/>
              <w:marRight w:val="0"/>
              <w:marTop w:val="0"/>
              <w:marBottom w:val="0"/>
              <w:divBdr>
                <w:top w:val="none" w:sz="0" w:space="0" w:color="auto"/>
                <w:left w:val="none" w:sz="0" w:space="0" w:color="auto"/>
                <w:bottom w:val="none" w:sz="0" w:space="0" w:color="auto"/>
                <w:right w:val="none" w:sz="0" w:space="0" w:color="auto"/>
              </w:divBdr>
            </w:div>
            <w:div w:id="572862567">
              <w:marLeft w:val="0"/>
              <w:marRight w:val="0"/>
              <w:marTop w:val="0"/>
              <w:marBottom w:val="0"/>
              <w:divBdr>
                <w:top w:val="none" w:sz="0" w:space="0" w:color="auto"/>
                <w:left w:val="none" w:sz="0" w:space="0" w:color="auto"/>
                <w:bottom w:val="none" w:sz="0" w:space="0" w:color="auto"/>
                <w:right w:val="none" w:sz="0" w:space="0" w:color="auto"/>
              </w:divBdr>
            </w:div>
            <w:div w:id="624392325">
              <w:marLeft w:val="0"/>
              <w:marRight w:val="0"/>
              <w:marTop w:val="0"/>
              <w:marBottom w:val="0"/>
              <w:divBdr>
                <w:top w:val="none" w:sz="0" w:space="0" w:color="auto"/>
                <w:left w:val="none" w:sz="0" w:space="0" w:color="auto"/>
                <w:bottom w:val="none" w:sz="0" w:space="0" w:color="auto"/>
                <w:right w:val="none" w:sz="0" w:space="0" w:color="auto"/>
              </w:divBdr>
            </w:div>
            <w:div w:id="692346248">
              <w:marLeft w:val="0"/>
              <w:marRight w:val="0"/>
              <w:marTop w:val="0"/>
              <w:marBottom w:val="0"/>
              <w:divBdr>
                <w:top w:val="none" w:sz="0" w:space="0" w:color="auto"/>
                <w:left w:val="none" w:sz="0" w:space="0" w:color="auto"/>
                <w:bottom w:val="none" w:sz="0" w:space="0" w:color="auto"/>
                <w:right w:val="none" w:sz="0" w:space="0" w:color="auto"/>
              </w:divBdr>
            </w:div>
            <w:div w:id="1083994568">
              <w:marLeft w:val="0"/>
              <w:marRight w:val="0"/>
              <w:marTop w:val="0"/>
              <w:marBottom w:val="0"/>
              <w:divBdr>
                <w:top w:val="none" w:sz="0" w:space="0" w:color="auto"/>
                <w:left w:val="none" w:sz="0" w:space="0" w:color="auto"/>
                <w:bottom w:val="none" w:sz="0" w:space="0" w:color="auto"/>
                <w:right w:val="none" w:sz="0" w:space="0" w:color="auto"/>
              </w:divBdr>
            </w:div>
            <w:div w:id="1096092985">
              <w:marLeft w:val="0"/>
              <w:marRight w:val="0"/>
              <w:marTop w:val="0"/>
              <w:marBottom w:val="0"/>
              <w:divBdr>
                <w:top w:val="none" w:sz="0" w:space="0" w:color="auto"/>
                <w:left w:val="none" w:sz="0" w:space="0" w:color="auto"/>
                <w:bottom w:val="none" w:sz="0" w:space="0" w:color="auto"/>
                <w:right w:val="none" w:sz="0" w:space="0" w:color="auto"/>
              </w:divBdr>
            </w:div>
            <w:div w:id="1285388992">
              <w:marLeft w:val="0"/>
              <w:marRight w:val="0"/>
              <w:marTop w:val="0"/>
              <w:marBottom w:val="0"/>
              <w:divBdr>
                <w:top w:val="none" w:sz="0" w:space="0" w:color="auto"/>
                <w:left w:val="none" w:sz="0" w:space="0" w:color="auto"/>
                <w:bottom w:val="none" w:sz="0" w:space="0" w:color="auto"/>
                <w:right w:val="none" w:sz="0" w:space="0" w:color="auto"/>
              </w:divBdr>
            </w:div>
            <w:div w:id="1579246471">
              <w:marLeft w:val="0"/>
              <w:marRight w:val="0"/>
              <w:marTop w:val="0"/>
              <w:marBottom w:val="0"/>
              <w:divBdr>
                <w:top w:val="none" w:sz="0" w:space="0" w:color="auto"/>
                <w:left w:val="none" w:sz="0" w:space="0" w:color="auto"/>
                <w:bottom w:val="none" w:sz="0" w:space="0" w:color="auto"/>
                <w:right w:val="none" w:sz="0" w:space="0" w:color="auto"/>
              </w:divBdr>
            </w:div>
            <w:div w:id="1579972530">
              <w:marLeft w:val="0"/>
              <w:marRight w:val="0"/>
              <w:marTop w:val="0"/>
              <w:marBottom w:val="0"/>
              <w:divBdr>
                <w:top w:val="none" w:sz="0" w:space="0" w:color="auto"/>
                <w:left w:val="none" w:sz="0" w:space="0" w:color="auto"/>
                <w:bottom w:val="none" w:sz="0" w:space="0" w:color="auto"/>
                <w:right w:val="none" w:sz="0" w:space="0" w:color="auto"/>
              </w:divBdr>
            </w:div>
            <w:div w:id="1792432131">
              <w:marLeft w:val="0"/>
              <w:marRight w:val="0"/>
              <w:marTop w:val="0"/>
              <w:marBottom w:val="0"/>
              <w:divBdr>
                <w:top w:val="none" w:sz="0" w:space="0" w:color="auto"/>
                <w:left w:val="none" w:sz="0" w:space="0" w:color="auto"/>
                <w:bottom w:val="none" w:sz="0" w:space="0" w:color="auto"/>
                <w:right w:val="none" w:sz="0" w:space="0" w:color="auto"/>
              </w:divBdr>
            </w:div>
            <w:div w:id="1839732000">
              <w:marLeft w:val="0"/>
              <w:marRight w:val="0"/>
              <w:marTop w:val="0"/>
              <w:marBottom w:val="0"/>
              <w:divBdr>
                <w:top w:val="none" w:sz="0" w:space="0" w:color="auto"/>
                <w:left w:val="none" w:sz="0" w:space="0" w:color="auto"/>
                <w:bottom w:val="none" w:sz="0" w:space="0" w:color="auto"/>
                <w:right w:val="none" w:sz="0" w:space="0" w:color="auto"/>
              </w:divBdr>
            </w:div>
            <w:div w:id="1977027301">
              <w:marLeft w:val="0"/>
              <w:marRight w:val="0"/>
              <w:marTop w:val="0"/>
              <w:marBottom w:val="0"/>
              <w:divBdr>
                <w:top w:val="none" w:sz="0" w:space="0" w:color="auto"/>
                <w:left w:val="none" w:sz="0" w:space="0" w:color="auto"/>
                <w:bottom w:val="none" w:sz="0" w:space="0" w:color="auto"/>
                <w:right w:val="none" w:sz="0" w:space="0" w:color="auto"/>
              </w:divBdr>
            </w:div>
            <w:div w:id="2058115680">
              <w:marLeft w:val="0"/>
              <w:marRight w:val="0"/>
              <w:marTop w:val="0"/>
              <w:marBottom w:val="0"/>
              <w:divBdr>
                <w:top w:val="none" w:sz="0" w:space="0" w:color="auto"/>
                <w:left w:val="none" w:sz="0" w:space="0" w:color="auto"/>
                <w:bottom w:val="none" w:sz="0" w:space="0" w:color="auto"/>
                <w:right w:val="none" w:sz="0" w:space="0" w:color="auto"/>
              </w:divBdr>
            </w:div>
            <w:div w:id="2104953647">
              <w:marLeft w:val="0"/>
              <w:marRight w:val="0"/>
              <w:marTop w:val="0"/>
              <w:marBottom w:val="0"/>
              <w:divBdr>
                <w:top w:val="none" w:sz="0" w:space="0" w:color="auto"/>
                <w:left w:val="none" w:sz="0" w:space="0" w:color="auto"/>
                <w:bottom w:val="none" w:sz="0" w:space="0" w:color="auto"/>
                <w:right w:val="none" w:sz="0" w:space="0" w:color="auto"/>
              </w:divBdr>
            </w:div>
            <w:div w:id="2132238890">
              <w:marLeft w:val="0"/>
              <w:marRight w:val="0"/>
              <w:marTop w:val="0"/>
              <w:marBottom w:val="0"/>
              <w:divBdr>
                <w:top w:val="none" w:sz="0" w:space="0" w:color="auto"/>
                <w:left w:val="none" w:sz="0" w:space="0" w:color="auto"/>
                <w:bottom w:val="none" w:sz="0" w:space="0" w:color="auto"/>
                <w:right w:val="none" w:sz="0" w:space="0" w:color="auto"/>
              </w:divBdr>
            </w:div>
          </w:divsChild>
        </w:div>
        <w:div w:id="1704480733">
          <w:marLeft w:val="0"/>
          <w:marRight w:val="0"/>
          <w:marTop w:val="0"/>
          <w:marBottom w:val="0"/>
          <w:divBdr>
            <w:top w:val="none" w:sz="0" w:space="0" w:color="auto"/>
            <w:left w:val="none" w:sz="0" w:space="0" w:color="auto"/>
            <w:bottom w:val="none" w:sz="0" w:space="0" w:color="auto"/>
            <w:right w:val="none" w:sz="0" w:space="0" w:color="auto"/>
          </w:divBdr>
          <w:divsChild>
            <w:div w:id="140855513">
              <w:marLeft w:val="0"/>
              <w:marRight w:val="0"/>
              <w:marTop w:val="0"/>
              <w:marBottom w:val="0"/>
              <w:divBdr>
                <w:top w:val="none" w:sz="0" w:space="0" w:color="auto"/>
                <w:left w:val="none" w:sz="0" w:space="0" w:color="auto"/>
                <w:bottom w:val="none" w:sz="0" w:space="0" w:color="auto"/>
                <w:right w:val="none" w:sz="0" w:space="0" w:color="auto"/>
              </w:divBdr>
            </w:div>
            <w:div w:id="223566159">
              <w:marLeft w:val="0"/>
              <w:marRight w:val="0"/>
              <w:marTop w:val="0"/>
              <w:marBottom w:val="0"/>
              <w:divBdr>
                <w:top w:val="none" w:sz="0" w:space="0" w:color="auto"/>
                <w:left w:val="none" w:sz="0" w:space="0" w:color="auto"/>
                <w:bottom w:val="none" w:sz="0" w:space="0" w:color="auto"/>
                <w:right w:val="none" w:sz="0" w:space="0" w:color="auto"/>
              </w:divBdr>
            </w:div>
            <w:div w:id="316080345">
              <w:marLeft w:val="0"/>
              <w:marRight w:val="0"/>
              <w:marTop w:val="0"/>
              <w:marBottom w:val="0"/>
              <w:divBdr>
                <w:top w:val="none" w:sz="0" w:space="0" w:color="auto"/>
                <w:left w:val="none" w:sz="0" w:space="0" w:color="auto"/>
                <w:bottom w:val="none" w:sz="0" w:space="0" w:color="auto"/>
                <w:right w:val="none" w:sz="0" w:space="0" w:color="auto"/>
              </w:divBdr>
            </w:div>
            <w:div w:id="366679564">
              <w:marLeft w:val="0"/>
              <w:marRight w:val="0"/>
              <w:marTop w:val="0"/>
              <w:marBottom w:val="0"/>
              <w:divBdr>
                <w:top w:val="none" w:sz="0" w:space="0" w:color="auto"/>
                <w:left w:val="none" w:sz="0" w:space="0" w:color="auto"/>
                <w:bottom w:val="none" w:sz="0" w:space="0" w:color="auto"/>
                <w:right w:val="none" w:sz="0" w:space="0" w:color="auto"/>
              </w:divBdr>
            </w:div>
            <w:div w:id="396052605">
              <w:marLeft w:val="0"/>
              <w:marRight w:val="0"/>
              <w:marTop w:val="0"/>
              <w:marBottom w:val="0"/>
              <w:divBdr>
                <w:top w:val="none" w:sz="0" w:space="0" w:color="auto"/>
                <w:left w:val="none" w:sz="0" w:space="0" w:color="auto"/>
                <w:bottom w:val="none" w:sz="0" w:space="0" w:color="auto"/>
                <w:right w:val="none" w:sz="0" w:space="0" w:color="auto"/>
              </w:divBdr>
            </w:div>
            <w:div w:id="477845046">
              <w:marLeft w:val="0"/>
              <w:marRight w:val="0"/>
              <w:marTop w:val="0"/>
              <w:marBottom w:val="0"/>
              <w:divBdr>
                <w:top w:val="none" w:sz="0" w:space="0" w:color="auto"/>
                <w:left w:val="none" w:sz="0" w:space="0" w:color="auto"/>
                <w:bottom w:val="none" w:sz="0" w:space="0" w:color="auto"/>
                <w:right w:val="none" w:sz="0" w:space="0" w:color="auto"/>
              </w:divBdr>
            </w:div>
            <w:div w:id="578826274">
              <w:marLeft w:val="0"/>
              <w:marRight w:val="0"/>
              <w:marTop w:val="0"/>
              <w:marBottom w:val="0"/>
              <w:divBdr>
                <w:top w:val="none" w:sz="0" w:space="0" w:color="auto"/>
                <w:left w:val="none" w:sz="0" w:space="0" w:color="auto"/>
                <w:bottom w:val="none" w:sz="0" w:space="0" w:color="auto"/>
                <w:right w:val="none" w:sz="0" w:space="0" w:color="auto"/>
              </w:divBdr>
            </w:div>
            <w:div w:id="617180332">
              <w:marLeft w:val="0"/>
              <w:marRight w:val="0"/>
              <w:marTop w:val="0"/>
              <w:marBottom w:val="0"/>
              <w:divBdr>
                <w:top w:val="none" w:sz="0" w:space="0" w:color="auto"/>
                <w:left w:val="none" w:sz="0" w:space="0" w:color="auto"/>
                <w:bottom w:val="none" w:sz="0" w:space="0" w:color="auto"/>
                <w:right w:val="none" w:sz="0" w:space="0" w:color="auto"/>
              </w:divBdr>
            </w:div>
            <w:div w:id="652683343">
              <w:marLeft w:val="0"/>
              <w:marRight w:val="0"/>
              <w:marTop w:val="0"/>
              <w:marBottom w:val="0"/>
              <w:divBdr>
                <w:top w:val="none" w:sz="0" w:space="0" w:color="auto"/>
                <w:left w:val="none" w:sz="0" w:space="0" w:color="auto"/>
                <w:bottom w:val="none" w:sz="0" w:space="0" w:color="auto"/>
                <w:right w:val="none" w:sz="0" w:space="0" w:color="auto"/>
              </w:divBdr>
            </w:div>
            <w:div w:id="691346191">
              <w:marLeft w:val="0"/>
              <w:marRight w:val="0"/>
              <w:marTop w:val="0"/>
              <w:marBottom w:val="0"/>
              <w:divBdr>
                <w:top w:val="none" w:sz="0" w:space="0" w:color="auto"/>
                <w:left w:val="none" w:sz="0" w:space="0" w:color="auto"/>
                <w:bottom w:val="none" w:sz="0" w:space="0" w:color="auto"/>
                <w:right w:val="none" w:sz="0" w:space="0" w:color="auto"/>
              </w:divBdr>
            </w:div>
            <w:div w:id="1511330775">
              <w:marLeft w:val="0"/>
              <w:marRight w:val="0"/>
              <w:marTop w:val="0"/>
              <w:marBottom w:val="0"/>
              <w:divBdr>
                <w:top w:val="none" w:sz="0" w:space="0" w:color="auto"/>
                <w:left w:val="none" w:sz="0" w:space="0" w:color="auto"/>
                <w:bottom w:val="none" w:sz="0" w:space="0" w:color="auto"/>
                <w:right w:val="none" w:sz="0" w:space="0" w:color="auto"/>
              </w:divBdr>
            </w:div>
            <w:div w:id="1543975610">
              <w:marLeft w:val="0"/>
              <w:marRight w:val="0"/>
              <w:marTop w:val="0"/>
              <w:marBottom w:val="0"/>
              <w:divBdr>
                <w:top w:val="none" w:sz="0" w:space="0" w:color="auto"/>
                <w:left w:val="none" w:sz="0" w:space="0" w:color="auto"/>
                <w:bottom w:val="none" w:sz="0" w:space="0" w:color="auto"/>
                <w:right w:val="none" w:sz="0" w:space="0" w:color="auto"/>
              </w:divBdr>
            </w:div>
            <w:div w:id="1673484067">
              <w:marLeft w:val="0"/>
              <w:marRight w:val="0"/>
              <w:marTop w:val="0"/>
              <w:marBottom w:val="0"/>
              <w:divBdr>
                <w:top w:val="none" w:sz="0" w:space="0" w:color="auto"/>
                <w:left w:val="none" w:sz="0" w:space="0" w:color="auto"/>
                <w:bottom w:val="none" w:sz="0" w:space="0" w:color="auto"/>
                <w:right w:val="none" w:sz="0" w:space="0" w:color="auto"/>
              </w:divBdr>
            </w:div>
            <w:div w:id="1845247505">
              <w:marLeft w:val="0"/>
              <w:marRight w:val="0"/>
              <w:marTop w:val="0"/>
              <w:marBottom w:val="0"/>
              <w:divBdr>
                <w:top w:val="none" w:sz="0" w:space="0" w:color="auto"/>
                <w:left w:val="none" w:sz="0" w:space="0" w:color="auto"/>
                <w:bottom w:val="none" w:sz="0" w:space="0" w:color="auto"/>
                <w:right w:val="none" w:sz="0" w:space="0" w:color="auto"/>
              </w:divBdr>
            </w:div>
            <w:div w:id="2000500529">
              <w:marLeft w:val="0"/>
              <w:marRight w:val="0"/>
              <w:marTop w:val="0"/>
              <w:marBottom w:val="0"/>
              <w:divBdr>
                <w:top w:val="none" w:sz="0" w:space="0" w:color="auto"/>
                <w:left w:val="none" w:sz="0" w:space="0" w:color="auto"/>
                <w:bottom w:val="none" w:sz="0" w:space="0" w:color="auto"/>
                <w:right w:val="none" w:sz="0" w:space="0" w:color="auto"/>
              </w:divBdr>
            </w:div>
          </w:divsChild>
        </w:div>
        <w:div w:id="1832985048">
          <w:marLeft w:val="0"/>
          <w:marRight w:val="0"/>
          <w:marTop w:val="0"/>
          <w:marBottom w:val="0"/>
          <w:divBdr>
            <w:top w:val="none" w:sz="0" w:space="0" w:color="auto"/>
            <w:left w:val="none" w:sz="0" w:space="0" w:color="auto"/>
            <w:bottom w:val="none" w:sz="0" w:space="0" w:color="auto"/>
            <w:right w:val="none" w:sz="0" w:space="0" w:color="auto"/>
          </w:divBdr>
          <w:divsChild>
            <w:div w:id="16584574">
              <w:marLeft w:val="0"/>
              <w:marRight w:val="0"/>
              <w:marTop w:val="0"/>
              <w:marBottom w:val="0"/>
              <w:divBdr>
                <w:top w:val="none" w:sz="0" w:space="0" w:color="auto"/>
                <w:left w:val="none" w:sz="0" w:space="0" w:color="auto"/>
                <w:bottom w:val="none" w:sz="0" w:space="0" w:color="auto"/>
                <w:right w:val="none" w:sz="0" w:space="0" w:color="auto"/>
              </w:divBdr>
            </w:div>
            <w:div w:id="46729425">
              <w:marLeft w:val="0"/>
              <w:marRight w:val="0"/>
              <w:marTop w:val="0"/>
              <w:marBottom w:val="0"/>
              <w:divBdr>
                <w:top w:val="none" w:sz="0" w:space="0" w:color="auto"/>
                <w:left w:val="none" w:sz="0" w:space="0" w:color="auto"/>
                <w:bottom w:val="none" w:sz="0" w:space="0" w:color="auto"/>
                <w:right w:val="none" w:sz="0" w:space="0" w:color="auto"/>
              </w:divBdr>
            </w:div>
            <w:div w:id="102775896">
              <w:marLeft w:val="0"/>
              <w:marRight w:val="0"/>
              <w:marTop w:val="0"/>
              <w:marBottom w:val="0"/>
              <w:divBdr>
                <w:top w:val="none" w:sz="0" w:space="0" w:color="auto"/>
                <w:left w:val="none" w:sz="0" w:space="0" w:color="auto"/>
                <w:bottom w:val="none" w:sz="0" w:space="0" w:color="auto"/>
                <w:right w:val="none" w:sz="0" w:space="0" w:color="auto"/>
              </w:divBdr>
            </w:div>
            <w:div w:id="382171209">
              <w:marLeft w:val="0"/>
              <w:marRight w:val="0"/>
              <w:marTop w:val="0"/>
              <w:marBottom w:val="0"/>
              <w:divBdr>
                <w:top w:val="none" w:sz="0" w:space="0" w:color="auto"/>
                <w:left w:val="none" w:sz="0" w:space="0" w:color="auto"/>
                <w:bottom w:val="none" w:sz="0" w:space="0" w:color="auto"/>
                <w:right w:val="none" w:sz="0" w:space="0" w:color="auto"/>
              </w:divBdr>
            </w:div>
            <w:div w:id="392582635">
              <w:marLeft w:val="0"/>
              <w:marRight w:val="0"/>
              <w:marTop w:val="0"/>
              <w:marBottom w:val="0"/>
              <w:divBdr>
                <w:top w:val="none" w:sz="0" w:space="0" w:color="auto"/>
                <w:left w:val="none" w:sz="0" w:space="0" w:color="auto"/>
                <w:bottom w:val="none" w:sz="0" w:space="0" w:color="auto"/>
                <w:right w:val="none" w:sz="0" w:space="0" w:color="auto"/>
              </w:divBdr>
            </w:div>
            <w:div w:id="625621323">
              <w:marLeft w:val="0"/>
              <w:marRight w:val="0"/>
              <w:marTop w:val="0"/>
              <w:marBottom w:val="0"/>
              <w:divBdr>
                <w:top w:val="none" w:sz="0" w:space="0" w:color="auto"/>
                <w:left w:val="none" w:sz="0" w:space="0" w:color="auto"/>
                <w:bottom w:val="none" w:sz="0" w:space="0" w:color="auto"/>
                <w:right w:val="none" w:sz="0" w:space="0" w:color="auto"/>
              </w:divBdr>
            </w:div>
            <w:div w:id="711461243">
              <w:marLeft w:val="0"/>
              <w:marRight w:val="0"/>
              <w:marTop w:val="0"/>
              <w:marBottom w:val="0"/>
              <w:divBdr>
                <w:top w:val="none" w:sz="0" w:space="0" w:color="auto"/>
                <w:left w:val="none" w:sz="0" w:space="0" w:color="auto"/>
                <w:bottom w:val="none" w:sz="0" w:space="0" w:color="auto"/>
                <w:right w:val="none" w:sz="0" w:space="0" w:color="auto"/>
              </w:divBdr>
            </w:div>
            <w:div w:id="834875944">
              <w:marLeft w:val="0"/>
              <w:marRight w:val="0"/>
              <w:marTop w:val="0"/>
              <w:marBottom w:val="0"/>
              <w:divBdr>
                <w:top w:val="none" w:sz="0" w:space="0" w:color="auto"/>
                <w:left w:val="none" w:sz="0" w:space="0" w:color="auto"/>
                <w:bottom w:val="none" w:sz="0" w:space="0" w:color="auto"/>
                <w:right w:val="none" w:sz="0" w:space="0" w:color="auto"/>
              </w:divBdr>
            </w:div>
            <w:div w:id="907887454">
              <w:marLeft w:val="0"/>
              <w:marRight w:val="0"/>
              <w:marTop w:val="0"/>
              <w:marBottom w:val="0"/>
              <w:divBdr>
                <w:top w:val="none" w:sz="0" w:space="0" w:color="auto"/>
                <w:left w:val="none" w:sz="0" w:space="0" w:color="auto"/>
                <w:bottom w:val="none" w:sz="0" w:space="0" w:color="auto"/>
                <w:right w:val="none" w:sz="0" w:space="0" w:color="auto"/>
              </w:divBdr>
            </w:div>
            <w:div w:id="935868687">
              <w:marLeft w:val="0"/>
              <w:marRight w:val="0"/>
              <w:marTop w:val="0"/>
              <w:marBottom w:val="0"/>
              <w:divBdr>
                <w:top w:val="none" w:sz="0" w:space="0" w:color="auto"/>
                <w:left w:val="none" w:sz="0" w:space="0" w:color="auto"/>
                <w:bottom w:val="none" w:sz="0" w:space="0" w:color="auto"/>
                <w:right w:val="none" w:sz="0" w:space="0" w:color="auto"/>
              </w:divBdr>
            </w:div>
            <w:div w:id="956834749">
              <w:marLeft w:val="0"/>
              <w:marRight w:val="0"/>
              <w:marTop w:val="0"/>
              <w:marBottom w:val="0"/>
              <w:divBdr>
                <w:top w:val="none" w:sz="0" w:space="0" w:color="auto"/>
                <w:left w:val="none" w:sz="0" w:space="0" w:color="auto"/>
                <w:bottom w:val="none" w:sz="0" w:space="0" w:color="auto"/>
                <w:right w:val="none" w:sz="0" w:space="0" w:color="auto"/>
              </w:divBdr>
            </w:div>
            <w:div w:id="989403940">
              <w:marLeft w:val="0"/>
              <w:marRight w:val="0"/>
              <w:marTop w:val="0"/>
              <w:marBottom w:val="0"/>
              <w:divBdr>
                <w:top w:val="none" w:sz="0" w:space="0" w:color="auto"/>
                <w:left w:val="none" w:sz="0" w:space="0" w:color="auto"/>
                <w:bottom w:val="none" w:sz="0" w:space="0" w:color="auto"/>
                <w:right w:val="none" w:sz="0" w:space="0" w:color="auto"/>
              </w:divBdr>
            </w:div>
            <w:div w:id="1006976013">
              <w:marLeft w:val="0"/>
              <w:marRight w:val="0"/>
              <w:marTop w:val="0"/>
              <w:marBottom w:val="0"/>
              <w:divBdr>
                <w:top w:val="none" w:sz="0" w:space="0" w:color="auto"/>
                <w:left w:val="none" w:sz="0" w:space="0" w:color="auto"/>
                <w:bottom w:val="none" w:sz="0" w:space="0" w:color="auto"/>
                <w:right w:val="none" w:sz="0" w:space="0" w:color="auto"/>
              </w:divBdr>
            </w:div>
            <w:div w:id="1078286785">
              <w:marLeft w:val="0"/>
              <w:marRight w:val="0"/>
              <w:marTop w:val="0"/>
              <w:marBottom w:val="0"/>
              <w:divBdr>
                <w:top w:val="none" w:sz="0" w:space="0" w:color="auto"/>
                <w:left w:val="none" w:sz="0" w:space="0" w:color="auto"/>
                <w:bottom w:val="none" w:sz="0" w:space="0" w:color="auto"/>
                <w:right w:val="none" w:sz="0" w:space="0" w:color="auto"/>
              </w:divBdr>
            </w:div>
            <w:div w:id="1113016842">
              <w:marLeft w:val="0"/>
              <w:marRight w:val="0"/>
              <w:marTop w:val="0"/>
              <w:marBottom w:val="0"/>
              <w:divBdr>
                <w:top w:val="none" w:sz="0" w:space="0" w:color="auto"/>
                <w:left w:val="none" w:sz="0" w:space="0" w:color="auto"/>
                <w:bottom w:val="none" w:sz="0" w:space="0" w:color="auto"/>
                <w:right w:val="none" w:sz="0" w:space="0" w:color="auto"/>
              </w:divBdr>
            </w:div>
            <w:div w:id="1254584698">
              <w:marLeft w:val="0"/>
              <w:marRight w:val="0"/>
              <w:marTop w:val="0"/>
              <w:marBottom w:val="0"/>
              <w:divBdr>
                <w:top w:val="none" w:sz="0" w:space="0" w:color="auto"/>
                <w:left w:val="none" w:sz="0" w:space="0" w:color="auto"/>
                <w:bottom w:val="none" w:sz="0" w:space="0" w:color="auto"/>
                <w:right w:val="none" w:sz="0" w:space="0" w:color="auto"/>
              </w:divBdr>
            </w:div>
            <w:div w:id="1421295861">
              <w:marLeft w:val="0"/>
              <w:marRight w:val="0"/>
              <w:marTop w:val="0"/>
              <w:marBottom w:val="0"/>
              <w:divBdr>
                <w:top w:val="none" w:sz="0" w:space="0" w:color="auto"/>
                <w:left w:val="none" w:sz="0" w:space="0" w:color="auto"/>
                <w:bottom w:val="none" w:sz="0" w:space="0" w:color="auto"/>
                <w:right w:val="none" w:sz="0" w:space="0" w:color="auto"/>
              </w:divBdr>
            </w:div>
            <w:div w:id="1736396587">
              <w:marLeft w:val="0"/>
              <w:marRight w:val="0"/>
              <w:marTop w:val="0"/>
              <w:marBottom w:val="0"/>
              <w:divBdr>
                <w:top w:val="none" w:sz="0" w:space="0" w:color="auto"/>
                <w:left w:val="none" w:sz="0" w:space="0" w:color="auto"/>
                <w:bottom w:val="none" w:sz="0" w:space="0" w:color="auto"/>
                <w:right w:val="none" w:sz="0" w:space="0" w:color="auto"/>
              </w:divBdr>
            </w:div>
            <w:div w:id="1931811522">
              <w:marLeft w:val="0"/>
              <w:marRight w:val="0"/>
              <w:marTop w:val="0"/>
              <w:marBottom w:val="0"/>
              <w:divBdr>
                <w:top w:val="none" w:sz="0" w:space="0" w:color="auto"/>
                <w:left w:val="none" w:sz="0" w:space="0" w:color="auto"/>
                <w:bottom w:val="none" w:sz="0" w:space="0" w:color="auto"/>
                <w:right w:val="none" w:sz="0" w:space="0" w:color="auto"/>
              </w:divBdr>
            </w:div>
            <w:div w:id="2057655850">
              <w:marLeft w:val="0"/>
              <w:marRight w:val="0"/>
              <w:marTop w:val="0"/>
              <w:marBottom w:val="0"/>
              <w:divBdr>
                <w:top w:val="none" w:sz="0" w:space="0" w:color="auto"/>
                <w:left w:val="none" w:sz="0" w:space="0" w:color="auto"/>
                <w:bottom w:val="none" w:sz="0" w:space="0" w:color="auto"/>
                <w:right w:val="none" w:sz="0" w:space="0" w:color="auto"/>
              </w:divBdr>
            </w:div>
          </w:divsChild>
        </w:div>
        <w:div w:id="2108455061">
          <w:marLeft w:val="0"/>
          <w:marRight w:val="0"/>
          <w:marTop w:val="0"/>
          <w:marBottom w:val="0"/>
          <w:divBdr>
            <w:top w:val="none" w:sz="0" w:space="0" w:color="auto"/>
            <w:left w:val="none" w:sz="0" w:space="0" w:color="auto"/>
            <w:bottom w:val="none" w:sz="0" w:space="0" w:color="auto"/>
            <w:right w:val="none" w:sz="0" w:space="0" w:color="auto"/>
          </w:divBdr>
          <w:divsChild>
            <w:div w:id="103157940">
              <w:marLeft w:val="0"/>
              <w:marRight w:val="0"/>
              <w:marTop w:val="0"/>
              <w:marBottom w:val="0"/>
              <w:divBdr>
                <w:top w:val="none" w:sz="0" w:space="0" w:color="auto"/>
                <w:left w:val="none" w:sz="0" w:space="0" w:color="auto"/>
                <w:bottom w:val="none" w:sz="0" w:space="0" w:color="auto"/>
                <w:right w:val="none" w:sz="0" w:space="0" w:color="auto"/>
              </w:divBdr>
            </w:div>
            <w:div w:id="345910987">
              <w:marLeft w:val="0"/>
              <w:marRight w:val="0"/>
              <w:marTop w:val="0"/>
              <w:marBottom w:val="0"/>
              <w:divBdr>
                <w:top w:val="none" w:sz="0" w:space="0" w:color="auto"/>
                <w:left w:val="none" w:sz="0" w:space="0" w:color="auto"/>
                <w:bottom w:val="none" w:sz="0" w:space="0" w:color="auto"/>
                <w:right w:val="none" w:sz="0" w:space="0" w:color="auto"/>
              </w:divBdr>
            </w:div>
            <w:div w:id="379130943">
              <w:marLeft w:val="0"/>
              <w:marRight w:val="0"/>
              <w:marTop w:val="0"/>
              <w:marBottom w:val="0"/>
              <w:divBdr>
                <w:top w:val="none" w:sz="0" w:space="0" w:color="auto"/>
                <w:left w:val="none" w:sz="0" w:space="0" w:color="auto"/>
                <w:bottom w:val="none" w:sz="0" w:space="0" w:color="auto"/>
                <w:right w:val="none" w:sz="0" w:space="0" w:color="auto"/>
              </w:divBdr>
            </w:div>
            <w:div w:id="666859522">
              <w:marLeft w:val="0"/>
              <w:marRight w:val="0"/>
              <w:marTop w:val="0"/>
              <w:marBottom w:val="0"/>
              <w:divBdr>
                <w:top w:val="none" w:sz="0" w:space="0" w:color="auto"/>
                <w:left w:val="none" w:sz="0" w:space="0" w:color="auto"/>
                <w:bottom w:val="none" w:sz="0" w:space="0" w:color="auto"/>
                <w:right w:val="none" w:sz="0" w:space="0" w:color="auto"/>
              </w:divBdr>
            </w:div>
            <w:div w:id="722561865">
              <w:marLeft w:val="0"/>
              <w:marRight w:val="0"/>
              <w:marTop w:val="0"/>
              <w:marBottom w:val="0"/>
              <w:divBdr>
                <w:top w:val="none" w:sz="0" w:space="0" w:color="auto"/>
                <w:left w:val="none" w:sz="0" w:space="0" w:color="auto"/>
                <w:bottom w:val="none" w:sz="0" w:space="0" w:color="auto"/>
                <w:right w:val="none" w:sz="0" w:space="0" w:color="auto"/>
              </w:divBdr>
            </w:div>
            <w:div w:id="890309122">
              <w:marLeft w:val="0"/>
              <w:marRight w:val="0"/>
              <w:marTop w:val="0"/>
              <w:marBottom w:val="0"/>
              <w:divBdr>
                <w:top w:val="none" w:sz="0" w:space="0" w:color="auto"/>
                <w:left w:val="none" w:sz="0" w:space="0" w:color="auto"/>
                <w:bottom w:val="none" w:sz="0" w:space="0" w:color="auto"/>
                <w:right w:val="none" w:sz="0" w:space="0" w:color="auto"/>
              </w:divBdr>
            </w:div>
            <w:div w:id="1022975820">
              <w:marLeft w:val="0"/>
              <w:marRight w:val="0"/>
              <w:marTop w:val="0"/>
              <w:marBottom w:val="0"/>
              <w:divBdr>
                <w:top w:val="none" w:sz="0" w:space="0" w:color="auto"/>
                <w:left w:val="none" w:sz="0" w:space="0" w:color="auto"/>
                <w:bottom w:val="none" w:sz="0" w:space="0" w:color="auto"/>
                <w:right w:val="none" w:sz="0" w:space="0" w:color="auto"/>
              </w:divBdr>
            </w:div>
            <w:div w:id="1050299500">
              <w:marLeft w:val="0"/>
              <w:marRight w:val="0"/>
              <w:marTop w:val="0"/>
              <w:marBottom w:val="0"/>
              <w:divBdr>
                <w:top w:val="none" w:sz="0" w:space="0" w:color="auto"/>
                <w:left w:val="none" w:sz="0" w:space="0" w:color="auto"/>
                <w:bottom w:val="none" w:sz="0" w:space="0" w:color="auto"/>
                <w:right w:val="none" w:sz="0" w:space="0" w:color="auto"/>
              </w:divBdr>
            </w:div>
            <w:div w:id="1126386281">
              <w:marLeft w:val="0"/>
              <w:marRight w:val="0"/>
              <w:marTop w:val="0"/>
              <w:marBottom w:val="0"/>
              <w:divBdr>
                <w:top w:val="none" w:sz="0" w:space="0" w:color="auto"/>
                <w:left w:val="none" w:sz="0" w:space="0" w:color="auto"/>
                <w:bottom w:val="none" w:sz="0" w:space="0" w:color="auto"/>
                <w:right w:val="none" w:sz="0" w:space="0" w:color="auto"/>
              </w:divBdr>
            </w:div>
            <w:div w:id="1208494391">
              <w:marLeft w:val="0"/>
              <w:marRight w:val="0"/>
              <w:marTop w:val="0"/>
              <w:marBottom w:val="0"/>
              <w:divBdr>
                <w:top w:val="none" w:sz="0" w:space="0" w:color="auto"/>
                <w:left w:val="none" w:sz="0" w:space="0" w:color="auto"/>
                <w:bottom w:val="none" w:sz="0" w:space="0" w:color="auto"/>
                <w:right w:val="none" w:sz="0" w:space="0" w:color="auto"/>
              </w:divBdr>
            </w:div>
            <w:div w:id="1222978472">
              <w:marLeft w:val="0"/>
              <w:marRight w:val="0"/>
              <w:marTop w:val="0"/>
              <w:marBottom w:val="0"/>
              <w:divBdr>
                <w:top w:val="none" w:sz="0" w:space="0" w:color="auto"/>
                <w:left w:val="none" w:sz="0" w:space="0" w:color="auto"/>
                <w:bottom w:val="none" w:sz="0" w:space="0" w:color="auto"/>
                <w:right w:val="none" w:sz="0" w:space="0" w:color="auto"/>
              </w:divBdr>
            </w:div>
            <w:div w:id="1358309451">
              <w:marLeft w:val="0"/>
              <w:marRight w:val="0"/>
              <w:marTop w:val="0"/>
              <w:marBottom w:val="0"/>
              <w:divBdr>
                <w:top w:val="none" w:sz="0" w:space="0" w:color="auto"/>
                <w:left w:val="none" w:sz="0" w:space="0" w:color="auto"/>
                <w:bottom w:val="none" w:sz="0" w:space="0" w:color="auto"/>
                <w:right w:val="none" w:sz="0" w:space="0" w:color="auto"/>
              </w:divBdr>
            </w:div>
            <w:div w:id="1384333223">
              <w:marLeft w:val="0"/>
              <w:marRight w:val="0"/>
              <w:marTop w:val="0"/>
              <w:marBottom w:val="0"/>
              <w:divBdr>
                <w:top w:val="none" w:sz="0" w:space="0" w:color="auto"/>
                <w:left w:val="none" w:sz="0" w:space="0" w:color="auto"/>
                <w:bottom w:val="none" w:sz="0" w:space="0" w:color="auto"/>
                <w:right w:val="none" w:sz="0" w:space="0" w:color="auto"/>
              </w:divBdr>
            </w:div>
            <w:div w:id="1437484062">
              <w:marLeft w:val="0"/>
              <w:marRight w:val="0"/>
              <w:marTop w:val="0"/>
              <w:marBottom w:val="0"/>
              <w:divBdr>
                <w:top w:val="none" w:sz="0" w:space="0" w:color="auto"/>
                <w:left w:val="none" w:sz="0" w:space="0" w:color="auto"/>
                <w:bottom w:val="none" w:sz="0" w:space="0" w:color="auto"/>
                <w:right w:val="none" w:sz="0" w:space="0" w:color="auto"/>
              </w:divBdr>
            </w:div>
            <w:div w:id="1584949255">
              <w:marLeft w:val="0"/>
              <w:marRight w:val="0"/>
              <w:marTop w:val="0"/>
              <w:marBottom w:val="0"/>
              <w:divBdr>
                <w:top w:val="none" w:sz="0" w:space="0" w:color="auto"/>
                <w:left w:val="none" w:sz="0" w:space="0" w:color="auto"/>
                <w:bottom w:val="none" w:sz="0" w:space="0" w:color="auto"/>
                <w:right w:val="none" w:sz="0" w:space="0" w:color="auto"/>
              </w:divBdr>
            </w:div>
            <w:div w:id="1772436925">
              <w:marLeft w:val="0"/>
              <w:marRight w:val="0"/>
              <w:marTop w:val="0"/>
              <w:marBottom w:val="0"/>
              <w:divBdr>
                <w:top w:val="none" w:sz="0" w:space="0" w:color="auto"/>
                <w:left w:val="none" w:sz="0" w:space="0" w:color="auto"/>
                <w:bottom w:val="none" w:sz="0" w:space="0" w:color="auto"/>
                <w:right w:val="none" w:sz="0" w:space="0" w:color="auto"/>
              </w:divBdr>
            </w:div>
            <w:div w:id="1828091614">
              <w:marLeft w:val="0"/>
              <w:marRight w:val="0"/>
              <w:marTop w:val="0"/>
              <w:marBottom w:val="0"/>
              <w:divBdr>
                <w:top w:val="none" w:sz="0" w:space="0" w:color="auto"/>
                <w:left w:val="none" w:sz="0" w:space="0" w:color="auto"/>
                <w:bottom w:val="none" w:sz="0" w:space="0" w:color="auto"/>
                <w:right w:val="none" w:sz="0" w:space="0" w:color="auto"/>
              </w:divBdr>
            </w:div>
            <w:div w:id="1953784240">
              <w:marLeft w:val="0"/>
              <w:marRight w:val="0"/>
              <w:marTop w:val="0"/>
              <w:marBottom w:val="0"/>
              <w:divBdr>
                <w:top w:val="none" w:sz="0" w:space="0" w:color="auto"/>
                <w:left w:val="none" w:sz="0" w:space="0" w:color="auto"/>
                <w:bottom w:val="none" w:sz="0" w:space="0" w:color="auto"/>
                <w:right w:val="none" w:sz="0" w:space="0" w:color="auto"/>
              </w:divBdr>
            </w:div>
            <w:div w:id="1959755720">
              <w:marLeft w:val="0"/>
              <w:marRight w:val="0"/>
              <w:marTop w:val="0"/>
              <w:marBottom w:val="0"/>
              <w:divBdr>
                <w:top w:val="none" w:sz="0" w:space="0" w:color="auto"/>
                <w:left w:val="none" w:sz="0" w:space="0" w:color="auto"/>
                <w:bottom w:val="none" w:sz="0" w:space="0" w:color="auto"/>
                <w:right w:val="none" w:sz="0" w:space="0" w:color="auto"/>
              </w:divBdr>
            </w:div>
            <w:div w:id="21147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5148">
      <w:bodyDiv w:val="1"/>
      <w:marLeft w:val="0"/>
      <w:marRight w:val="0"/>
      <w:marTop w:val="0"/>
      <w:marBottom w:val="0"/>
      <w:divBdr>
        <w:top w:val="none" w:sz="0" w:space="0" w:color="auto"/>
        <w:left w:val="none" w:sz="0" w:space="0" w:color="auto"/>
        <w:bottom w:val="none" w:sz="0" w:space="0" w:color="auto"/>
        <w:right w:val="none" w:sz="0" w:space="0" w:color="auto"/>
      </w:divBdr>
      <w:divsChild>
        <w:div w:id="31931226">
          <w:marLeft w:val="0"/>
          <w:marRight w:val="0"/>
          <w:marTop w:val="0"/>
          <w:marBottom w:val="0"/>
          <w:divBdr>
            <w:top w:val="none" w:sz="0" w:space="0" w:color="auto"/>
            <w:left w:val="none" w:sz="0" w:space="0" w:color="auto"/>
            <w:bottom w:val="none" w:sz="0" w:space="0" w:color="auto"/>
            <w:right w:val="none" w:sz="0" w:space="0" w:color="auto"/>
          </w:divBdr>
        </w:div>
        <w:div w:id="98721863">
          <w:marLeft w:val="0"/>
          <w:marRight w:val="0"/>
          <w:marTop w:val="0"/>
          <w:marBottom w:val="0"/>
          <w:divBdr>
            <w:top w:val="none" w:sz="0" w:space="0" w:color="auto"/>
            <w:left w:val="none" w:sz="0" w:space="0" w:color="auto"/>
            <w:bottom w:val="none" w:sz="0" w:space="0" w:color="auto"/>
            <w:right w:val="none" w:sz="0" w:space="0" w:color="auto"/>
          </w:divBdr>
        </w:div>
        <w:div w:id="533077048">
          <w:marLeft w:val="0"/>
          <w:marRight w:val="0"/>
          <w:marTop w:val="0"/>
          <w:marBottom w:val="0"/>
          <w:divBdr>
            <w:top w:val="none" w:sz="0" w:space="0" w:color="auto"/>
            <w:left w:val="none" w:sz="0" w:space="0" w:color="auto"/>
            <w:bottom w:val="none" w:sz="0" w:space="0" w:color="auto"/>
            <w:right w:val="none" w:sz="0" w:space="0" w:color="auto"/>
          </w:divBdr>
        </w:div>
        <w:div w:id="540097507">
          <w:marLeft w:val="0"/>
          <w:marRight w:val="0"/>
          <w:marTop w:val="0"/>
          <w:marBottom w:val="0"/>
          <w:divBdr>
            <w:top w:val="none" w:sz="0" w:space="0" w:color="auto"/>
            <w:left w:val="none" w:sz="0" w:space="0" w:color="auto"/>
            <w:bottom w:val="none" w:sz="0" w:space="0" w:color="auto"/>
            <w:right w:val="none" w:sz="0" w:space="0" w:color="auto"/>
          </w:divBdr>
        </w:div>
        <w:div w:id="810824048">
          <w:marLeft w:val="0"/>
          <w:marRight w:val="0"/>
          <w:marTop w:val="0"/>
          <w:marBottom w:val="0"/>
          <w:divBdr>
            <w:top w:val="none" w:sz="0" w:space="0" w:color="auto"/>
            <w:left w:val="none" w:sz="0" w:space="0" w:color="auto"/>
            <w:bottom w:val="none" w:sz="0" w:space="0" w:color="auto"/>
            <w:right w:val="none" w:sz="0" w:space="0" w:color="auto"/>
          </w:divBdr>
        </w:div>
        <w:div w:id="878012006">
          <w:marLeft w:val="0"/>
          <w:marRight w:val="0"/>
          <w:marTop w:val="0"/>
          <w:marBottom w:val="0"/>
          <w:divBdr>
            <w:top w:val="none" w:sz="0" w:space="0" w:color="auto"/>
            <w:left w:val="none" w:sz="0" w:space="0" w:color="auto"/>
            <w:bottom w:val="none" w:sz="0" w:space="0" w:color="auto"/>
            <w:right w:val="none" w:sz="0" w:space="0" w:color="auto"/>
          </w:divBdr>
        </w:div>
        <w:div w:id="1021004905">
          <w:marLeft w:val="0"/>
          <w:marRight w:val="0"/>
          <w:marTop w:val="0"/>
          <w:marBottom w:val="0"/>
          <w:divBdr>
            <w:top w:val="none" w:sz="0" w:space="0" w:color="auto"/>
            <w:left w:val="none" w:sz="0" w:space="0" w:color="auto"/>
            <w:bottom w:val="none" w:sz="0" w:space="0" w:color="auto"/>
            <w:right w:val="none" w:sz="0" w:space="0" w:color="auto"/>
          </w:divBdr>
        </w:div>
        <w:div w:id="1187064377">
          <w:marLeft w:val="0"/>
          <w:marRight w:val="0"/>
          <w:marTop w:val="0"/>
          <w:marBottom w:val="0"/>
          <w:divBdr>
            <w:top w:val="none" w:sz="0" w:space="0" w:color="auto"/>
            <w:left w:val="none" w:sz="0" w:space="0" w:color="auto"/>
            <w:bottom w:val="none" w:sz="0" w:space="0" w:color="auto"/>
            <w:right w:val="none" w:sz="0" w:space="0" w:color="auto"/>
          </w:divBdr>
        </w:div>
        <w:div w:id="2048141083">
          <w:marLeft w:val="0"/>
          <w:marRight w:val="0"/>
          <w:marTop w:val="0"/>
          <w:marBottom w:val="0"/>
          <w:divBdr>
            <w:top w:val="none" w:sz="0" w:space="0" w:color="auto"/>
            <w:left w:val="none" w:sz="0" w:space="0" w:color="auto"/>
            <w:bottom w:val="none" w:sz="0" w:space="0" w:color="auto"/>
            <w:right w:val="none" w:sz="0" w:space="0" w:color="auto"/>
          </w:divBdr>
        </w:div>
        <w:div w:id="2098668877">
          <w:marLeft w:val="0"/>
          <w:marRight w:val="0"/>
          <w:marTop w:val="0"/>
          <w:marBottom w:val="0"/>
          <w:divBdr>
            <w:top w:val="none" w:sz="0" w:space="0" w:color="auto"/>
            <w:left w:val="none" w:sz="0" w:space="0" w:color="auto"/>
            <w:bottom w:val="none" w:sz="0" w:space="0" w:color="auto"/>
            <w:right w:val="none" w:sz="0" w:space="0" w:color="auto"/>
          </w:divBdr>
        </w:div>
      </w:divsChild>
    </w:div>
    <w:div w:id="1907640666">
      <w:bodyDiv w:val="1"/>
      <w:marLeft w:val="0"/>
      <w:marRight w:val="0"/>
      <w:marTop w:val="0"/>
      <w:marBottom w:val="0"/>
      <w:divBdr>
        <w:top w:val="none" w:sz="0" w:space="0" w:color="auto"/>
        <w:left w:val="none" w:sz="0" w:space="0" w:color="auto"/>
        <w:bottom w:val="none" w:sz="0" w:space="0" w:color="auto"/>
        <w:right w:val="none" w:sz="0" w:space="0" w:color="auto"/>
      </w:divBdr>
    </w:div>
    <w:div w:id="1919705182">
      <w:bodyDiv w:val="1"/>
      <w:marLeft w:val="0"/>
      <w:marRight w:val="0"/>
      <w:marTop w:val="0"/>
      <w:marBottom w:val="0"/>
      <w:divBdr>
        <w:top w:val="none" w:sz="0" w:space="0" w:color="auto"/>
        <w:left w:val="none" w:sz="0" w:space="0" w:color="auto"/>
        <w:bottom w:val="none" w:sz="0" w:space="0" w:color="auto"/>
        <w:right w:val="none" w:sz="0" w:space="0" w:color="auto"/>
      </w:divBdr>
    </w:div>
    <w:div w:id="1925409205">
      <w:bodyDiv w:val="1"/>
      <w:marLeft w:val="0"/>
      <w:marRight w:val="0"/>
      <w:marTop w:val="0"/>
      <w:marBottom w:val="0"/>
      <w:divBdr>
        <w:top w:val="none" w:sz="0" w:space="0" w:color="auto"/>
        <w:left w:val="none" w:sz="0" w:space="0" w:color="auto"/>
        <w:bottom w:val="none" w:sz="0" w:space="0" w:color="auto"/>
        <w:right w:val="none" w:sz="0" w:space="0" w:color="auto"/>
      </w:divBdr>
    </w:div>
    <w:div w:id="1947344432">
      <w:bodyDiv w:val="1"/>
      <w:marLeft w:val="0"/>
      <w:marRight w:val="0"/>
      <w:marTop w:val="0"/>
      <w:marBottom w:val="0"/>
      <w:divBdr>
        <w:top w:val="none" w:sz="0" w:space="0" w:color="auto"/>
        <w:left w:val="none" w:sz="0" w:space="0" w:color="auto"/>
        <w:bottom w:val="none" w:sz="0" w:space="0" w:color="auto"/>
        <w:right w:val="none" w:sz="0" w:space="0" w:color="auto"/>
      </w:divBdr>
    </w:div>
    <w:div w:id="2010257190">
      <w:bodyDiv w:val="1"/>
      <w:marLeft w:val="0"/>
      <w:marRight w:val="0"/>
      <w:marTop w:val="0"/>
      <w:marBottom w:val="0"/>
      <w:divBdr>
        <w:top w:val="none" w:sz="0" w:space="0" w:color="auto"/>
        <w:left w:val="none" w:sz="0" w:space="0" w:color="auto"/>
        <w:bottom w:val="none" w:sz="0" w:space="0" w:color="auto"/>
        <w:right w:val="none" w:sz="0" w:space="0" w:color="auto"/>
      </w:divBdr>
      <w:divsChild>
        <w:div w:id="141433720">
          <w:marLeft w:val="0"/>
          <w:marRight w:val="0"/>
          <w:marTop w:val="0"/>
          <w:marBottom w:val="0"/>
          <w:divBdr>
            <w:top w:val="none" w:sz="0" w:space="0" w:color="auto"/>
            <w:left w:val="none" w:sz="0" w:space="0" w:color="auto"/>
            <w:bottom w:val="none" w:sz="0" w:space="0" w:color="auto"/>
            <w:right w:val="none" w:sz="0" w:space="0" w:color="auto"/>
          </w:divBdr>
          <w:divsChild>
            <w:div w:id="52125311">
              <w:marLeft w:val="0"/>
              <w:marRight w:val="0"/>
              <w:marTop w:val="0"/>
              <w:marBottom w:val="0"/>
              <w:divBdr>
                <w:top w:val="none" w:sz="0" w:space="0" w:color="auto"/>
                <w:left w:val="none" w:sz="0" w:space="0" w:color="auto"/>
                <w:bottom w:val="none" w:sz="0" w:space="0" w:color="auto"/>
                <w:right w:val="none" w:sz="0" w:space="0" w:color="auto"/>
              </w:divBdr>
            </w:div>
            <w:div w:id="93551697">
              <w:marLeft w:val="0"/>
              <w:marRight w:val="0"/>
              <w:marTop w:val="0"/>
              <w:marBottom w:val="0"/>
              <w:divBdr>
                <w:top w:val="none" w:sz="0" w:space="0" w:color="auto"/>
                <w:left w:val="none" w:sz="0" w:space="0" w:color="auto"/>
                <w:bottom w:val="none" w:sz="0" w:space="0" w:color="auto"/>
                <w:right w:val="none" w:sz="0" w:space="0" w:color="auto"/>
              </w:divBdr>
            </w:div>
            <w:div w:id="158664860">
              <w:marLeft w:val="0"/>
              <w:marRight w:val="0"/>
              <w:marTop w:val="0"/>
              <w:marBottom w:val="0"/>
              <w:divBdr>
                <w:top w:val="none" w:sz="0" w:space="0" w:color="auto"/>
                <w:left w:val="none" w:sz="0" w:space="0" w:color="auto"/>
                <w:bottom w:val="none" w:sz="0" w:space="0" w:color="auto"/>
                <w:right w:val="none" w:sz="0" w:space="0" w:color="auto"/>
              </w:divBdr>
            </w:div>
            <w:div w:id="212084528">
              <w:marLeft w:val="0"/>
              <w:marRight w:val="0"/>
              <w:marTop w:val="0"/>
              <w:marBottom w:val="0"/>
              <w:divBdr>
                <w:top w:val="none" w:sz="0" w:space="0" w:color="auto"/>
                <w:left w:val="none" w:sz="0" w:space="0" w:color="auto"/>
                <w:bottom w:val="none" w:sz="0" w:space="0" w:color="auto"/>
                <w:right w:val="none" w:sz="0" w:space="0" w:color="auto"/>
              </w:divBdr>
            </w:div>
            <w:div w:id="367881460">
              <w:marLeft w:val="0"/>
              <w:marRight w:val="0"/>
              <w:marTop w:val="0"/>
              <w:marBottom w:val="0"/>
              <w:divBdr>
                <w:top w:val="none" w:sz="0" w:space="0" w:color="auto"/>
                <w:left w:val="none" w:sz="0" w:space="0" w:color="auto"/>
                <w:bottom w:val="none" w:sz="0" w:space="0" w:color="auto"/>
                <w:right w:val="none" w:sz="0" w:space="0" w:color="auto"/>
              </w:divBdr>
            </w:div>
            <w:div w:id="372080071">
              <w:marLeft w:val="0"/>
              <w:marRight w:val="0"/>
              <w:marTop w:val="0"/>
              <w:marBottom w:val="0"/>
              <w:divBdr>
                <w:top w:val="none" w:sz="0" w:space="0" w:color="auto"/>
                <w:left w:val="none" w:sz="0" w:space="0" w:color="auto"/>
                <w:bottom w:val="none" w:sz="0" w:space="0" w:color="auto"/>
                <w:right w:val="none" w:sz="0" w:space="0" w:color="auto"/>
              </w:divBdr>
            </w:div>
            <w:div w:id="389690569">
              <w:marLeft w:val="0"/>
              <w:marRight w:val="0"/>
              <w:marTop w:val="0"/>
              <w:marBottom w:val="0"/>
              <w:divBdr>
                <w:top w:val="none" w:sz="0" w:space="0" w:color="auto"/>
                <w:left w:val="none" w:sz="0" w:space="0" w:color="auto"/>
                <w:bottom w:val="none" w:sz="0" w:space="0" w:color="auto"/>
                <w:right w:val="none" w:sz="0" w:space="0" w:color="auto"/>
              </w:divBdr>
            </w:div>
            <w:div w:id="487474893">
              <w:marLeft w:val="0"/>
              <w:marRight w:val="0"/>
              <w:marTop w:val="0"/>
              <w:marBottom w:val="0"/>
              <w:divBdr>
                <w:top w:val="none" w:sz="0" w:space="0" w:color="auto"/>
                <w:left w:val="none" w:sz="0" w:space="0" w:color="auto"/>
                <w:bottom w:val="none" w:sz="0" w:space="0" w:color="auto"/>
                <w:right w:val="none" w:sz="0" w:space="0" w:color="auto"/>
              </w:divBdr>
            </w:div>
            <w:div w:id="553930374">
              <w:marLeft w:val="0"/>
              <w:marRight w:val="0"/>
              <w:marTop w:val="0"/>
              <w:marBottom w:val="0"/>
              <w:divBdr>
                <w:top w:val="none" w:sz="0" w:space="0" w:color="auto"/>
                <w:left w:val="none" w:sz="0" w:space="0" w:color="auto"/>
                <w:bottom w:val="none" w:sz="0" w:space="0" w:color="auto"/>
                <w:right w:val="none" w:sz="0" w:space="0" w:color="auto"/>
              </w:divBdr>
            </w:div>
            <w:div w:id="674697228">
              <w:marLeft w:val="0"/>
              <w:marRight w:val="0"/>
              <w:marTop w:val="0"/>
              <w:marBottom w:val="0"/>
              <w:divBdr>
                <w:top w:val="none" w:sz="0" w:space="0" w:color="auto"/>
                <w:left w:val="none" w:sz="0" w:space="0" w:color="auto"/>
                <w:bottom w:val="none" w:sz="0" w:space="0" w:color="auto"/>
                <w:right w:val="none" w:sz="0" w:space="0" w:color="auto"/>
              </w:divBdr>
            </w:div>
            <w:div w:id="770710641">
              <w:marLeft w:val="0"/>
              <w:marRight w:val="0"/>
              <w:marTop w:val="0"/>
              <w:marBottom w:val="0"/>
              <w:divBdr>
                <w:top w:val="none" w:sz="0" w:space="0" w:color="auto"/>
                <w:left w:val="none" w:sz="0" w:space="0" w:color="auto"/>
                <w:bottom w:val="none" w:sz="0" w:space="0" w:color="auto"/>
                <w:right w:val="none" w:sz="0" w:space="0" w:color="auto"/>
              </w:divBdr>
            </w:div>
            <w:div w:id="999696654">
              <w:marLeft w:val="0"/>
              <w:marRight w:val="0"/>
              <w:marTop w:val="0"/>
              <w:marBottom w:val="0"/>
              <w:divBdr>
                <w:top w:val="none" w:sz="0" w:space="0" w:color="auto"/>
                <w:left w:val="none" w:sz="0" w:space="0" w:color="auto"/>
                <w:bottom w:val="none" w:sz="0" w:space="0" w:color="auto"/>
                <w:right w:val="none" w:sz="0" w:space="0" w:color="auto"/>
              </w:divBdr>
            </w:div>
            <w:div w:id="1126967753">
              <w:marLeft w:val="0"/>
              <w:marRight w:val="0"/>
              <w:marTop w:val="0"/>
              <w:marBottom w:val="0"/>
              <w:divBdr>
                <w:top w:val="none" w:sz="0" w:space="0" w:color="auto"/>
                <w:left w:val="none" w:sz="0" w:space="0" w:color="auto"/>
                <w:bottom w:val="none" w:sz="0" w:space="0" w:color="auto"/>
                <w:right w:val="none" w:sz="0" w:space="0" w:color="auto"/>
              </w:divBdr>
            </w:div>
            <w:div w:id="1219513186">
              <w:marLeft w:val="0"/>
              <w:marRight w:val="0"/>
              <w:marTop w:val="0"/>
              <w:marBottom w:val="0"/>
              <w:divBdr>
                <w:top w:val="none" w:sz="0" w:space="0" w:color="auto"/>
                <w:left w:val="none" w:sz="0" w:space="0" w:color="auto"/>
                <w:bottom w:val="none" w:sz="0" w:space="0" w:color="auto"/>
                <w:right w:val="none" w:sz="0" w:space="0" w:color="auto"/>
              </w:divBdr>
            </w:div>
            <w:div w:id="1301184443">
              <w:marLeft w:val="0"/>
              <w:marRight w:val="0"/>
              <w:marTop w:val="0"/>
              <w:marBottom w:val="0"/>
              <w:divBdr>
                <w:top w:val="none" w:sz="0" w:space="0" w:color="auto"/>
                <w:left w:val="none" w:sz="0" w:space="0" w:color="auto"/>
                <w:bottom w:val="none" w:sz="0" w:space="0" w:color="auto"/>
                <w:right w:val="none" w:sz="0" w:space="0" w:color="auto"/>
              </w:divBdr>
            </w:div>
            <w:div w:id="1655333949">
              <w:marLeft w:val="0"/>
              <w:marRight w:val="0"/>
              <w:marTop w:val="0"/>
              <w:marBottom w:val="0"/>
              <w:divBdr>
                <w:top w:val="none" w:sz="0" w:space="0" w:color="auto"/>
                <w:left w:val="none" w:sz="0" w:space="0" w:color="auto"/>
                <w:bottom w:val="none" w:sz="0" w:space="0" w:color="auto"/>
                <w:right w:val="none" w:sz="0" w:space="0" w:color="auto"/>
              </w:divBdr>
            </w:div>
            <w:div w:id="1913197144">
              <w:marLeft w:val="0"/>
              <w:marRight w:val="0"/>
              <w:marTop w:val="0"/>
              <w:marBottom w:val="0"/>
              <w:divBdr>
                <w:top w:val="none" w:sz="0" w:space="0" w:color="auto"/>
                <w:left w:val="none" w:sz="0" w:space="0" w:color="auto"/>
                <w:bottom w:val="none" w:sz="0" w:space="0" w:color="auto"/>
                <w:right w:val="none" w:sz="0" w:space="0" w:color="auto"/>
              </w:divBdr>
            </w:div>
            <w:div w:id="2007398061">
              <w:marLeft w:val="0"/>
              <w:marRight w:val="0"/>
              <w:marTop w:val="0"/>
              <w:marBottom w:val="0"/>
              <w:divBdr>
                <w:top w:val="none" w:sz="0" w:space="0" w:color="auto"/>
                <w:left w:val="none" w:sz="0" w:space="0" w:color="auto"/>
                <w:bottom w:val="none" w:sz="0" w:space="0" w:color="auto"/>
                <w:right w:val="none" w:sz="0" w:space="0" w:color="auto"/>
              </w:divBdr>
            </w:div>
            <w:div w:id="2054231246">
              <w:marLeft w:val="0"/>
              <w:marRight w:val="0"/>
              <w:marTop w:val="0"/>
              <w:marBottom w:val="0"/>
              <w:divBdr>
                <w:top w:val="none" w:sz="0" w:space="0" w:color="auto"/>
                <w:left w:val="none" w:sz="0" w:space="0" w:color="auto"/>
                <w:bottom w:val="none" w:sz="0" w:space="0" w:color="auto"/>
                <w:right w:val="none" w:sz="0" w:space="0" w:color="auto"/>
              </w:divBdr>
            </w:div>
            <w:div w:id="2083483212">
              <w:marLeft w:val="0"/>
              <w:marRight w:val="0"/>
              <w:marTop w:val="0"/>
              <w:marBottom w:val="0"/>
              <w:divBdr>
                <w:top w:val="none" w:sz="0" w:space="0" w:color="auto"/>
                <w:left w:val="none" w:sz="0" w:space="0" w:color="auto"/>
                <w:bottom w:val="none" w:sz="0" w:space="0" w:color="auto"/>
                <w:right w:val="none" w:sz="0" w:space="0" w:color="auto"/>
              </w:divBdr>
            </w:div>
          </w:divsChild>
        </w:div>
        <w:div w:id="169757600">
          <w:marLeft w:val="0"/>
          <w:marRight w:val="0"/>
          <w:marTop w:val="0"/>
          <w:marBottom w:val="0"/>
          <w:divBdr>
            <w:top w:val="none" w:sz="0" w:space="0" w:color="auto"/>
            <w:left w:val="none" w:sz="0" w:space="0" w:color="auto"/>
            <w:bottom w:val="none" w:sz="0" w:space="0" w:color="auto"/>
            <w:right w:val="none" w:sz="0" w:space="0" w:color="auto"/>
          </w:divBdr>
          <w:divsChild>
            <w:div w:id="204292466">
              <w:marLeft w:val="0"/>
              <w:marRight w:val="0"/>
              <w:marTop w:val="0"/>
              <w:marBottom w:val="0"/>
              <w:divBdr>
                <w:top w:val="none" w:sz="0" w:space="0" w:color="auto"/>
                <w:left w:val="none" w:sz="0" w:space="0" w:color="auto"/>
                <w:bottom w:val="none" w:sz="0" w:space="0" w:color="auto"/>
                <w:right w:val="none" w:sz="0" w:space="0" w:color="auto"/>
              </w:divBdr>
            </w:div>
            <w:div w:id="271979122">
              <w:marLeft w:val="0"/>
              <w:marRight w:val="0"/>
              <w:marTop w:val="0"/>
              <w:marBottom w:val="0"/>
              <w:divBdr>
                <w:top w:val="none" w:sz="0" w:space="0" w:color="auto"/>
                <w:left w:val="none" w:sz="0" w:space="0" w:color="auto"/>
                <w:bottom w:val="none" w:sz="0" w:space="0" w:color="auto"/>
                <w:right w:val="none" w:sz="0" w:space="0" w:color="auto"/>
              </w:divBdr>
            </w:div>
            <w:div w:id="527910140">
              <w:marLeft w:val="0"/>
              <w:marRight w:val="0"/>
              <w:marTop w:val="0"/>
              <w:marBottom w:val="0"/>
              <w:divBdr>
                <w:top w:val="none" w:sz="0" w:space="0" w:color="auto"/>
                <w:left w:val="none" w:sz="0" w:space="0" w:color="auto"/>
                <w:bottom w:val="none" w:sz="0" w:space="0" w:color="auto"/>
                <w:right w:val="none" w:sz="0" w:space="0" w:color="auto"/>
              </w:divBdr>
            </w:div>
            <w:div w:id="861169931">
              <w:marLeft w:val="0"/>
              <w:marRight w:val="0"/>
              <w:marTop w:val="0"/>
              <w:marBottom w:val="0"/>
              <w:divBdr>
                <w:top w:val="none" w:sz="0" w:space="0" w:color="auto"/>
                <w:left w:val="none" w:sz="0" w:space="0" w:color="auto"/>
                <w:bottom w:val="none" w:sz="0" w:space="0" w:color="auto"/>
                <w:right w:val="none" w:sz="0" w:space="0" w:color="auto"/>
              </w:divBdr>
            </w:div>
            <w:div w:id="879246686">
              <w:marLeft w:val="0"/>
              <w:marRight w:val="0"/>
              <w:marTop w:val="0"/>
              <w:marBottom w:val="0"/>
              <w:divBdr>
                <w:top w:val="none" w:sz="0" w:space="0" w:color="auto"/>
                <w:left w:val="none" w:sz="0" w:space="0" w:color="auto"/>
                <w:bottom w:val="none" w:sz="0" w:space="0" w:color="auto"/>
                <w:right w:val="none" w:sz="0" w:space="0" w:color="auto"/>
              </w:divBdr>
            </w:div>
            <w:div w:id="1019627776">
              <w:marLeft w:val="0"/>
              <w:marRight w:val="0"/>
              <w:marTop w:val="0"/>
              <w:marBottom w:val="0"/>
              <w:divBdr>
                <w:top w:val="none" w:sz="0" w:space="0" w:color="auto"/>
                <w:left w:val="none" w:sz="0" w:space="0" w:color="auto"/>
                <w:bottom w:val="none" w:sz="0" w:space="0" w:color="auto"/>
                <w:right w:val="none" w:sz="0" w:space="0" w:color="auto"/>
              </w:divBdr>
            </w:div>
            <w:div w:id="1078022086">
              <w:marLeft w:val="0"/>
              <w:marRight w:val="0"/>
              <w:marTop w:val="0"/>
              <w:marBottom w:val="0"/>
              <w:divBdr>
                <w:top w:val="none" w:sz="0" w:space="0" w:color="auto"/>
                <w:left w:val="none" w:sz="0" w:space="0" w:color="auto"/>
                <w:bottom w:val="none" w:sz="0" w:space="0" w:color="auto"/>
                <w:right w:val="none" w:sz="0" w:space="0" w:color="auto"/>
              </w:divBdr>
            </w:div>
            <w:div w:id="1400523049">
              <w:marLeft w:val="0"/>
              <w:marRight w:val="0"/>
              <w:marTop w:val="0"/>
              <w:marBottom w:val="0"/>
              <w:divBdr>
                <w:top w:val="none" w:sz="0" w:space="0" w:color="auto"/>
                <w:left w:val="none" w:sz="0" w:space="0" w:color="auto"/>
                <w:bottom w:val="none" w:sz="0" w:space="0" w:color="auto"/>
                <w:right w:val="none" w:sz="0" w:space="0" w:color="auto"/>
              </w:divBdr>
            </w:div>
            <w:div w:id="1514954352">
              <w:marLeft w:val="0"/>
              <w:marRight w:val="0"/>
              <w:marTop w:val="0"/>
              <w:marBottom w:val="0"/>
              <w:divBdr>
                <w:top w:val="none" w:sz="0" w:space="0" w:color="auto"/>
                <w:left w:val="none" w:sz="0" w:space="0" w:color="auto"/>
                <w:bottom w:val="none" w:sz="0" w:space="0" w:color="auto"/>
                <w:right w:val="none" w:sz="0" w:space="0" w:color="auto"/>
              </w:divBdr>
            </w:div>
            <w:div w:id="1546331590">
              <w:marLeft w:val="0"/>
              <w:marRight w:val="0"/>
              <w:marTop w:val="0"/>
              <w:marBottom w:val="0"/>
              <w:divBdr>
                <w:top w:val="none" w:sz="0" w:space="0" w:color="auto"/>
                <w:left w:val="none" w:sz="0" w:space="0" w:color="auto"/>
                <w:bottom w:val="none" w:sz="0" w:space="0" w:color="auto"/>
                <w:right w:val="none" w:sz="0" w:space="0" w:color="auto"/>
              </w:divBdr>
            </w:div>
            <w:div w:id="1572931140">
              <w:marLeft w:val="0"/>
              <w:marRight w:val="0"/>
              <w:marTop w:val="0"/>
              <w:marBottom w:val="0"/>
              <w:divBdr>
                <w:top w:val="none" w:sz="0" w:space="0" w:color="auto"/>
                <w:left w:val="none" w:sz="0" w:space="0" w:color="auto"/>
                <w:bottom w:val="none" w:sz="0" w:space="0" w:color="auto"/>
                <w:right w:val="none" w:sz="0" w:space="0" w:color="auto"/>
              </w:divBdr>
            </w:div>
            <w:div w:id="1594776028">
              <w:marLeft w:val="0"/>
              <w:marRight w:val="0"/>
              <w:marTop w:val="0"/>
              <w:marBottom w:val="0"/>
              <w:divBdr>
                <w:top w:val="none" w:sz="0" w:space="0" w:color="auto"/>
                <w:left w:val="none" w:sz="0" w:space="0" w:color="auto"/>
                <w:bottom w:val="none" w:sz="0" w:space="0" w:color="auto"/>
                <w:right w:val="none" w:sz="0" w:space="0" w:color="auto"/>
              </w:divBdr>
            </w:div>
            <w:div w:id="1652322531">
              <w:marLeft w:val="0"/>
              <w:marRight w:val="0"/>
              <w:marTop w:val="0"/>
              <w:marBottom w:val="0"/>
              <w:divBdr>
                <w:top w:val="none" w:sz="0" w:space="0" w:color="auto"/>
                <w:left w:val="none" w:sz="0" w:space="0" w:color="auto"/>
                <w:bottom w:val="none" w:sz="0" w:space="0" w:color="auto"/>
                <w:right w:val="none" w:sz="0" w:space="0" w:color="auto"/>
              </w:divBdr>
            </w:div>
            <w:div w:id="1931965254">
              <w:marLeft w:val="0"/>
              <w:marRight w:val="0"/>
              <w:marTop w:val="0"/>
              <w:marBottom w:val="0"/>
              <w:divBdr>
                <w:top w:val="none" w:sz="0" w:space="0" w:color="auto"/>
                <w:left w:val="none" w:sz="0" w:space="0" w:color="auto"/>
                <w:bottom w:val="none" w:sz="0" w:space="0" w:color="auto"/>
                <w:right w:val="none" w:sz="0" w:space="0" w:color="auto"/>
              </w:divBdr>
            </w:div>
            <w:div w:id="1980450099">
              <w:marLeft w:val="0"/>
              <w:marRight w:val="0"/>
              <w:marTop w:val="0"/>
              <w:marBottom w:val="0"/>
              <w:divBdr>
                <w:top w:val="none" w:sz="0" w:space="0" w:color="auto"/>
                <w:left w:val="none" w:sz="0" w:space="0" w:color="auto"/>
                <w:bottom w:val="none" w:sz="0" w:space="0" w:color="auto"/>
                <w:right w:val="none" w:sz="0" w:space="0" w:color="auto"/>
              </w:divBdr>
            </w:div>
            <w:div w:id="1995140046">
              <w:marLeft w:val="0"/>
              <w:marRight w:val="0"/>
              <w:marTop w:val="0"/>
              <w:marBottom w:val="0"/>
              <w:divBdr>
                <w:top w:val="none" w:sz="0" w:space="0" w:color="auto"/>
                <w:left w:val="none" w:sz="0" w:space="0" w:color="auto"/>
                <w:bottom w:val="none" w:sz="0" w:space="0" w:color="auto"/>
                <w:right w:val="none" w:sz="0" w:space="0" w:color="auto"/>
              </w:divBdr>
            </w:div>
            <w:div w:id="2002344080">
              <w:marLeft w:val="0"/>
              <w:marRight w:val="0"/>
              <w:marTop w:val="0"/>
              <w:marBottom w:val="0"/>
              <w:divBdr>
                <w:top w:val="none" w:sz="0" w:space="0" w:color="auto"/>
                <w:left w:val="none" w:sz="0" w:space="0" w:color="auto"/>
                <w:bottom w:val="none" w:sz="0" w:space="0" w:color="auto"/>
                <w:right w:val="none" w:sz="0" w:space="0" w:color="auto"/>
              </w:divBdr>
            </w:div>
            <w:div w:id="2082213548">
              <w:marLeft w:val="0"/>
              <w:marRight w:val="0"/>
              <w:marTop w:val="0"/>
              <w:marBottom w:val="0"/>
              <w:divBdr>
                <w:top w:val="none" w:sz="0" w:space="0" w:color="auto"/>
                <w:left w:val="none" w:sz="0" w:space="0" w:color="auto"/>
                <w:bottom w:val="none" w:sz="0" w:space="0" w:color="auto"/>
                <w:right w:val="none" w:sz="0" w:space="0" w:color="auto"/>
              </w:divBdr>
            </w:div>
          </w:divsChild>
        </w:div>
        <w:div w:id="358509639">
          <w:marLeft w:val="0"/>
          <w:marRight w:val="0"/>
          <w:marTop w:val="0"/>
          <w:marBottom w:val="0"/>
          <w:divBdr>
            <w:top w:val="none" w:sz="0" w:space="0" w:color="auto"/>
            <w:left w:val="none" w:sz="0" w:space="0" w:color="auto"/>
            <w:bottom w:val="none" w:sz="0" w:space="0" w:color="auto"/>
            <w:right w:val="none" w:sz="0" w:space="0" w:color="auto"/>
          </w:divBdr>
          <w:divsChild>
            <w:div w:id="34887743">
              <w:marLeft w:val="0"/>
              <w:marRight w:val="0"/>
              <w:marTop w:val="0"/>
              <w:marBottom w:val="0"/>
              <w:divBdr>
                <w:top w:val="none" w:sz="0" w:space="0" w:color="auto"/>
                <w:left w:val="none" w:sz="0" w:space="0" w:color="auto"/>
                <w:bottom w:val="none" w:sz="0" w:space="0" w:color="auto"/>
                <w:right w:val="none" w:sz="0" w:space="0" w:color="auto"/>
              </w:divBdr>
            </w:div>
            <w:div w:id="42022277">
              <w:marLeft w:val="0"/>
              <w:marRight w:val="0"/>
              <w:marTop w:val="0"/>
              <w:marBottom w:val="0"/>
              <w:divBdr>
                <w:top w:val="none" w:sz="0" w:space="0" w:color="auto"/>
                <w:left w:val="none" w:sz="0" w:space="0" w:color="auto"/>
                <w:bottom w:val="none" w:sz="0" w:space="0" w:color="auto"/>
                <w:right w:val="none" w:sz="0" w:space="0" w:color="auto"/>
              </w:divBdr>
            </w:div>
            <w:div w:id="71007875">
              <w:marLeft w:val="0"/>
              <w:marRight w:val="0"/>
              <w:marTop w:val="0"/>
              <w:marBottom w:val="0"/>
              <w:divBdr>
                <w:top w:val="none" w:sz="0" w:space="0" w:color="auto"/>
                <w:left w:val="none" w:sz="0" w:space="0" w:color="auto"/>
                <w:bottom w:val="none" w:sz="0" w:space="0" w:color="auto"/>
                <w:right w:val="none" w:sz="0" w:space="0" w:color="auto"/>
              </w:divBdr>
            </w:div>
            <w:div w:id="513957350">
              <w:marLeft w:val="0"/>
              <w:marRight w:val="0"/>
              <w:marTop w:val="0"/>
              <w:marBottom w:val="0"/>
              <w:divBdr>
                <w:top w:val="none" w:sz="0" w:space="0" w:color="auto"/>
                <w:left w:val="none" w:sz="0" w:space="0" w:color="auto"/>
                <w:bottom w:val="none" w:sz="0" w:space="0" w:color="auto"/>
                <w:right w:val="none" w:sz="0" w:space="0" w:color="auto"/>
              </w:divBdr>
            </w:div>
            <w:div w:id="605428975">
              <w:marLeft w:val="0"/>
              <w:marRight w:val="0"/>
              <w:marTop w:val="0"/>
              <w:marBottom w:val="0"/>
              <w:divBdr>
                <w:top w:val="none" w:sz="0" w:space="0" w:color="auto"/>
                <w:left w:val="none" w:sz="0" w:space="0" w:color="auto"/>
                <w:bottom w:val="none" w:sz="0" w:space="0" w:color="auto"/>
                <w:right w:val="none" w:sz="0" w:space="0" w:color="auto"/>
              </w:divBdr>
            </w:div>
            <w:div w:id="635186300">
              <w:marLeft w:val="0"/>
              <w:marRight w:val="0"/>
              <w:marTop w:val="0"/>
              <w:marBottom w:val="0"/>
              <w:divBdr>
                <w:top w:val="none" w:sz="0" w:space="0" w:color="auto"/>
                <w:left w:val="none" w:sz="0" w:space="0" w:color="auto"/>
                <w:bottom w:val="none" w:sz="0" w:space="0" w:color="auto"/>
                <w:right w:val="none" w:sz="0" w:space="0" w:color="auto"/>
              </w:divBdr>
            </w:div>
            <w:div w:id="716127698">
              <w:marLeft w:val="0"/>
              <w:marRight w:val="0"/>
              <w:marTop w:val="0"/>
              <w:marBottom w:val="0"/>
              <w:divBdr>
                <w:top w:val="none" w:sz="0" w:space="0" w:color="auto"/>
                <w:left w:val="none" w:sz="0" w:space="0" w:color="auto"/>
                <w:bottom w:val="none" w:sz="0" w:space="0" w:color="auto"/>
                <w:right w:val="none" w:sz="0" w:space="0" w:color="auto"/>
              </w:divBdr>
            </w:div>
            <w:div w:id="718433595">
              <w:marLeft w:val="0"/>
              <w:marRight w:val="0"/>
              <w:marTop w:val="0"/>
              <w:marBottom w:val="0"/>
              <w:divBdr>
                <w:top w:val="none" w:sz="0" w:space="0" w:color="auto"/>
                <w:left w:val="none" w:sz="0" w:space="0" w:color="auto"/>
                <w:bottom w:val="none" w:sz="0" w:space="0" w:color="auto"/>
                <w:right w:val="none" w:sz="0" w:space="0" w:color="auto"/>
              </w:divBdr>
            </w:div>
            <w:div w:id="752436329">
              <w:marLeft w:val="0"/>
              <w:marRight w:val="0"/>
              <w:marTop w:val="0"/>
              <w:marBottom w:val="0"/>
              <w:divBdr>
                <w:top w:val="none" w:sz="0" w:space="0" w:color="auto"/>
                <w:left w:val="none" w:sz="0" w:space="0" w:color="auto"/>
                <w:bottom w:val="none" w:sz="0" w:space="0" w:color="auto"/>
                <w:right w:val="none" w:sz="0" w:space="0" w:color="auto"/>
              </w:divBdr>
            </w:div>
            <w:div w:id="772476389">
              <w:marLeft w:val="0"/>
              <w:marRight w:val="0"/>
              <w:marTop w:val="0"/>
              <w:marBottom w:val="0"/>
              <w:divBdr>
                <w:top w:val="none" w:sz="0" w:space="0" w:color="auto"/>
                <w:left w:val="none" w:sz="0" w:space="0" w:color="auto"/>
                <w:bottom w:val="none" w:sz="0" w:space="0" w:color="auto"/>
                <w:right w:val="none" w:sz="0" w:space="0" w:color="auto"/>
              </w:divBdr>
            </w:div>
            <w:div w:id="833255442">
              <w:marLeft w:val="0"/>
              <w:marRight w:val="0"/>
              <w:marTop w:val="0"/>
              <w:marBottom w:val="0"/>
              <w:divBdr>
                <w:top w:val="none" w:sz="0" w:space="0" w:color="auto"/>
                <w:left w:val="none" w:sz="0" w:space="0" w:color="auto"/>
                <w:bottom w:val="none" w:sz="0" w:space="0" w:color="auto"/>
                <w:right w:val="none" w:sz="0" w:space="0" w:color="auto"/>
              </w:divBdr>
            </w:div>
            <w:div w:id="938289958">
              <w:marLeft w:val="0"/>
              <w:marRight w:val="0"/>
              <w:marTop w:val="0"/>
              <w:marBottom w:val="0"/>
              <w:divBdr>
                <w:top w:val="none" w:sz="0" w:space="0" w:color="auto"/>
                <w:left w:val="none" w:sz="0" w:space="0" w:color="auto"/>
                <w:bottom w:val="none" w:sz="0" w:space="0" w:color="auto"/>
                <w:right w:val="none" w:sz="0" w:space="0" w:color="auto"/>
              </w:divBdr>
            </w:div>
            <w:div w:id="938489757">
              <w:marLeft w:val="0"/>
              <w:marRight w:val="0"/>
              <w:marTop w:val="0"/>
              <w:marBottom w:val="0"/>
              <w:divBdr>
                <w:top w:val="none" w:sz="0" w:space="0" w:color="auto"/>
                <w:left w:val="none" w:sz="0" w:space="0" w:color="auto"/>
                <w:bottom w:val="none" w:sz="0" w:space="0" w:color="auto"/>
                <w:right w:val="none" w:sz="0" w:space="0" w:color="auto"/>
              </w:divBdr>
            </w:div>
            <w:div w:id="961495433">
              <w:marLeft w:val="0"/>
              <w:marRight w:val="0"/>
              <w:marTop w:val="0"/>
              <w:marBottom w:val="0"/>
              <w:divBdr>
                <w:top w:val="none" w:sz="0" w:space="0" w:color="auto"/>
                <w:left w:val="none" w:sz="0" w:space="0" w:color="auto"/>
                <w:bottom w:val="none" w:sz="0" w:space="0" w:color="auto"/>
                <w:right w:val="none" w:sz="0" w:space="0" w:color="auto"/>
              </w:divBdr>
            </w:div>
            <w:div w:id="980421447">
              <w:marLeft w:val="0"/>
              <w:marRight w:val="0"/>
              <w:marTop w:val="0"/>
              <w:marBottom w:val="0"/>
              <w:divBdr>
                <w:top w:val="none" w:sz="0" w:space="0" w:color="auto"/>
                <w:left w:val="none" w:sz="0" w:space="0" w:color="auto"/>
                <w:bottom w:val="none" w:sz="0" w:space="0" w:color="auto"/>
                <w:right w:val="none" w:sz="0" w:space="0" w:color="auto"/>
              </w:divBdr>
            </w:div>
            <w:div w:id="1102381466">
              <w:marLeft w:val="0"/>
              <w:marRight w:val="0"/>
              <w:marTop w:val="0"/>
              <w:marBottom w:val="0"/>
              <w:divBdr>
                <w:top w:val="none" w:sz="0" w:space="0" w:color="auto"/>
                <w:left w:val="none" w:sz="0" w:space="0" w:color="auto"/>
                <w:bottom w:val="none" w:sz="0" w:space="0" w:color="auto"/>
                <w:right w:val="none" w:sz="0" w:space="0" w:color="auto"/>
              </w:divBdr>
            </w:div>
            <w:div w:id="1479108957">
              <w:marLeft w:val="0"/>
              <w:marRight w:val="0"/>
              <w:marTop w:val="0"/>
              <w:marBottom w:val="0"/>
              <w:divBdr>
                <w:top w:val="none" w:sz="0" w:space="0" w:color="auto"/>
                <w:left w:val="none" w:sz="0" w:space="0" w:color="auto"/>
                <w:bottom w:val="none" w:sz="0" w:space="0" w:color="auto"/>
                <w:right w:val="none" w:sz="0" w:space="0" w:color="auto"/>
              </w:divBdr>
            </w:div>
            <w:div w:id="1702978491">
              <w:marLeft w:val="0"/>
              <w:marRight w:val="0"/>
              <w:marTop w:val="0"/>
              <w:marBottom w:val="0"/>
              <w:divBdr>
                <w:top w:val="none" w:sz="0" w:space="0" w:color="auto"/>
                <w:left w:val="none" w:sz="0" w:space="0" w:color="auto"/>
                <w:bottom w:val="none" w:sz="0" w:space="0" w:color="auto"/>
                <w:right w:val="none" w:sz="0" w:space="0" w:color="auto"/>
              </w:divBdr>
            </w:div>
            <w:div w:id="1723019382">
              <w:marLeft w:val="0"/>
              <w:marRight w:val="0"/>
              <w:marTop w:val="0"/>
              <w:marBottom w:val="0"/>
              <w:divBdr>
                <w:top w:val="none" w:sz="0" w:space="0" w:color="auto"/>
                <w:left w:val="none" w:sz="0" w:space="0" w:color="auto"/>
                <w:bottom w:val="none" w:sz="0" w:space="0" w:color="auto"/>
                <w:right w:val="none" w:sz="0" w:space="0" w:color="auto"/>
              </w:divBdr>
            </w:div>
            <w:div w:id="2058355649">
              <w:marLeft w:val="0"/>
              <w:marRight w:val="0"/>
              <w:marTop w:val="0"/>
              <w:marBottom w:val="0"/>
              <w:divBdr>
                <w:top w:val="none" w:sz="0" w:space="0" w:color="auto"/>
                <w:left w:val="none" w:sz="0" w:space="0" w:color="auto"/>
                <w:bottom w:val="none" w:sz="0" w:space="0" w:color="auto"/>
                <w:right w:val="none" w:sz="0" w:space="0" w:color="auto"/>
              </w:divBdr>
            </w:div>
          </w:divsChild>
        </w:div>
        <w:div w:id="550919961">
          <w:marLeft w:val="0"/>
          <w:marRight w:val="0"/>
          <w:marTop w:val="0"/>
          <w:marBottom w:val="0"/>
          <w:divBdr>
            <w:top w:val="none" w:sz="0" w:space="0" w:color="auto"/>
            <w:left w:val="none" w:sz="0" w:space="0" w:color="auto"/>
            <w:bottom w:val="none" w:sz="0" w:space="0" w:color="auto"/>
            <w:right w:val="none" w:sz="0" w:space="0" w:color="auto"/>
          </w:divBdr>
          <w:divsChild>
            <w:div w:id="59375766">
              <w:marLeft w:val="0"/>
              <w:marRight w:val="0"/>
              <w:marTop w:val="0"/>
              <w:marBottom w:val="0"/>
              <w:divBdr>
                <w:top w:val="none" w:sz="0" w:space="0" w:color="auto"/>
                <w:left w:val="none" w:sz="0" w:space="0" w:color="auto"/>
                <w:bottom w:val="none" w:sz="0" w:space="0" w:color="auto"/>
                <w:right w:val="none" w:sz="0" w:space="0" w:color="auto"/>
              </w:divBdr>
            </w:div>
            <w:div w:id="89350116">
              <w:marLeft w:val="0"/>
              <w:marRight w:val="0"/>
              <w:marTop w:val="0"/>
              <w:marBottom w:val="0"/>
              <w:divBdr>
                <w:top w:val="none" w:sz="0" w:space="0" w:color="auto"/>
                <w:left w:val="none" w:sz="0" w:space="0" w:color="auto"/>
                <w:bottom w:val="none" w:sz="0" w:space="0" w:color="auto"/>
                <w:right w:val="none" w:sz="0" w:space="0" w:color="auto"/>
              </w:divBdr>
            </w:div>
            <w:div w:id="240605584">
              <w:marLeft w:val="0"/>
              <w:marRight w:val="0"/>
              <w:marTop w:val="0"/>
              <w:marBottom w:val="0"/>
              <w:divBdr>
                <w:top w:val="none" w:sz="0" w:space="0" w:color="auto"/>
                <w:left w:val="none" w:sz="0" w:space="0" w:color="auto"/>
                <w:bottom w:val="none" w:sz="0" w:space="0" w:color="auto"/>
                <w:right w:val="none" w:sz="0" w:space="0" w:color="auto"/>
              </w:divBdr>
            </w:div>
            <w:div w:id="370032346">
              <w:marLeft w:val="0"/>
              <w:marRight w:val="0"/>
              <w:marTop w:val="0"/>
              <w:marBottom w:val="0"/>
              <w:divBdr>
                <w:top w:val="none" w:sz="0" w:space="0" w:color="auto"/>
                <w:left w:val="none" w:sz="0" w:space="0" w:color="auto"/>
                <w:bottom w:val="none" w:sz="0" w:space="0" w:color="auto"/>
                <w:right w:val="none" w:sz="0" w:space="0" w:color="auto"/>
              </w:divBdr>
            </w:div>
            <w:div w:id="448202262">
              <w:marLeft w:val="0"/>
              <w:marRight w:val="0"/>
              <w:marTop w:val="0"/>
              <w:marBottom w:val="0"/>
              <w:divBdr>
                <w:top w:val="none" w:sz="0" w:space="0" w:color="auto"/>
                <w:left w:val="none" w:sz="0" w:space="0" w:color="auto"/>
                <w:bottom w:val="none" w:sz="0" w:space="0" w:color="auto"/>
                <w:right w:val="none" w:sz="0" w:space="0" w:color="auto"/>
              </w:divBdr>
            </w:div>
            <w:div w:id="566307901">
              <w:marLeft w:val="0"/>
              <w:marRight w:val="0"/>
              <w:marTop w:val="0"/>
              <w:marBottom w:val="0"/>
              <w:divBdr>
                <w:top w:val="none" w:sz="0" w:space="0" w:color="auto"/>
                <w:left w:val="none" w:sz="0" w:space="0" w:color="auto"/>
                <w:bottom w:val="none" w:sz="0" w:space="0" w:color="auto"/>
                <w:right w:val="none" w:sz="0" w:space="0" w:color="auto"/>
              </w:divBdr>
            </w:div>
            <w:div w:id="1020622352">
              <w:marLeft w:val="0"/>
              <w:marRight w:val="0"/>
              <w:marTop w:val="0"/>
              <w:marBottom w:val="0"/>
              <w:divBdr>
                <w:top w:val="none" w:sz="0" w:space="0" w:color="auto"/>
                <w:left w:val="none" w:sz="0" w:space="0" w:color="auto"/>
                <w:bottom w:val="none" w:sz="0" w:space="0" w:color="auto"/>
                <w:right w:val="none" w:sz="0" w:space="0" w:color="auto"/>
              </w:divBdr>
            </w:div>
            <w:div w:id="1098868454">
              <w:marLeft w:val="0"/>
              <w:marRight w:val="0"/>
              <w:marTop w:val="0"/>
              <w:marBottom w:val="0"/>
              <w:divBdr>
                <w:top w:val="none" w:sz="0" w:space="0" w:color="auto"/>
                <w:left w:val="none" w:sz="0" w:space="0" w:color="auto"/>
                <w:bottom w:val="none" w:sz="0" w:space="0" w:color="auto"/>
                <w:right w:val="none" w:sz="0" w:space="0" w:color="auto"/>
              </w:divBdr>
            </w:div>
            <w:div w:id="1100612775">
              <w:marLeft w:val="0"/>
              <w:marRight w:val="0"/>
              <w:marTop w:val="0"/>
              <w:marBottom w:val="0"/>
              <w:divBdr>
                <w:top w:val="none" w:sz="0" w:space="0" w:color="auto"/>
                <w:left w:val="none" w:sz="0" w:space="0" w:color="auto"/>
                <w:bottom w:val="none" w:sz="0" w:space="0" w:color="auto"/>
                <w:right w:val="none" w:sz="0" w:space="0" w:color="auto"/>
              </w:divBdr>
            </w:div>
            <w:div w:id="1241603106">
              <w:marLeft w:val="0"/>
              <w:marRight w:val="0"/>
              <w:marTop w:val="0"/>
              <w:marBottom w:val="0"/>
              <w:divBdr>
                <w:top w:val="none" w:sz="0" w:space="0" w:color="auto"/>
                <w:left w:val="none" w:sz="0" w:space="0" w:color="auto"/>
                <w:bottom w:val="none" w:sz="0" w:space="0" w:color="auto"/>
                <w:right w:val="none" w:sz="0" w:space="0" w:color="auto"/>
              </w:divBdr>
            </w:div>
            <w:div w:id="1288390678">
              <w:marLeft w:val="0"/>
              <w:marRight w:val="0"/>
              <w:marTop w:val="0"/>
              <w:marBottom w:val="0"/>
              <w:divBdr>
                <w:top w:val="none" w:sz="0" w:space="0" w:color="auto"/>
                <w:left w:val="none" w:sz="0" w:space="0" w:color="auto"/>
                <w:bottom w:val="none" w:sz="0" w:space="0" w:color="auto"/>
                <w:right w:val="none" w:sz="0" w:space="0" w:color="auto"/>
              </w:divBdr>
            </w:div>
            <w:div w:id="1589773638">
              <w:marLeft w:val="0"/>
              <w:marRight w:val="0"/>
              <w:marTop w:val="0"/>
              <w:marBottom w:val="0"/>
              <w:divBdr>
                <w:top w:val="none" w:sz="0" w:space="0" w:color="auto"/>
                <w:left w:val="none" w:sz="0" w:space="0" w:color="auto"/>
                <w:bottom w:val="none" w:sz="0" w:space="0" w:color="auto"/>
                <w:right w:val="none" w:sz="0" w:space="0" w:color="auto"/>
              </w:divBdr>
            </w:div>
            <w:div w:id="1734153607">
              <w:marLeft w:val="0"/>
              <w:marRight w:val="0"/>
              <w:marTop w:val="0"/>
              <w:marBottom w:val="0"/>
              <w:divBdr>
                <w:top w:val="none" w:sz="0" w:space="0" w:color="auto"/>
                <w:left w:val="none" w:sz="0" w:space="0" w:color="auto"/>
                <w:bottom w:val="none" w:sz="0" w:space="0" w:color="auto"/>
                <w:right w:val="none" w:sz="0" w:space="0" w:color="auto"/>
              </w:divBdr>
            </w:div>
            <w:div w:id="1786651262">
              <w:marLeft w:val="0"/>
              <w:marRight w:val="0"/>
              <w:marTop w:val="0"/>
              <w:marBottom w:val="0"/>
              <w:divBdr>
                <w:top w:val="none" w:sz="0" w:space="0" w:color="auto"/>
                <w:left w:val="none" w:sz="0" w:space="0" w:color="auto"/>
                <w:bottom w:val="none" w:sz="0" w:space="0" w:color="auto"/>
                <w:right w:val="none" w:sz="0" w:space="0" w:color="auto"/>
              </w:divBdr>
            </w:div>
            <w:div w:id="1968537116">
              <w:marLeft w:val="0"/>
              <w:marRight w:val="0"/>
              <w:marTop w:val="0"/>
              <w:marBottom w:val="0"/>
              <w:divBdr>
                <w:top w:val="none" w:sz="0" w:space="0" w:color="auto"/>
                <w:left w:val="none" w:sz="0" w:space="0" w:color="auto"/>
                <w:bottom w:val="none" w:sz="0" w:space="0" w:color="auto"/>
                <w:right w:val="none" w:sz="0" w:space="0" w:color="auto"/>
              </w:divBdr>
            </w:div>
          </w:divsChild>
        </w:div>
        <w:div w:id="760836365">
          <w:marLeft w:val="0"/>
          <w:marRight w:val="0"/>
          <w:marTop w:val="0"/>
          <w:marBottom w:val="0"/>
          <w:divBdr>
            <w:top w:val="none" w:sz="0" w:space="0" w:color="auto"/>
            <w:left w:val="none" w:sz="0" w:space="0" w:color="auto"/>
            <w:bottom w:val="none" w:sz="0" w:space="0" w:color="auto"/>
            <w:right w:val="none" w:sz="0" w:space="0" w:color="auto"/>
          </w:divBdr>
          <w:divsChild>
            <w:div w:id="64494467">
              <w:marLeft w:val="0"/>
              <w:marRight w:val="0"/>
              <w:marTop w:val="0"/>
              <w:marBottom w:val="0"/>
              <w:divBdr>
                <w:top w:val="none" w:sz="0" w:space="0" w:color="auto"/>
                <w:left w:val="none" w:sz="0" w:space="0" w:color="auto"/>
                <w:bottom w:val="none" w:sz="0" w:space="0" w:color="auto"/>
                <w:right w:val="none" w:sz="0" w:space="0" w:color="auto"/>
              </w:divBdr>
            </w:div>
            <w:div w:id="88891824">
              <w:marLeft w:val="0"/>
              <w:marRight w:val="0"/>
              <w:marTop w:val="0"/>
              <w:marBottom w:val="0"/>
              <w:divBdr>
                <w:top w:val="none" w:sz="0" w:space="0" w:color="auto"/>
                <w:left w:val="none" w:sz="0" w:space="0" w:color="auto"/>
                <w:bottom w:val="none" w:sz="0" w:space="0" w:color="auto"/>
                <w:right w:val="none" w:sz="0" w:space="0" w:color="auto"/>
              </w:divBdr>
            </w:div>
            <w:div w:id="178010255">
              <w:marLeft w:val="0"/>
              <w:marRight w:val="0"/>
              <w:marTop w:val="0"/>
              <w:marBottom w:val="0"/>
              <w:divBdr>
                <w:top w:val="none" w:sz="0" w:space="0" w:color="auto"/>
                <w:left w:val="none" w:sz="0" w:space="0" w:color="auto"/>
                <w:bottom w:val="none" w:sz="0" w:space="0" w:color="auto"/>
                <w:right w:val="none" w:sz="0" w:space="0" w:color="auto"/>
              </w:divBdr>
            </w:div>
            <w:div w:id="638264993">
              <w:marLeft w:val="0"/>
              <w:marRight w:val="0"/>
              <w:marTop w:val="0"/>
              <w:marBottom w:val="0"/>
              <w:divBdr>
                <w:top w:val="none" w:sz="0" w:space="0" w:color="auto"/>
                <w:left w:val="none" w:sz="0" w:space="0" w:color="auto"/>
                <w:bottom w:val="none" w:sz="0" w:space="0" w:color="auto"/>
                <w:right w:val="none" w:sz="0" w:space="0" w:color="auto"/>
              </w:divBdr>
            </w:div>
            <w:div w:id="649941479">
              <w:marLeft w:val="0"/>
              <w:marRight w:val="0"/>
              <w:marTop w:val="0"/>
              <w:marBottom w:val="0"/>
              <w:divBdr>
                <w:top w:val="none" w:sz="0" w:space="0" w:color="auto"/>
                <w:left w:val="none" w:sz="0" w:space="0" w:color="auto"/>
                <w:bottom w:val="none" w:sz="0" w:space="0" w:color="auto"/>
                <w:right w:val="none" w:sz="0" w:space="0" w:color="auto"/>
              </w:divBdr>
            </w:div>
            <w:div w:id="846287535">
              <w:marLeft w:val="0"/>
              <w:marRight w:val="0"/>
              <w:marTop w:val="0"/>
              <w:marBottom w:val="0"/>
              <w:divBdr>
                <w:top w:val="none" w:sz="0" w:space="0" w:color="auto"/>
                <w:left w:val="none" w:sz="0" w:space="0" w:color="auto"/>
                <w:bottom w:val="none" w:sz="0" w:space="0" w:color="auto"/>
                <w:right w:val="none" w:sz="0" w:space="0" w:color="auto"/>
              </w:divBdr>
            </w:div>
            <w:div w:id="967663071">
              <w:marLeft w:val="0"/>
              <w:marRight w:val="0"/>
              <w:marTop w:val="0"/>
              <w:marBottom w:val="0"/>
              <w:divBdr>
                <w:top w:val="none" w:sz="0" w:space="0" w:color="auto"/>
                <w:left w:val="none" w:sz="0" w:space="0" w:color="auto"/>
                <w:bottom w:val="none" w:sz="0" w:space="0" w:color="auto"/>
                <w:right w:val="none" w:sz="0" w:space="0" w:color="auto"/>
              </w:divBdr>
            </w:div>
            <w:div w:id="1169516958">
              <w:marLeft w:val="0"/>
              <w:marRight w:val="0"/>
              <w:marTop w:val="0"/>
              <w:marBottom w:val="0"/>
              <w:divBdr>
                <w:top w:val="none" w:sz="0" w:space="0" w:color="auto"/>
                <w:left w:val="none" w:sz="0" w:space="0" w:color="auto"/>
                <w:bottom w:val="none" w:sz="0" w:space="0" w:color="auto"/>
                <w:right w:val="none" w:sz="0" w:space="0" w:color="auto"/>
              </w:divBdr>
            </w:div>
            <w:div w:id="1440566377">
              <w:marLeft w:val="0"/>
              <w:marRight w:val="0"/>
              <w:marTop w:val="0"/>
              <w:marBottom w:val="0"/>
              <w:divBdr>
                <w:top w:val="none" w:sz="0" w:space="0" w:color="auto"/>
                <w:left w:val="none" w:sz="0" w:space="0" w:color="auto"/>
                <w:bottom w:val="none" w:sz="0" w:space="0" w:color="auto"/>
                <w:right w:val="none" w:sz="0" w:space="0" w:color="auto"/>
              </w:divBdr>
            </w:div>
            <w:div w:id="1452280216">
              <w:marLeft w:val="0"/>
              <w:marRight w:val="0"/>
              <w:marTop w:val="0"/>
              <w:marBottom w:val="0"/>
              <w:divBdr>
                <w:top w:val="none" w:sz="0" w:space="0" w:color="auto"/>
                <w:left w:val="none" w:sz="0" w:space="0" w:color="auto"/>
                <w:bottom w:val="none" w:sz="0" w:space="0" w:color="auto"/>
                <w:right w:val="none" w:sz="0" w:space="0" w:color="auto"/>
              </w:divBdr>
            </w:div>
            <w:div w:id="1619026753">
              <w:marLeft w:val="0"/>
              <w:marRight w:val="0"/>
              <w:marTop w:val="0"/>
              <w:marBottom w:val="0"/>
              <w:divBdr>
                <w:top w:val="none" w:sz="0" w:space="0" w:color="auto"/>
                <w:left w:val="none" w:sz="0" w:space="0" w:color="auto"/>
                <w:bottom w:val="none" w:sz="0" w:space="0" w:color="auto"/>
                <w:right w:val="none" w:sz="0" w:space="0" w:color="auto"/>
              </w:divBdr>
            </w:div>
            <w:div w:id="1656379241">
              <w:marLeft w:val="0"/>
              <w:marRight w:val="0"/>
              <w:marTop w:val="0"/>
              <w:marBottom w:val="0"/>
              <w:divBdr>
                <w:top w:val="none" w:sz="0" w:space="0" w:color="auto"/>
                <w:left w:val="none" w:sz="0" w:space="0" w:color="auto"/>
                <w:bottom w:val="none" w:sz="0" w:space="0" w:color="auto"/>
                <w:right w:val="none" w:sz="0" w:space="0" w:color="auto"/>
              </w:divBdr>
            </w:div>
            <w:div w:id="1696034283">
              <w:marLeft w:val="0"/>
              <w:marRight w:val="0"/>
              <w:marTop w:val="0"/>
              <w:marBottom w:val="0"/>
              <w:divBdr>
                <w:top w:val="none" w:sz="0" w:space="0" w:color="auto"/>
                <w:left w:val="none" w:sz="0" w:space="0" w:color="auto"/>
                <w:bottom w:val="none" w:sz="0" w:space="0" w:color="auto"/>
                <w:right w:val="none" w:sz="0" w:space="0" w:color="auto"/>
              </w:divBdr>
            </w:div>
            <w:div w:id="1708723330">
              <w:marLeft w:val="0"/>
              <w:marRight w:val="0"/>
              <w:marTop w:val="0"/>
              <w:marBottom w:val="0"/>
              <w:divBdr>
                <w:top w:val="none" w:sz="0" w:space="0" w:color="auto"/>
                <w:left w:val="none" w:sz="0" w:space="0" w:color="auto"/>
                <w:bottom w:val="none" w:sz="0" w:space="0" w:color="auto"/>
                <w:right w:val="none" w:sz="0" w:space="0" w:color="auto"/>
              </w:divBdr>
            </w:div>
            <w:div w:id="1717970965">
              <w:marLeft w:val="0"/>
              <w:marRight w:val="0"/>
              <w:marTop w:val="0"/>
              <w:marBottom w:val="0"/>
              <w:divBdr>
                <w:top w:val="none" w:sz="0" w:space="0" w:color="auto"/>
                <w:left w:val="none" w:sz="0" w:space="0" w:color="auto"/>
                <w:bottom w:val="none" w:sz="0" w:space="0" w:color="auto"/>
                <w:right w:val="none" w:sz="0" w:space="0" w:color="auto"/>
              </w:divBdr>
            </w:div>
            <w:div w:id="1851916804">
              <w:marLeft w:val="0"/>
              <w:marRight w:val="0"/>
              <w:marTop w:val="0"/>
              <w:marBottom w:val="0"/>
              <w:divBdr>
                <w:top w:val="none" w:sz="0" w:space="0" w:color="auto"/>
                <w:left w:val="none" w:sz="0" w:space="0" w:color="auto"/>
                <w:bottom w:val="none" w:sz="0" w:space="0" w:color="auto"/>
                <w:right w:val="none" w:sz="0" w:space="0" w:color="auto"/>
              </w:divBdr>
            </w:div>
            <w:div w:id="1874535709">
              <w:marLeft w:val="0"/>
              <w:marRight w:val="0"/>
              <w:marTop w:val="0"/>
              <w:marBottom w:val="0"/>
              <w:divBdr>
                <w:top w:val="none" w:sz="0" w:space="0" w:color="auto"/>
                <w:left w:val="none" w:sz="0" w:space="0" w:color="auto"/>
                <w:bottom w:val="none" w:sz="0" w:space="0" w:color="auto"/>
                <w:right w:val="none" w:sz="0" w:space="0" w:color="auto"/>
              </w:divBdr>
            </w:div>
            <w:div w:id="1880438598">
              <w:marLeft w:val="0"/>
              <w:marRight w:val="0"/>
              <w:marTop w:val="0"/>
              <w:marBottom w:val="0"/>
              <w:divBdr>
                <w:top w:val="none" w:sz="0" w:space="0" w:color="auto"/>
                <w:left w:val="none" w:sz="0" w:space="0" w:color="auto"/>
                <w:bottom w:val="none" w:sz="0" w:space="0" w:color="auto"/>
                <w:right w:val="none" w:sz="0" w:space="0" w:color="auto"/>
              </w:divBdr>
            </w:div>
            <w:div w:id="1921522601">
              <w:marLeft w:val="0"/>
              <w:marRight w:val="0"/>
              <w:marTop w:val="0"/>
              <w:marBottom w:val="0"/>
              <w:divBdr>
                <w:top w:val="none" w:sz="0" w:space="0" w:color="auto"/>
                <w:left w:val="none" w:sz="0" w:space="0" w:color="auto"/>
                <w:bottom w:val="none" w:sz="0" w:space="0" w:color="auto"/>
                <w:right w:val="none" w:sz="0" w:space="0" w:color="auto"/>
              </w:divBdr>
            </w:div>
            <w:div w:id="21264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5097">
      <w:bodyDiv w:val="1"/>
      <w:marLeft w:val="0"/>
      <w:marRight w:val="0"/>
      <w:marTop w:val="0"/>
      <w:marBottom w:val="0"/>
      <w:divBdr>
        <w:top w:val="none" w:sz="0" w:space="0" w:color="auto"/>
        <w:left w:val="none" w:sz="0" w:space="0" w:color="auto"/>
        <w:bottom w:val="none" w:sz="0" w:space="0" w:color="auto"/>
        <w:right w:val="none" w:sz="0" w:space="0" w:color="auto"/>
      </w:divBdr>
      <w:divsChild>
        <w:div w:id="314064930">
          <w:marLeft w:val="0"/>
          <w:marRight w:val="0"/>
          <w:marTop w:val="0"/>
          <w:marBottom w:val="0"/>
          <w:divBdr>
            <w:top w:val="none" w:sz="0" w:space="0" w:color="auto"/>
            <w:left w:val="none" w:sz="0" w:space="0" w:color="auto"/>
            <w:bottom w:val="none" w:sz="0" w:space="0" w:color="auto"/>
            <w:right w:val="none" w:sz="0" w:space="0" w:color="auto"/>
          </w:divBdr>
        </w:div>
        <w:div w:id="1709379211">
          <w:marLeft w:val="0"/>
          <w:marRight w:val="0"/>
          <w:marTop w:val="0"/>
          <w:marBottom w:val="0"/>
          <w:divBdr>
            <w:top w:val="none" w:sz="0" w:space="0" w:color="auto"/>
            <w:left w:val="none" w:sz="0" w:space="0" w:color="auto"/>
            <w:bottom w:val="none" w:sz="0" w:space="0" w:color="auto"/>
            <w:right w:val="none" w:sz="0" w:space="0" w:color="auto"/>
          </w:divBdr>
        </w:div>
      </w:divsChild>
    </w:div>
    <w:div w:id="213806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mblingcommission.gov.uk/about-us/guide/corporate-strategy-2024-to-2027" TargetMode="External"/><Relationship Id="rId21" Type="http://schemas.openxmlformats.org/officeDocument/2006/relationships/hyperlink" Target="https://www.gov.uk/government/publications/high-stakes-gambling-reform-for-the-digital-age" TargetMode="External"/><Relationship Id="rId42" Type="http://schemas.openxmlformats.org/officeDocument/2006/relationships/hyperlink" Target="https://www.legislation.gov.uk/uksi/2018/1402/made" TargetMode="External"/><Relationship Id="rId47" Type="http://schemas.openxmlformats.org/officeDocument/2006/relationships/hyperlink" Target="https://www.gamblingcommission.gov.uk/about-us/guide/advice-to-government-review-of-the-gambling-act-2005" TargetMode="External"/><Relationship Id="rId63" Type="http://schemas.openxmlformats.org/officeDocument/2006/relationships/hyperlink" Target="https://www.researchgate.net/publication/312612095_Zeitschrift_fur_Glucksspielwesen_journal_for_gambling_industry_regulation" TargetMode="External"/><Relationship Id="rId68" Type="http://schemas.openxmlformats.org/officeDocument/2006/relationships/hyperlink" Target="https://www.gamblingcommission.gov.uk/authorities/codes-of-practice/guide/page/section-c-gaming-machines-in-clubs-and-premises-with-an-alcohol-licence" TargetMode="External"/><Relationship Id="rId84" Type="http://schemas.openxmlformats.org/officeDocument/2006/relationships/hyperlink" Target="https://www.legislation.gov.uk/ukpga/2010/15/contents" TargetMode="External"/><Relationship Id="rId16" Type="http://schemas.openxmlformats.org/officeDocument/2006/relationships/hyperlink" Target="https://www.gamblingcommission.gov.uk/consultation-response/frequency-of-regulatory-returns-consultation-response" TargetMode="External"/><Relationship Id="rId11" Type="http://schemas.openxmlformats.org/officeDocument/2006/relationships/webSettings" Target="webSettings.xml"/><Relationship Id="rId32" Type="http://schemas.openxmlformats.org/officeDocument/2006/relationships/hyperlink" Target="https://assets.ctfassets.net/j16ev64qyf6l/3PzpZ5onZ2vP0LntNzLas4/de479713e4a3e7a07615ec6e6a2bfa9d/Gaming-machines-testing-strategy-consultation-responses.pdf" TargetMode="External"/><Relationship Id="rId37" Type="http://schemas.openxmlformats.org/officeDocument/2006/relationships/hyperlink" Target="https://www.gamblingcommission.gov.uk/statistics-and-research/publication/statistics-on-gambling-participation-annual-report-year-1-2023-official" TargetMode="External"/><Relationship Id="rId53" Type="http://schemas.openxmlformats.org/officeDocument/2006/relationships/hyperlink" Target="https://www.gamblingcommission.gov.uk/licensees-and-businesses/guide/gaming-machine-categories" TargetMode="External"/><Relationship Id="rId58" Type="http://schemas.openxmlformats.org/officeDocument/2006/relationships/hyperlink" Target="https://www.bi.team/wp-content/uploads/2021/01/Remote-Interventions-gambling-anchoring-report-Final-Jan-15th-2021.pdf" TargetMode="External"/><Relationship Id="rId74" Type="http://schemas.openxmlformats.org/officeDocument/2006/relationships/hyperlink" Target="https://link.springer.com/article/10.1007/s10899-016-9603-0" TargetMode="External"/><Relationship Id="rId79" Type="http://schemas.openxmlformats.org/officeDocument/2006/relationships/hyperlink" Target="https://horizonsrg.bclc.com/content/dam/newhorizons/conferences/2020/pre-conference%20papers/jonathan-parke-nh2020.pdf" TargetMode="External"/><Relationship Id="rId5" Type="http://schemas.openxmlformats.org/officeDocument/2006/relationships/customXml" Target="../customXml/item5.xml"/><Relationship Id="rId19" Type="http://schemas.openxmlformats.org/officeDocument/2006/relationships/hyperlink" Target="https://www.gamblingcommission.gov.uk/about-us/guide/privacy-policy" TargetMode="External"/><Relationship Id="rId14" Type="http://schemas.openxmlformats.org/officeDocument/2006/relationships/hyperlink" Target="https://www.gov.uk/government/publications/high-stakes-gambling-reform-for-the-digital-age" TargetMode="External"/><Relationship Id="rId22" Type="http://schemas.openxmlformats.org/officeDocument/2006/relationships/hyperlink" Target="https://www.gamblingcommission.gov.uk/about-us/guide/advice-to-government-review-of-the-gambling-act-2005" TargetMode="External"/><Relationship Id="rId27" Type="http://schemas.openxmlformats.org/officeDocument/2006/relationships/hyperlink" Target="https://www.gov.uk/guidance/gambling-act-review-evaluation-plan" TargetMode="External"/><Relationship Id="rId30" Type="http://schemas.openxmlformats.org/officeDocument/2006/relationships/hyperlink" Target="https://www.gamblingcommission.gov.uk/licensees-and-businesses/page/gaming-machine-technical-standards" TargetMode="External"/><Relationship Id="rId35" Type="http://schemas.openxmlformats.org/officeDocument/2006/relationships/hyperlink" Target="https://www.gamblingcommission.gov.uk/licensees-and-businesses/guide/gaming-machine-categories" TargetMode="External"/><Relationship Id="rId43" Type="http://schemas.openxmlformats.org/officeDocument/2006/relationships/hyperlink" Target="https://consult.gamblingcommission.gov.uk/author/52f76bd5/user_uploads/proposed-gaming-machine-testing-strategy.pdf" TargetMode="External"/><Relationship Id="rId48" Type="http://schemas.openxmlformats.org/officeDocument/2006/relationships/hyperlink" Target="https://bettingandgamingcouncil.com/uploads/BGC_Code-of-Conduct_Land-Based-Game-Design.pdf" TargetMode="External"/><Relationship Id="rId56" Type="http://schemas.openxmlformats.org/officeDocument/2006/relationships/hyperlink" Target="https://www.gamblingcommission.gov.uk/about-us/guide/exploring-consumer-journeys-using-customer-led-tools" TargetMode="External"/><Relationship Id="rId64" Type="http://schemas.openxmlformats.org/officeDocument/2006/relationships/hyperlink" Target="https://www.researchgate.net/publication/312612095_Zeitschrift_fur_Glucksspielwesen_journal_for_gambling_industry_regulation" TargetMode="External"/><Relationship Id="rId69" Type="http://schemas.openxmlformats.org/officeDocument/2006/relationships/hyperlink" Target="https://www.researchgate.net/publication/281174270_Breaks_in_Play_Do_They_Achieve_Intended_Aims" TargetMode="External"/><Relationship Id="rId77" Type="http://schemas.openxmlformats.org/officeDocument/2006/relationships/hyperlink" Target="https://www.gamblingcommission.gov.uk/consultation-response/summer-2023-consultation-proposed-changes-to-lccp-and-rts-consultation/proposal-6-display-of-net-position-and-time-spent" TargetMode="External"/><Relationship Id="rId8" Type="http://schemas.openxmlformats.org/officeDocument/2006/relationships/numbering" Target="numbering.xml"/><Relationship Id="rId51" Type="http://schemas.openxmlformats.org/officeDocument/2006/relationships/hyperlink" Target="https://www.gamblingcommission.gov.uk/guidance/guidance-to-licensing-authorities/appendix-b-summary-of-gaming-machine-categories-and-entitlements" TargetMode="External"/><Relationship Id="rId72" Type="http://schemas.openxmlformats.org/officeDocument/2006/relationships/hyperlink" Target="https://www.bristol.ac.uk/media-library/sites/geography/pfrc/FFT-SGM-Full-report-FINAL.pdf" TargetMode="External"/><Relationship Id="rId80" Type="http://schemas.openxmlformats.org/officeDocument/2006/relationships/hyperlink" Target="https://www.sciencedirect.com/science/article/pii/S2352853223000226"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amblingcommission.gov.uk/about-us/consultations" TargetMode="External"/><Relationship Id="rId25" Type="http://schemas.openxmlformats.org/officeDocument/2006/relationships/hyperlink" Target="https://www.gov.uk/government/consultations/measures-relating-to-the-land-based-gambling-sector/outcome/government-response-to-measures-relating-to-the-land-based-gambling-sector" TargetMode="External"/><Relationship Id="rId33" Type="http://schemas.openxmlformats.org/officeDocument/2006/relationships/hyperlink" Target="https://www.gamblingcommission.gov.uk/consultation-response/test-house-framework-development" TargetMode="External"/><Relationship Id="rId38" Type="http://schemas.openxmlformats.org/officeDocument/2006/relationships/hyperlink" Target="https://www.gamblingcommission.gov.uk/report/gambling-survey-for-great-britain-technical-report/gsgb-2024-technical-report-data-analysis-and-reporting" TargetMode="External"/><Relationship Id="rId46" Type="http://schemas.openxmlformats.org/officeDocument/2006/relationships/hyperlink" Target="https://www.legislation.gov.uk/uksi/2018/1402/made" TargetMode="External"/><Relationship Id="rId59" Type="http://schemas.openxmlformats.org/officeDocument/2006/relationships/hyperlink" Target="https://www.gamblingcommission.gov.uk/statistics-and-research/publication/cross-venue-category-b-gaming-machines-data" TargetMode="External"/><Relationship Id="rId67" Type="http://schemas.openxmlformats.org/officeDocument/2006/relationships/hyperlink" Target="https://www.gamblingcommission.gov.uk/licensees-and-businesses/guide/members-clubs-and-commercial-clubs" TargetMode="External"/><Relationship Id="rId20" Type="http://schemas.openxmlformats.org/officeDocument/2006/relationships/hyperlink" Target="https://www.gamcare.org.uk/" TargetMode="External"/><Relationship Id="rId41" Type="http://schemas.openxmlformats.org/officeDocument/2006/relationships/hyperlink" Target="https://get.adobe.com/reader/" TargetMode="External"/><Relationship Id="rId54" Type="http://schemas.openxmlformats.org/officeDocument/2006/relationships/hyperlink" Target="https://www.wto.org/english/res_e/publications_e/tbttotrade_e.pdf" TargetMode="External"/><Relationship Id="rId62" Type="http://schemas.openxmlformats.org/officeDocument/2006/relationships/hyperlink" Target="https://www.gamblingcommission.gov.uk/statistics-and-research/publication/cross-venue-category-b-gaming-machines-data" TargetMode="External"/><Relationship Id="rId70" Type="http://schemas.openxmlformats.org/officeDocument/2006/relationships/hyperlink" Target="https://www.researchgate.net/publication/311497416_Key_Issues_in_Product_Based_Harm_Minimisation_Examining_theory_evidence_and_policy_issues_relevant_in_Great_Britain" TargetMode="External"/><Relationship Id="rId75" Type="http://schemas.openxmlformats.org/officeDocument/2006/relationships/hyperlink" Target="https://link.springer.com/article/10.1007/s10899-019-09889-2" TargetMode="External"/><Relationship Id="rId83" Type="http://schemas.openxmlformats.org/officeDocument/2006/relationships/hyperlink" Target="https://www.bankofengland.co.uk/monetary-policy/inflation/inflation-calculator?number.Sections%5B0%5D.Fields%5B0%5D.Value=10&amp;current_year=96.0569166666667&amp;comparison_year=133.83" TargetMode="External"/><Relationship Id="rId88"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gamblingcommission.gov.uk/consultation-response/summer-2023-consultation-proposed-changes-to-lccp-and-rts-consultation" TargetMode="External"/><Relationship Id="rId23" Type="http://schemas.openxmlformats.org/officeDocument/2006/relationships/hyperlink" Target="https://www.gamblingcommission.gov.uk/standards/remote-gambling-and-software-technical-standards" TargetMode="External"/><Relationship Id="rId28" Type="http://schemas.openxmlformats.org/officeDocument/2006/relationships/hyperlink" Target="https://www.gamblingcommission.gov.uk/blog/post/gambling-act-review-evaluation-update" TargetMode="External"/><Relationship Id="rId36" Type="http://schemas.openxmlformats.org/officeDocument/2006/relationships/hyperlink" Target="https://www.gamblingcommission.gov.uk/statistics-and-research/publication/cross-venue-category-b-gaming-machines-data" TargetMode="External"/><Relationship Id="rId49" Type="http://schemas.openxmlformats.org/officeDocument/2006/relationships/hyperlink" Target="https://www.gamblingcommission.gov.uk/licensees-and-businesses/guide/gaming-machine-categories" TargetMode="External"/><Relationship Id="rId57" Type="http://schemas.openxmlformats.org/officeDocument/2006/relationships/hyperlink" Target="https://www.gamblingcommission.gov.uk/about-us/guide/exploring-consumer-journeys-using-customer-led-tools" TargetMode="External"/><Relationship Id="rId10" Type="http://schemas.openxmlformats.org/officeDocument/2006/relationships/settings" Target="settings.xml"/><Relationship Id="rId31" Type="http://schemas.openxmlformats.org/officeDocument/2006/relationships/hyperlink" Target="https://assets.ctfassets.net/j16ev64qyf6l/6IRrwPl0PE1VoFfMOrccyx/e021d5260c2669dde40f04e94f61521a/Gaming-machine-testing-strategy.pdf" TargetMode="External"/><Relationship Id="rId44" Type="http://schemas.openxmlformats.org/officeDocument/2006/relationships/hyperlink" Target="https://www.gamblingcommission.gov.uk/forms/formatrequest" TargetMode="External"/><Relationship Id="rId52" Type="http://schemas.openxmlformats.org/officeDocument/2006/relationships/hyperlink" Target="https://www.gamblingcommission.gov.uk/licensees-and-businesses/guide/members-clubs-and-commercial-clubs" TargetMode="External"/><Relationship Id="rId60" Type="http://schemas.openxmlformats.org/officeDocument/2006/relationships/hyperlink" Target="https://www.gamblingcommission.gov.uk/statistics-and-research/publication/cross-venue-category-b-gaming-machines-data" TargetMode="External"/><Relationship Id="rId65" Type="http://schemas.openxmlformats.org/officeDocument/2006/relationships/hyperlink" Target="https://www.gamblingcommission.gov.uk/statistics-and-research/publication/cross-venue-category-b-gaming-machines-data" TargetMode="External"/><Relationship Id="rId73" Type="http://schemas.openxmlformats.org/officeDocument/2006/relationships/hyperlink" Target="https://www.researchgate.net/publication/333655068_Proximal_and_Distal_Risk_Factors_for_Gambling_Problems_Specifically_Associated_with_Electronic_Gaming_Machines" TargetMode="External"/><Relationship Id="rId78" Type="http://schemas.openxmlformats.org/officeDocument/2006/relationships/hyperlink" Target="https://www.gamblingcommission.gov.uk/licensees-and-businesses/guide/members-clubs-and-commercial-clubs" TargetMode="External"/><Relationship Id="rId81" Type="http://schemas.openxmlformats.org/officeDocument/2006/relationships/hyperlink" Target="https://bettingandgamingcouncil.com/uploads/BGC_Code-of-Conduct_Land-Based-Game-Design.pdf"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gamblingcommission.gov.uk/about-us/guide/privacy-policy" TargetMode="External"/><Relationship Id="rId39" Type="http://schemas.openxmlformats.org/officeDocument/2006/relationships/hyperlink" Target="https://consult.gamblingcommission.gov.uk/author/52f76bd5/user_uploads/proposed-gaming-machine-technical-standards.pdf" TargetMode="External"/><Relationship Id="rId34" Type="http://schemas.openxmlformats.org/officeDocument/2006/relationships/hyperlink" Target="https://www.gamblingcommission.gov.uk/statistics-and-research/publication/industry-statistics-november-2024-official-statistics" TargetMode="External"/><Relationship Id="rId50" Type="http://schemas.openxmlformats.org/officeDocument/2006/relationships/hyperlink" Target="https://www.gamblingcommission.gov.uk/guidance/guidance-to-licensing-authorities/gla-appendix-a-summary-of-machine-provisions-by-premises" TargetMode="External"/><Relationship Id="rId55" Type="http://schemas.openxmlformats.org/officeDocument/2006/relationships/hyperlink" Target="https://assets.ctfassets.net/j16ev64qyf6l/4lfngIqTSdsaHZ7ojbzsWD/6b2715cec08df734398fef8f101b9363/Gaming-machine-testing-strategy.pdf" TargetMode="External"/><Relationship Id="rId76" Type="http://schemas.openxmlformats.org/officeDocument/2006/relationships/hyperlink" Target="https://www.gamblingcommission.gov.uk/report/assessment-of-online-games-design-changes/outcomes-consumer-awareness" TargetMode="External"/><Relationship Id="rId7" Type="http://schemas.openxmlformats.org/officeDocument/2006/relationships/customXml" Target="../customXml/item7.xml"/><Relationship Id="rId71" Type="http://schemas.openxmlformats.org/officeDocument/2006/relationships/hyperlink" Target="https://www.frontiersin.org/journals/psychiatry/articles/10.3389/fpsyt.2020.601800/full" TargetMode="External"/><Relationship Id="rId2" Type="http://schemas.openxmlformats.org/officeDocument/2006/relationships/customXml" Target="../customXml/item2.xml"/><Relationship Id="rId29" Type="http://schemas.openxmlformats.org/officeDocument/2006/relationships/hyperlink" Target="https://www.gamblingcommission.gov.uk/licensees-and-businesses/lccp/condition/2-3-1-technical-standards" TargetMode="External"/><Relationship Id="rId24" Type="http://schemas.openxmlformats.org/officeDocument/2006/relationships/hyperlink" Target="https://www.gamblingcommission.gov.uk/about-us/guide/advice-to-government-review-of-the-gambling-act-2005" TargetMode="External"/><Relationship Id="rId40" Type="http://schemas.openxmlformats.org/officeDocument/2006/relationships/hyperlink" Target="https://www.gamblingcommission.gov.uk/forms/formatrequest" TargetMode="External"/><Relationship Id="rId45" Type="http://schemas.openxmlformats.org/officeDocument/2006/relationships/hyperlink" Target="https://get.adobe.com/reader/" TargetMode="External"/><Relationship Id="rId66" Type="http://schemas.openxmlformats.org/officeDocument/2006/relationships/hyperlink" Target="https://www.gamblingcommission.gov.uk/licensees-and-businesses/guide/customer-interaction-formal-guidance-for-premises-based-operators" TargetMode="External"/><Relationship Id="rId87" Type="http://schemas.openxmlformats.org/officeDocument/2006/relationships/theme" Target="theme/theme1.xml"/><Relationship Id="rId61" Type="http://schemas.openxmlformats.org/officeDocument/2006/relationships/hyperlink" Target="https://www.researchgate.net/publication/312612095_Zeitschrift_fur_Glucksspielwesen_journal_for_gambling_industry_regulation" TargetMode="External"/><Relationship Id="rId82" Type="http://schemas.openxmlformats.org/officeDocument/2006/relationships/hyperlink" Target="https://link.springer.com/article/10.1007/s10899-017-969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c85119-18d9-41e7-8c9c-94d8ffdc55dc" ContentTypeId="0x010100943D46E95D4A1B4FBA60C8AEF611E21902050D"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sumers Document" ma:contentTypeID="0x010100943D46E95D4A1B4FBA60C8AEF611E21902050D0061698BE74AD4C848B22E5DF18700ECEE" ma:contentTypeVersion="3" ma:contentTypeDescription="Default CT for the Consumers libraries." ma:contentTypeScope="" ma:versionID="6102c89369aba4e8d3a9967ea641f73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af25adcda79d515cda0ed7c08e52f654"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ecurity_x0020_Classification xmlns="dcd4d639-de5a-4bad-aded-2c25c5bf9fca">Official</Security_x0020_Classification>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Consumers ＆ Partners</TermName>
          <TermId xmlns="http://schemas.microsoft.com/office/infopath/2007/PartnerControls">a0ded2a8-6a71-4290-bf10-07c26f091e31</TermId>
        </TermInfo>
      </Terms>
    </k0cb5e08406545c18344e2142bcf0abc>
    <TaxKeywordTaxHTField xmlns="dcd4d639-de5a-4bad-aded-2c25c5bf9fca">
      <Terms xmlns="http://schemas.microsoft.com/office/infopath/2007/PartnerControls"/>
    </TaxKeywordTaxHTField>
    <RoutingRuleDescription xmlns="http://schemas.microsoft.com/sharepoint/v3" xsi:nil="true"/>
    <n300bd280aac47c8b25aa7458bf0f8c4 xmlns="dcd4d639-de5a-4bad-aded-2c25c5bf9fca">
      <Terms xmlns="http://schemas.microsoft.com/office/infopath/2007/PartnerControls"/>
    </n300bd280aac47c8b25aa7458bf0f8c4>
    <TaxCatchAll xmlns="dcd4d639-de5a-4bad-aded-2c25c5bf9fca">
      <Value>758</Value>
    </TaxCatchAll>
  </documentManagement>
</p:properties>
</file>

<file path=customXml/itemProps1.xml><?xml version="1.0" encoding="utf-8"?>
<ds:datastoreItem xmlns:ds="http://schemas.openxmlformats.org/officeDocument/2006/customXml" ds:itemID="{17A3C05F-2DD6-4690-88F0-18BF53060324}">
  <ds:schemaRefs>
    <ds:schemaRef ds:uri="Microsoft.SharePoint.Taxonomy.ContentTypeSync"/>
  </ds:schemaRefs>
</ds:datastoreItem>
</file>

<file path=customXml/itemProps2.xml><?xml version="1.0" encoding="utf-8"?>
<ds:datastoreItem xmlns:ds="http://schemas.openxmlformats.org/officeDocument/2006/customXml" ds:itemID="{D9B13885-F62E-4F1D-90FB-439298817AD2}">
  <ds:schemaRefs>
    <ds:schemaRef ds:uri="http://schemas.microsoft.com/sharepoint/events"/>
  </ds:schemaRefs>
</ds:datastoreItem>
</file>

<file path=customXml/itemProps3.xml><?xml version="1.0" encoding="utf-8"?>
<ds:datastoreItem xmlns:ds="http://schemas.openxmlformats.org/officeDocument/2006/customXml" ds:itemID="{F136BF99-240F-4C3F-828F-65C1C389FCFE}">
  <ds:schemaRefs>
    <ds:schemaRef ds:uri="http://schemas.microsoft.com/office/2006/metadata/customXsn"/>
  </ds:schemaRefs>
</ds:datastoreItem>
</file>

<file path=customXml/itemProps4.xml><?xml version="1.0" encoding="utf-8"?>
<ds:datastoreItem xmlns:ds="http://schemas.openxmlformats.org/officeDocument/2006/customXml" ds:itemID="{9EE9BFE0-C398-4E81-B948-F86B66083CE8}">
  <ds:schemaRefs>
    <ds:schemaRef ds:uri="http://schemas.microsoft.com/sharepoint/v3/contenttype/forms"/>
  </ds:schemaRefs>
</ds:datastoreItem>
</file>

<file path=customXml/itemProps5.xml><?xml version="1.0" encoding="utf-8"?>
<ds:datastoreItem xmlns:ds="http://schemas.openxmlformats.org/officeDocument/2006/customXml" ds:itemID="{2A282EEA-054D-4379-8BB6-DAC2B3DE7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AB07EC-432F-4755-A383-AC8E279D86B3}">
  <ds:schemaRefs>
    <ds:schemaRef ds:uri="http://schemas.openxmlformats.org/officeDocument/2006/bibliography"/>
  </ds:schemaRefs>
</ds:datastoreItem>
</file>

<file path=customXml/itemProps7.xml><?xml version="1.0" encoding="utf-8"?>
<ds:datastoreItem xmlns:ds="http://schemas.openxmlformats.org/officeDocument/2006/customXml" ds:itemID="{BD3AE8F3-768D-4BD3-B2BC-06CEBAC4895A}">
  <ds:schemaRefs>
    <ds:schemaRef ds:uri="http://schemas.microsoft.com/office/2006/metadata/properties"/>
    <ds:schemaRef ds:uri="http://schemas.microsoft.com/office/infopath/2007/PartnerControls"/>
    <ds:schemaRef ds:uri="dcd4d639-de5a-4bad-aded-2c25c5bf9fc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24631</Words>
  <Characters>140400</Characters>
  <Application>Microsoft Office Word</Application>
  <DocSecurity>4</DocSecurity>
  <Lines>1170</Lines>
  <Paragraphs>329</Paragraphs>
  <ScaleCrop>false</ScaleCrop>
  <Company>Gambling Commission</Company>
  <LinksUpToDate>false</LinksUpToDate>
  <CharactersWithSpaces>164702</CharactersWithSpaces>
  <SharedDoc>false</SharedDoc>
  <HLinks>
    <vt:vector size="426" baseType="variant">
      <vt:variant>
        <vt:i4>5636189</vt:i4>
      </vt:variant>
      <vt:variant>
        <vt:i4>210</vt:i4>
      </vt:variant>
      <vt:variant>
        <vt:i4>0</vt:i4>
      </vt:variant>
      <vt:variant>
        <vt:i4>5</vt:i4>
      </vt:variant>
      <vt:variant>
        <vt:lpwstr>https://www.legislation.gov.uk/ukpga/2010/15/contents</vt:lpwstr>
      </vt:variant>
      <vt:variant>
        <vt:lpwstr/>
      </vt:variant>
      <vt:variant>
        <vt:i4>7274551</vt:i4>
      </vt:variant>
      <vt:variant>
        <vt:i4>207</vt:i4>
      </vt:variant>
      <vt:variant>
        <vt:i4>0</vt:i4>
      </vt:variant>
      <vt:variant>
        <vt:i4>5</vt:i4>
      </vt:variant>
      <vt:variant>
        <vt:lpwstr>https://www.bankofengland.co.uk/monetary-policy/inflation/inflation-calculator?number.Sections%5B0%5D.Fields%5B0%5D.Value=10&amp;current_year=96.0569166666667&amp;comparison_year=133.83</vt:lpwstr>
      </vt:variant>
      <vt:variant>
        <vt:lpwstr/>
      </vt:variant>
      <vt:variant>
        <vt:i4>2818081</vt:i4>
      </vt:variant>
      <vt:variant>
        <vt:i4>204</vt:i4>
      </vt:variant>
      <vt:variant>
        <vt:i4>0</vt:i4>
      </vt:variant>
      <vt:variant>
        <vt:i4>5</vt:i4>
      </vt:variant>
      <vt:variant>
        <vt:lpwstr>https://link.springer.com/article/10.1007/s10899-017-9699-x</vt:lpwstr>
      </vt:variant>
      <vt:variant>
        <vt:lpwstr/>
      </vt:variant>
      <vt:variant>
        <vt:i4>3276855</vt:i4>
      </vt:variant>
      <vt:variant>
        <vt:i4>201</vt:i4>
      </vt:variant>
      <vt:variant>
        <vt:i4>0</vt:i4>
      </vt:variant>
      <vt:variant>
        <vt:i4>5</vt:i4>
      </vt:variant>
      <vt:variant>
        <vt:lpwstr>https://bettingandgamingcouncil.com/uploads/BGC_Code-of-Conduct_Land-Based-Game-Design.pdf</vt:lpwstr>
      </vt:variant>
      <vt:variant>
        <vt:lpwstr/>
      </vt:variant>
      <vt:variant>
        <vt:i4>7209080</vt:i4>
      </vt:variant>
      <vt:variant>
        <vt:i4>198</vt:i4>
      </vt:variant>
      <vt:variant>
        <vt:i4>0</vt:i4>
      </vt:variant>
      <vt:variant>
        <vt:i4>5</vt:i4>
      </vt:variant>
      <vt:variant>
        <vt:lpwstr>https://www.sciencedirect.com/science/article/pii/S2352853223000226</vt:lpwstr>
      </vt:variant>
      <vt:variant>
        <vt:lpwstr/>
      </vt:variant>
      <vt:variant>
        <vt:i4>4849665</vt:i4>
      </vt:variant>
      <vt:variant>
        <vt:i4>195</vt:i4>
      </vt:variant>
      <vt:variant>
        <vt:i4>0</vt:i4>
      </vt:variant>
      <vt:variant>
        <vt:i4>5</vt:i4>
      </vt:variant>
      <vt:variant>
        <vt:lpwstr>https://horizonsrg.bclc.com/content/dam/newhorizons/conferences/2020/pre-conference papers/jonathan-parke-nh2020.pdf</vt:lpwstr>
      </vt:variant>
      <vt:variant>
        <vt:lpwstr/>
      </vt:variant>
      <vt:variant>
        <vt:i4>2228326</vt:i4>
      </vt:variant>
      <vt:variant>
        <vt:i4>192</vt:i4>
      </vt:variant>
      <vt:variant>
        <vt:i4>0</vt:i4>
      </vt:variant>
      <vt:variant>
        <vt:i4>5</vt:i4>
      </vt:variant>
      <vt:variant>
        <vt:lpwstr>https://www.gamblingcommission.gov.uk/licensees-and-businesses/guide/members-clubs-and-commercial-clubs</vt:lpwstr>
      </vt:variant>
      <vt:variant>
        <vt:lpwstr/>
      </vt:variant>
      <vt:variant>
        <vt:i4>1703940</vt:i4>
      </vt:variant>
      <vt:variant>
        <vt:i4>189</vt:i4>
      </vt:variant>
      <vt:variant>
        <vt:i4>0</vt:i4>
      </vt:variant>
      <vt:variant>
        <vt:i4>5</vt:i4>
      </vt:variant>
      <vt:variant>
        <vt:lpwstr>https://www.gamblingcommission.gov.uk/consultation-response/summer-2023-consultation-proposed-changes-to-lccp-and-rts-consultation/proposal-6-display-of-net-position-and-time-spent</vt:lpwstr>
      </vt:variant>
      <vt:variant>
        <vt:lpwstr/>
      </vt:variant>
      <vt:variant>
        <vt:i4>8257652</vt:i4>
      </vt:variant>
      <vt:variant>
        <vt:i4>186</vt:i4>
      </vt:variant>
      <vt:variant>
        <vt:i4>0</vt:i4>
      </vt:variant>
      <vt:variant>
        <vt:i4>5</vt:i4>
      </vt:variant>
      <vt:variant>
        <vt:lpwstr>https://www.gamblingcommission.gov.uk/report/assessment-of-online-games-design-changes/outcomes-consumer-awareness</vt:lpwstr>
      </vt:variant>
      <vt:variant>
        <vt:lpwstr/>
      </vt:variant>
      <vt:variant>
        <vt:i4>720898</vt:i4>
      </vt:variant>
      <vt:variant>
        <vt:i4>183</vt:i4>
      </vt:variant>
      <vt:variant>
        <vt:i4>0</vt:i4>
      </vt:variant>
      <vt:variant>
        <vt:i4>5</vt:i4>
      </vt:variant>
      <vt:variant>
        <vt:lpwstr>https://link.springer.com/article/10.1007/s10899-019-09889-2</vt:lpwstr>
      </vt:variant>
      <vt:variant>
        <vt:lpwstr/>
      </vt:variant>
      <vt:variant>
        <vt:i4>2293803</vt:i4>
      </vt:variant>
      <vt:variant>
        <vt:i4>180</vt:i4>
      </vt:variant>
      <vt:variant>
        <vt:i4>0</vt:i4>
      </vt:variant>
      <vt:variant>
        <vt:i4>5</vt:i4>
      </vt:variant>
      <vt:variant>
        <vt:lpwstr>https://link.springer.com/article/10.1007/s10899-016-9603-0</vt:lpwstr>
      </vt:variant>
      <vt:variant>
        <vt:lpwstr/>
      </vt:variant>
      <vt:variant>
        <vt:i4>1441803</vt:i4>
      </vt:variant>
      <vt:variant>
        <vt:i4>177</vt:i4>
      </vt:variant>
      <vt:variant>
        <vt:i4>0</vt:i4>
      </vt:variant>
      <vt:variant>
        <vt:i4>5</vt:i4>
      </vt:variant>
      <vt:variant>
        <vt:lpwstr>https://www.researchgate.net/publication/333655068_Proximal_and_Distal_Risk_Factors_for_Gambling_Problems_Specifically_Associated_with_Electronic_Gaming_Machines</vt:lpwstr>
      </vt:variant>
      <vt:variant>
        <vt:lpwstr/>
      </vt:variant>
      <vt:variant>
        <vt:i4>7536676</vt:i4>
      </vt:variant>
      <vt:variant>
        <vt:i4>174</vt:i4>
      </vt:variant>
      <vt:variant>
        <vt:i4>0</vt:i4>
      </vt:variant>
      <vt:variant>
        <vt:i4>5</vt:i4>
      </vt:variant>
      <vt:variant>
        <vt:lpwstr>https://www.bristol.ac.uk/media-library/sites/geography/pfrc/FFT-SGM-Full-report-FINAL.pdf</vt:lpwstr>
      </vt:variant>
      <vt:variant>
        <vt:lpwstr/>
      </vt:variant>
      <vt:variant>
        <vt:i4>7012457</vt:i4>
      </vt:variant>
      <vt:variant>
        <vt:i4>171</vt:i4>
      </vt:variant>
      <vt:variant>
        <vt:i4>0</vt:i4>
      </vt:variant>
      <vt:variant>
        <vt:i4>5</vt:i4>
      </vt:variant>
      <vt:variant>
        <vt:lpwstr>https://www.frontiersin.org/journals/psychiatry/articles/10.3389/fpsyt.2020.601800/full</vt:lpwstr>
      </vt:variant>
      <vt:variant>
        <vt:lpwstr/>
      </vt:variant>
      <vt:variant>
        <vt:i4>4587636</vt:i4>
      </vt:variant>
      <vt:variant>
        <vt:i4>168</vt:i4>
      </vt:variant>
      <vt:variant>
        <vt:i4>0</vt:i4>
      </vt:variant>
      <vt:variant>
        <vt:i4>5</vt:i4>
      </vt:variant>
      <vt:variant>
        <vt:lpwstr>https://www.researchgate.net/publication/311497416_Key_Issues_in_Product_Based_Harm_Minimisation_Examining_theory_evidence_and_policy_issues_relevant_in_Great_Britain</vt:lpwstr>
      </vt:variant>
      <vt:variant>
        <vt:lpwstr/>
      </vt:variant>
      <vt:variant>
        <vt:i4>7405679</vt:i4>
      </vt:variant>
      <vt:variant>
        <vt:i4>165</vt:i4>
      </vt:variant>
      <vt:variant>
        <vt:i4>0</vt:i4>
      </vt:variant>
      <vt:variant>
        <vt:i4>5</vt:i4>
      </vt:variant>
      <vt:variant>
        <vt:lpwstr>https://www.researchgate.net/publication/281174270_Breaks_in_Play_Do_They_Achieve_Intended_Aims</vt:lpwstr>
      </vt:variant>
      <vt:variant>
        <vt:lpwstr/>
      </vt:variant>
      <vt:variant>
        <vt:i4>2818081</vt:i4>
      </vt:variant>
      <vt:variant>
        <vt:i4>162</vt:i4>
      </vt:variant>
      <vt:variant>
        <vt:i4>0</vt:i4>
      </vt:variant>
      <vt:variant>
        <vt:i4>5</vt:i4>
      </vt:variant>
      <vt:variant>
        <vt:lpwstr>https://www.gamblingcommission.gov.uk/authorities/codes-of-practice/guide/page/section-c-gaming-machines-in-clubs-and-premises-with-an-alcohol-licence</vt:lpwstr>
      </vt:variant>
      <vt:variant>
        <vt:lpwstr/>
      </vt:variant>
      <vt:variant>
        <vt:i4>2228326</vt:i4>
      </vt:variant>
      <vt:variant>
        <vt:i4>159</vt:i4>
      </vt:variant>
      <vt:variant>
        <vt:i4>0</vt:i4>
      </vt:variant>
      <vt:variant>
        <vt:i4>5</vt:i4>
      </vt:variant>
      <vt:variant>
        <vt:lpwstr>https://www.gamblingcommission.gov.uk/licensees-and-businesses/guide/members-clubs-and-commercial-clubs</vt:lpwstr>
      </vt:variant>
      <vt:variant>
        <vt:lpwstr/>
      </vt:variant>
      <vt:variant>
        <vt:i4>6619239</vt:i4>
      </vt:variant>
      <vt:variant>
        <vt:i4>156</vt:i4>
      </vt:variant>
      <vt:variant>
        <vt:i4>0</vt:i4>
      </vt:variant>
      <vt:variant>
        <vt:i4>5</vt:i4>
      </vt:variant>
      <vt:variant>
        <vt:lpwstr>https://www.gamblingcommission.gov.uk/licensees-and-businesses/guide/customer-interaction-formal-guidance-for-premises-based-operators</vt:lpwstr>
      </vt:variant>
      <vt:variant>
        <vt:lpwstr/>
      </vt:variant>
      <vt:variant>
        <vt:i4>5898259</vt:i4>
      </vt:variant>
      <vt:variant>
        <vt:i4>153</vt:i4>
      </vt:variant>
      <vt:variant>
        <vt:i4>0</vt:i4>
      </vt:variant>
      <vt:variant>
        <vt:i4>5</vt:i4>
      </vt:variant>
      <vt:variant>
        <vt:lpwstr>https://www.gamblingcommission.gov.uk/statistics-and-research/publication/cross-venue-category-b-gaming-machines-data</vt:lpwstr>
      </vt:variant>
      <vt:variant>
        <vt:lpwstr/>
      </vt:variant>
      <vt:variant>
        <vt:i4>917523</vt:i4>
      </vt:variant>
      <vt:variant>
        <vt:i4>150</vt:i4>
      </vt:variant>
      <vt:variant>
        <vt:i4>0</vt:i4>
      </vt:variant>
      <vt:variant>
        <vt:i4>5</vt:i4>
      </vt:variant>
      <vt:variant>
        <vt:lpwstr>https://www.researchgate.net/publication/312612095_Zeitschrift_fur_Glucksspielwesen_journal_for_gambling_industry_regulation</vt:lpwstr>
      </vt:variant>
      <vt:variant>
        <vt:lpwstr/>
      </vt:variant>
      <vt:variant>
        <vt:i4>917523</vt:i4>
      </vt:variant>
      <vt:variant>
        <vt:i4>147</vt:i4>
      </vt:variant>
      <vt:variant>
        <vt:i4>0</vt:i4>
      </vt:variant>
      <vt:variant>
        <vt:i4>5</vt:i4>
      </vt:variant>
      <vt:variant>
        <vt:lpwstr>https://www.researchgate.net/publication/312612095_Zeitschrift_fur_Glucksspielwesen_journal_for_gambling_industry_regulation</vt:lpwstr>
      </vt:variant>
      <vt:variant>
        <vt:lpwstr/>
      </vt:variant>
      <vt:variant>
        <vt:i4>5898259</vt:i4>
      </vt:variant>
      <vt:variant>
        <vt:i4>144</vt:i4>
      </vt:variant>
      <vt:variant>
        <vt:i4>0</vt:i4>
      </vt:variant>
      <vt:variant>
        <vt:i4>5</vt:i4>
      </vt:variant>
      <vt:variant>
        <vt:lpwstr>https://www.gamblingcommission.gov.uk/statistics-and-research/publication/cross-venue-category-b-gaming-machines-data</vt:lpwstr>
      </vt:variant>
      <vt:variant>
        <vt:lpwstr/>
      </vt:variant>
      <vt:variant>
        <vt:i4>917523</vt:i4>
      </vt:variant>
      <vt:variant>
        <vt:i4>141</vt:i4>
      </vt:variant>
      <vt:variant>
        <vt:i4>0</vt:i4>
      </vt:variant>
      <vt:variant>
        <vt:i4>5</vt:i4>
      </vt:variant>
      <vt:variant>
        <vt:lpwstr>https://www.researchgate.net/publication/312612095_Zeitschrift_fur_Glucksspielwesen_journal_for_gambling_industry_regulation</vt:lpwstr>
      </vt:variant>
      <vt:variant>
        <vt:lpwstr/>
      </vt:variant>
      <vt:variant>
        <vt:i4>5898259</vt:i4>
      </vt:variant>
      <vt:variant>
        <vt:i4>138</vt:i4>
      </vt:variant>
      <vt:variant>
        <vt:i4>0</vt:i4>
      </vt:variant>
      <vt:variant>
        <vt:i4>5</vt:i4>
      </vt:variant>
      <vt:variant>
        <vt:lpwstr>https://www.gamblingcommission.gov.uk/statistics-and-research/publication/cross-venue-category-b-gaming-machines-data</vt:lpwstr>
      </vt:variant>
      <vt:variant>
        <vt:lpwstr/>
      </vt:variant>
      <vt:variant>
        <vt:i4>5898259</vt:i4>
      </vt:variant>
      <vt:variant>
        <vt:i4>135</vt:i4>
      </vt:variant>
      <vt:variant>
        <vt:i4>0</vt:i4>
      </vt:variant>
      <vt:variant>
        <vt:i4>5</vt:i4>
      </vt:variant>
      <vt:variant>
        <vt:lpwstr>https://www.gamblingcommission.gov.uk/statistics-and-research/publication/cross-venue-category-b-gaming-machines-data</vt:lpwstr>
      </vt:variant>
      <vt:variant>
        <vt:lpwstr/>
      </vt:variant>
      <vt:variant>
        <vt:i4>5242966</vt:i4>
      </vt:variant>
      <vt:variant>
        <vt:i4>132</vt:i4>
      </vt:variant>
      <vt:variant>
        <vt:i4>0</vt:i4>
      </vt:variant>
      <vt:variant>
        <vt:i4>5</vt:i4>
      </vt:variant>
      <vt:variant>
        <vt:lpwstr>https://www.bi.team/wp-content/uploads/2021/01/Remote-Interventions-gambling-anchoring-report-Final-Jan-15th-2021.pdf</vt:lpwstr>
      </vt:variant>
      <vt:variant>
        <vt:lpwstr/>
      </vt:variant>
      <vt:variant>
        <vt:i4>1179671</vt:i4>
      </vt:variant>
      <vt:variant>
        <vt:i4>129</vt:i4>
      </vt:variant>
      <vt:variant>
        <vt:i4>0</vt:i4>
      </vt:variant>
      <vt:variant>
        <vt:i4>5</vt:i4>
      </vt:variant>
      <vt:variant>
        <vt:lpwstr>https://www.gamblingcommission.gov.uk/about-us/guide/exploring-consumer-journeys-using-customer-led-tools</vt:lpwstr>
      </vt:variant>
      <vt:variant>
        <vt:lpwstr/>
      </vt:variant>
      <vt:variant>
        <vt:i4>1179671</vt:i4>
      </vt:variant>
      <vt:variant>
        <vt:i4>126</vt:i4>
      </vt:variant>
      <vt:variant>
        <vt:i4>0</vt:i4>
      </vt:variant>
      <vt:variant>
        <vt:i4>5</vt:i4>
      </vt:variant>
      <vt:variant>
        <vt:lpwstr>https://www.gamblingcommission.gov.uk/about-us/guide/exploring-consumer-journeys-using-customer-led-tools</vt:lpwstr>
      </vt:variant>
      <vt:variant>
        <vt:lpwstr/>
      </vt:variant>
      <vt:variant>
        <vt:i4>1572931</vt:i4>
      </vt:variant>
      <vt:variant>
        <vt:i4>123</vt:i4>
      </vt:variant>
      <vt:variant>
        <vt:i4>0</vt:i4>
      </vt:variant>
      <vt:variant>
        <vt:i4>5</vt:i4>
      </vt:variant>
      <vt:variant>
        <vt:lpwstr>https://assets.ctfassets.net/j16ev64qyf6l/4lfngIqTSdsaHZ7ojbzsWD/6b2715cec08df734398fef8f101b9363/Gaming-machine-testing-strategy.pdf</vt:lpwstr>
      </vt:variant>
      <vt:variant>
        <vt:lpwstr/>
      </vt:variant>
      <vt:variant>
        <vt:i4>2752515</vt:i4>
      </vt:variant>
      <vt:variant>
        <vt:i4>120</vt:i4>
      </vt:variant>
      <vt:variant>
        <vt:i4>0</vt:i4>
      </vt:variant>
      <vt:variant>
        <vt:i4>5</vt:i4>
      </vt:variant>
      <vt:variant>
        <vt:lpwstr>https://www.wto.org/english/res_e/publications_e/tbttotrade_e.pdf</vt:lpwstr>
      </vt:variant>
      <vt:variant>
        <vt:lpwstr>page=1</vt:lpwstr>
      </vt:variant>
      <vt:variant>
        <vt:i4>7077943</vt:i4>
      </vt:variant>
      <vt:variant>
        <vt:i4>117</vt:i4>
      </vt:variant>
      <vt:variant>
        <vt:i4>0</vt:i4>
      </vt:variant>
      <vt:variant>
        <vt:i4>5</vt:i4>
      </vt:variant>
      <vt:variant>
        <vt:lpwstr>https://www.gamblingcommission.gov.uk/licensees-and-businesses/guide/gaming-machine-categories</vt:lpwstr>
      </vt:variant>
      <vt:variant>
        <vt:lpwstr/>
      </vt:variant>
      <vt:variant>
        <vt:i4>2228326</vt:i4>
      </vt:variant>
      <vt:variant>
        <vt:i4>114</vt:i4>
      </vt:variant>
      <vt:variant>
        <vt:i4>0</vt:i4>
      </vt:variant>
      <vt:variant>
        <vt:i4>5</vt:i4>
      </vt:variant>
      <vt:variant>
        <vt:lpwstr>https://www.gamblingcommission.gov.uk/licensees-and-businesses/guide/members-clubs-and-commercial-clubs</vt:lpwstr>
      </vt:variant>
      <vt:variant>
        <vt:lpwstr/>
      </vt:variant>
      <vt:variant>
        <vt:i4>1769497</vt:i4>
      </vt:variant>
      <vt:variant>
        <vt:i4>111</vt:i4>
      </vt:variant>
      <vt:variant>
        <vt:i4>0</vt:i4>
      </vt:variant>
      <vt:variant>
        <vt:i4>5</vt:i4>
      </vt:variant>
      <vt:variant>
        <vt:lpwstr>https://www.gamblingcommission.gov.uk/guidance/guidance-to-licensing-authorities/appendix-b-summary-of-gaming-machine-categories-and-entitlements</vt:lpwstr>
      </vt:variant>
      <vt:variant>
        <vt:lpwstr/>
      </vt:variant>
      <vt:variant>
        <vt:i4>4522069</vt:i4>
      </vt:variant>
      <vt:variant>
        <vt:i4>108</vt:i4>
      </vt:variant>
      <vt:variant>
        <vt:i4>0</vt:i4>
      </vt:variant>
      <vt:variant>
        <vt:i4>5</vt:i4>
      </vt:variant>
      <vt:variant>
        <vt:lpwstr>https://www.gamblingcommission.gov.uk/guidance/guidance-to-licensing-authorities/gla-appendix-a-summary-of-machine-provisions-by-premises</vt:lpwstr>
      </vt:variant>
      <vt:variant>
        <vt:lpwstr/>
      </vt:variant>
      <vt:variant>
        <vt:i4>7077943</vt:i4>
      </vt:variant>
      <vt:variant>
        <vt:i4>105</vt:i4>
      </vt:variant>
      <vt:variant>
        <vt:i4>0</vt:i4>
      </vt:variant>
      <vt:variant>
        <vt:i4>5</vt:i4>
      </vt:variant>
      <vt:variant>
        <vt:lpwstr>https://www.gamblingcommission.gov.uk/licensees-and-businesses/guide/gaming-machine-categories</vt:lpwstr>
      </vt:variant>
      <vt:variant>
        <vt:lpwstr/>
      </vt:variant>
      <vt:variant>
        <vt:i4>3276855</vt:i4>
      </vt:variant>
      <vt:variant>
        <vt:i4>102</vt:i4>
      </vt:variant>
      <vt:variant>
        <vt:i4>0</vt:i4>
      </vt:variant>
      <vt:variant>
        <vt:i4>5</vt:i4>
      </vt:variant>
      <vt:variant>
        <vt:lpwstr>https://bettingandgamingcouncil.com/uploads/BGC_Code-of-Conduct_Land-Based-Game-Design.pdf</vt:lpwstr>
      </vt:variant>
      <vt:variant>
        <vt:lpwstr/>
      </vt:variant>
      <vt:variant>
        <vt:i4>4653069</vt:i4>
      </vt:variant>
      <vt:variant>
        <vt:i4>99</vt:i4>
      </vt:variant>
      <vt:variant>
        <vt:i4>0</vt:i4>
      </vt:variant>
      <vt:variant>
        <vt:i4>5</vt:i4>
      </vt:variant>
      <vt:variant>
        <vt:lpwstr>https://www.gamblingcommission.gov.uk/about-us/guide/advice-to-government-review-of-the-gambling-act-2005</vt:lpwstr>
      </vt:variant>
      <vt:variant>
        <vt:lpwstr/>
      </vt:variant>
      <vt:variant>
        <vt:i4>3932212</vt:i4>
      </vt:variant>
      <vt:variant>
        <vt:i4>96</vt:i4>
      </vt:variant>
      <vt:variant>
        <vt:i4>0</vt:i4>
      </vt:variant>
      <vt:variant>
        <vt:i4>5</vt:i4>
      </vt:variant>
      <vt:variant>
        <vt:lpwstr>https://www.legislation.gov.uk/uksi/2018/1402/made</vt:lpwstr>
      </vt:variant>
      <vt:variant>
        <vt:lpwstr/>
      </vt:variant>
      <vt:variant>
        <vt:i4>4259904</vt:i4>
      </vt:variant>
      <vt:variant>
        <vt:i4>93</vt:i4>
      </vt:variant>
      <vt:variant>
        <vt:i4>0</vt:i4>
      </vt:variant>
      <vt:variant>
        <vt:i4>5</vt:i4>
      </vt:variant>
      <vt:variant>
        <vt:lpwstr>https://get.adobe.com/reader/</vt:lpwstr>
      </vt:variant>
      <vt:variant>
        <vt:lpwstr/>
      </vt:variant>
      <vt:variant>
        <vt:i4>4194371</vt:i4>
      </vt:variant>
      <vt:variant>
        <vt:i4>90</vt:i4>
      </vt:variant>
      <vt:variant>
        <vt:i4>0</vt:i4>
      </vt:variant>
      <vt:variant>
        <vt:i4>5</vt:i4>
      </vt:variant>
      <vt:variant>
        <vt:lpwstr>https://www.gamblingcommission.gov.uk/forms/formatrequest</vt:lpwstr>
      </vt:variant>
      <vt:variant>
        <vt:lpwstr/>
      </vt:variant>
      <vt:variant>
        <vt:i4>3145754</vt:i4>
      </vt:variant>
      <vt:variant>
        <vt:i4>87</vt:i4>
      </vt:variant>
      <vt:variant>
        <vt:i4>0</vt:i4>
      </vt:variant>
      <vt:variant>
        <vt:i4>5</vt:i4>
      </vt:variant>
      <vt:variant>
        <vt:lpwstr>https://consult.gamblingcommission.gov.uk/author/52f76bd5/user_uploads/proposed-gaming-machine-testing-strategy.pdf</vt:lpwstr>
      </vt:variant>
      <vt:variant>
        <vt:lpwstr/>
      </vt:variant>
      <vt:variant>
        <vt:i4>3932212</vt:i4>
      </vt:variant>
      <vt:variant>
        <vt:i4>84</vt:i4>
      </vt:variant>
      <vt:variant>
        <vt:i4>0</vt:i4>
      </vt:variant>
      <vt:variant>
        <vt:i4>5</vt:i4>
      </vt:variant>
      <vt:variant>
        <vt:lpwstr>https://www.legislation.gov.uk/uksi/2018/1402/made</vt:lpwstr>
      </vt:variant>
      <vt:variant>
        <vt:lpwstr/>
      </vt:variant>
      <vt:variant>
        <vt:i4>4259904</vt:i4>
      </vt:variant>
      <vt:variant>
        <vt:i4>81</vt:i4>
      </vt:variant>
      <vt:variant>
        <vt:i4>0</vt:i4>
      </vt:variant>
      <vt:variant>
        <vt:i4>5</vt:i4>
      </vt:variant>
      <vt:variant>
        <vt:lpwstr>https://get.adobe.com/reader/</vt:lpwstr>
      </vt:variant>
      <vt:variant>
        <vt:lpwstr/>
      </vt:variant>
      <vt:variant>
        <vt:i4>4194371</vt:i4>
      </vt:variant>
      <vt:variant>
        <vt:i4>78</vt:i4>
      </vt:variant>
      <vt:variant>
        <vt:i4>0</vt:i4>
      </vt:variant>
      <vt:variant>
        <vt:i4>5</vt:i4>
      </vt:variant>
      <vt:variant>
        <vt:lpwstr>https://www.gamblingcommission.gov.uk/forms/formatrequest</vt:lpwstr>
      </vt:variant>
      <vt:variant>
        <vt:lpwstr/>
      </vt:variant>
      <vt:variant>
        <vt:i4>7733324</vt:i4>
      </vt:variant>
      <vt:variant>
        <vt:i4>75</vt:i4>
      </vt:variant>
      <vt:variant>
        <vt:i4>0</vt:i4>
      </vt:variant>
      <vt:variant>
        <vt:i4>5</vt:i4>
      </vt:variant>
      <vt:variant>
        <vt:lpwstr>https://consult.gamblingcommission.gov.uk/author/52f76bd5/user_uploads/proposed-gaming-machine-technical-standards.pdf</vt:lpwstr>
      </vt:variant>
      <vt:variant>
        <vt:lpwstr/>
      </vt:variant>
      <vt:variant>
        <vt:i4>3670056</vt:i4>
      </vt:variant>
      <vt:variant>
        <vt:i4>72</vt:i4>
      </vt:variant>
      <vt:variant>
        <vt:i4>0</vt:i4>
      </vt:variant>
      <vt:variant>
        <vt:i4>5</vt:i4>
      </vt:variant>
      <vt:variant>
        <vt:lpwstr>https://www.gamblingcommission.gov.uk/report/gambling-survey-for-great-britain-technical-report/gsgb-2024-technical-report-data-analysis-and-reporting</vt:lpwstr>
      </vt:variant>
      <vt:variant>
        <vt:lpwstr/>
      </vt:variant>
      <vt:variant>
        <vt:i4>1638479</vt:i4>
      </vt:variant>
      <vt:variant>
        <vt:i4>69</vt:i4>
      </vt:variant>
      <vt:variant>
        <vt:i4>0</vt:i4>
      </vt:variant>
      <vt:variant>
        <vt:i4>5</vt:i4>
      </vt:variant>
      <vt:variant>
        <vt:lpwstr>https://www.gamblingcommission.gov.uk/statistics-and-research/publication/statistics-on-gambling-participation-annual-report-year-1-2023-official</vt:lpwstr>
      </vt:variant>
      <vt:variant>
        <vt:lpwstr/>
      </vt:variant>
      <vt:variant>
        <vt:i4>5898259</vt:i4>
      </vt:variant>
      <vt:variant>
        <vt:i4>66</vt:i4>
      </vt:variant>
      <vt:variant>
        <vt:i4>0</vt:i4>
      </vt:variant>
      <vt:variant>
        <vt:i4>5</vt:i4>
      </vt:variant>
      <vt:variant>
        <vt:lpwstr>https://www.gamblingcommission.gov.uk/statistics-and-research/publication/cross-venue-category-b-gaming-machines-data</vt:lpwstr>
      </vt:variant>
      <vt:variant>
        <vt:lpwstr/>
      </vt:variant>
      <vt:variant>
        <vt:i4>7077943</vt:i4>
      </vt:variant>
      <vt:variant>
        <vt:i4>63</vt:i4>
      </vt:variant>
      <vt:variant>
        <vt:i4>0</vt:i4>
      </vt:variant>
      <vt:variant>
        <vt:i4>5</vt:i4>
      </vt:variant>
      <vt:variant>
        <vt:lpwstr>https://www.gamblingcommission.gov.uk/licensees-and-businesses/guide/gaming-machine-categories</vt:lpwstr>
      </vt:variant>
      <vt:variant>
        <vt:lpwstr/>
      </vt:variant>
      <vt:variant>
        <vt:i4>7340159</vt:i4>
      </vt:variant>
      <vt:variant>
        <vt:i4>60</vt:i4>
      </vt:variant>
      <vt:variant>
        <vt:i4>0</vt:i4>
      </vt:variant>
      <vt:variant>
        <vt:i4>5</vt:i4>
      </vt:variant>
      <vt:variant>
        <vt:lpwstr>https://www.gamblingcommission.gov.uk/statistics-and-research/publication/industry-statistics-november-2024-official-statistics</vt:lpwstr>
      </vt:variant>
      <vt:variant>
        <vt:lpwstr/>
      </vt:variant>
      <vt:variant>
        <vt:i4>4980819</vt:i4>
      </vt:variant>
      <vt:variant>
        <vt:i4>57</vt:i4>
      </vt:variant>
      <vt:variant>
        <vt:i4>0</vt:i4>
      </vt:variant>
      <vt:variant>
        <vt:i4>5</vt:i4>
      </vt:variant>
      <vt:variant>
        <vt:lpwstr>https://www.gamblingcommission.gov.uk/consultation-response/test-house-framework-development</vt:lpwstr>
      </vt:variant>
      <vt:variant>
        <vt:lpwstr/>
      </vt:variant>
      <vt:variant>
        <vt:i4>5373953</vt:i4>
      </vt:variant>
      <vt:variant>
        <vt:i4>54</vt:i4>
      </vt:variant>
      <vt:variant>
        <vt:i4>0</vt:i4>
      </vt:variant>
      <vt:variant>
        <vt:i4>5</vt:i4>
      </vt:variant>
      <vt:variant>
        <vt:lpwstr>https://assets.ctfassets.net/j16ev64qyf6l/3PzpZ5onZ2vP0LntNzLas4/de479713e4a3e7a07615ec6e6a2bfa9d/Gaming-machines-testing-strategy-consultation-responses.pdf</vt:lpwstr>
      </vt:variant>
      <vt:variant>
        <vt:lpwstr/>
      </vt:variant>
      <vt:variant>
        <vt:i4>1966163</vt:i4>
      </vt:variant>
      <vt:variant>
        <vt:i4>51</vt:i4>
      </vt:variant>
      <vt:variant>
        <vt:i4>0</vt:i4>
      </vt:variant>
      <vt:variant>
        <vt:i4>5</vt:i4>
      </vt:variant>
      <vt:variant>
        <vt:lpwstr>https://assets.ctfassets.net/j16ev64qyf6l/6IRrwPl0PE1VoFfMOrccyx/e021d5260c2669dde40f04e94f61521a/Gaming-machine-testing-strategy.pdf</vt:lpwstr>
      </vt:variant>
      <vt:variant>
        <vt:lpwstr/>
      </vt:variant>
      <vt:variant>
        <vt:i4>2162739</vt:i4>
      </vt:variant>
      <vt:variant>
        <vt:i4>48</vt:i4>
      </vt:variant>
      <vt:variant>
        <vt:i4>0</vt:i4>
      </vt:variant>
      <vt:variant>
        <vt:i4>5</vt:i4>
      </vt:variant>
      <vt:variant>
        <vt:lpwstr>https://www.gamblingcommission.gov.uk/licensees-and-businesses/page/gaming-machine-technical-standards</vt:lpwstr>
      </vt:variant>
      <vt:variant>
        <vt:lpwstr/>
      </vt:variant>
      <vt:variant>
        <vt:i4>7340081</vt:i4>
      </vt:variant>
      <vt:variant>
        <vt:i4>45</vt:i4>
      </vt:variant>
      <vt:variant>
        <vt:i4>0</vt:i4>
      </vt:variant>
      <vt:variant>
        <vt:i4>5</vt:i4>
      </vt:variant>
      <vt:variant>
        <vt:lpwstr>https://www.gamblingcommission.gov.uk/licensees-and-businesses/lccp/condition/2-3-1-technical-standards</vt:lpwstr>
      </vt:variant>
      <vt:variant>
        <vt:lpwstr/>
      </vt:variant>
      <vt:variant>
        <vt:i4>1179720</vt:i4>
      </vt:variant>
      <vt:variant>
        <vt:i4>42</vt:i4>
      </vt:variant>
      <vt:variant>
        <vt:i4>0</vt:i4>
      </vt:variant>
      <vt:variant>
        <vt:i4>5</vt:i4>
      </vt:variant>
      <vt:variant>
        <vt:lpwstr>https://www.gamblingcommission.gov.uk/blog/post/gambling-act-review-evaluation-update</vt:lpwstr>
      </vt:variant>
      <vt:variant>
        <vt:lpwstr/>
      </vt:variant>
      <vt:variant>
        <vt:i4>7864362</vt:i4>
      </vt:variant>
      <vt:variant>
        <vt:i4>39</vt:i4>
      </vt:variant>
      <vt:variant>
        <vt:i4>0</vt:i4>
      </vt:variant>
      <vt:variant>
        <vt:i4>5</vt:i4>
      </vt:variant>
      <vt:variant>
        <vt:lpwstr>https://www.gov.uk/guidance/gambling-act-review-evaluation-plan</vt:lpwstr>
      </vt:variant>
      <vt:variant>
        <vt:lpwstr/>
      </vt:variant>
      <vt:variant>
        <vt:i4>4522070</vt:i4>
      </vt:variant>
      <vt:variant>
        <vt:i4>36</vt:i4>
      </vt:variant>
      <vt:variant>
        <vt:i4>0</vt:i4>
      </vt:variant>
      <vt:variant>
        <vt:i4>5</vt:i4>
      </vt:variant>
      <vt:variant>
        <vt:lpwstr>https://www.gamblingcommission.gov.uk/about-us/guide/corporate-strategy-2024-to-2027</vt:lpwstr>
      </vt:variant>
      <vt:variant>
        <vt:lpwstr/>
      </vt:variant>
      <vt:variant>
        <vt:i4>262159</vt:i4>
      </vt:variant>
      <vt:variant>
        <vt:i4>33</vt:i4>
      </vt:variant>
      <vt:variant>
        <vt:i4>0</vt:i4>
      </vt:variant>
      <vt:variant>
        <vt:i4>5</vt:i4>
      </vt:variant>
      <vt:variant>
        <vt:lpwstr>https://www.gov.uk/government/consultations/measures-relating-to-the-land-based-gambling-sector/outcome/government-response-to-measures-relating-to-the-land-based-gambling-sector</vt:lpwstr>
      </vt:variant>
      <vt:variant>
        <vt:lpwstr>chapter-3-cashless-payments-on-gaming-machines</vt:lpwstr>
      </vt:variant>
      <vt:variant>
        <vt:i4>4653069</vt:i4>
      </vt:variant>
      <vt:variant>
        <vt:i4>30</vt:i4>
      </vt:variant>
      <vt:variant>
        <vt:i4>0</vt:i4>
      </vt:variant>
      <vt:variant>
        <vt:i4>5</vt:i4>
      </vt:variant>
      <vt:variant>
        <vt:lpwstr>https://www.gamblingcommission.gov.uk/about-us/guide/advice-to-government-review-of-the-gambling-act-2005</vt:lpwstr>
      </vt:variant>
      <vt:variant>
        <vt:lpwstr/>
      </vt:variant>
      <vt:variant>
        <vt:i4>6225924</vt:i4>
      </vt:variant>
      <vt:variant>
        <vt:i4>27</vt:i4>
      </vt:variant>
      <vt:variant>
        <vt:i4>0</vt:i4>
      </vt:variant>
      <vt:variant>
        <vt:i4>5</vt:i4>
      </vt:variant>
      <vt:variant>
        <vt:lpwstr>https://www.gamblingcommission.gov.uk/standards/remote-gambling-and-software-technical-standards</vt:lpwstr>
      </vt:variant>
      <vt:variant>
        <vt:lpwstr/>
      </vt:variant>
      <vt:variant>
        <vt:i4>4653069</vt:i4>
      </vt:variant>
      <vt:variant>
        <vt:i4>24</vt:i4>
      </vt:variant>
      <vt:variant>
        <vt:i4>0</vt:i4>
      </vt:variant>
      <vt:variant>
        <vt:i4>5</vt:i4>
      </vt:variant>
      <vt:variant>
        <vt:lpwstr>https://www.gamblingcommission.gov.uk/about-us/guide/advice-to-government-review-of-the-gambling-act-2005</vt:lpwstr>
      </vt:variant>
      <vt:variant>
        <vt:lpwstr/>
      </vt:variant>
      <vt:variant>
        <vt:i4>2687101</vt:i4>
      </vt:variant>
      <vt:variant>
        <vt:i4>21</vt:i4>
      </vt:variant>
      <vt:variant>
        <vt:i4>0</vt:i4>
      </vt:variant>
      <vt:variant>
        <vt:i4>5</vt:i4>
      </vt:variant>
      <vt:variant>
        <vt:lpwstr>https://www.gov.uk/government/publications/high-stakes-gambling-reform-for-the-digital-age</vt:lpwstr>
      </vt:variant>
      <vt:variant>
        <vt:lpwstr/>
      </vt:variant>
      <vt:variant>
        <vt:i4>2162739</vt:i4>
      </vt:variant>
      <vt:variant>
        <vt:i4>18</vt:i4>
      </vt:variant>
      <vt:variant>
        <vt:i4>0</vt:i4>
      </vt:variant>
      <vt:variant>
        <vt:i4>5</vt:i4>
      </vt:variant>
      <vt:variant>
        <vt:lpwstr>https://www.gamcare.org.uk/</vt:lpwstr>
      </vt:variant>
      <vt:variant>
        <vt:lpwstr/>
      </vt:variant>
      <vt:variant>
        <vt:i4>2359397</vt:i4>
      </vt:variant>
      <vt:variant>
        <vt:i4>15</vt:i4>
      </vt:variant>
      <vt:variant>
        <vt:i4>0</vt:i4>
      </vt:variant>
      <vt:variant>
        <vt:i4>5</vt:i4>
      </vt:variant>
      <vt:variant>
        <vt:lpwstr>https://www.gamblingcommission.gov.uk/about-us/guide/privacy-policy</vt:lpwstr>
      </vt:variant>
      <vt:variant>
        <vt:lpwstr/>
      </vt:variant>
      <vt:variant>
        <vt:i4>2359397</vt:i4>
      </vt:variant>
      <vt:variant>
        <vt:i4>12</vt:i4>
      </vt:variant>
      <vt:variant>
        <vt:i4>0</vt:i4>
      </vt:variant>
      <vt:variant>
        <vt:i4>5</vt:i4>
      </vt:variant>
      <vt:variant>
        <vt:lpwstr>https://www.gamblingcommission.gov.uk/about-us/guide/privacy-policy</vt:lpwstr>
      </vt:variant>
      <vt:variant>
        <vt:lpwstr/>
      </vt:variant>
      <vt:variant>
        <vt:i4>5570561</vt:i4>
      </vt:variant>
      <vt:variant>
        <vt:i4>9</vt:i4>
      </vt:variant>
      <vt:variant>
        <vt:i4>0</vt:i4>
      </vt:variant>
      <vt:variant>
        <vt:i4>5</vt:i4>
      </vt:variant>
      <vt:variant>
        <vt:lpwstr>https://www.gamblingcommission.gov.uk/about-us/consultations</vt:lpwstr>
      </vt:variant>
      <vt:variant>
        <vt:lpwstr/>
      </vt:variant>
      <vt:variant>
        <vt:i4>1572881</vt:i4>
      </vt:variant>
      <vt:variant>
        <vt:i4>6</vt:i4>
      </vt:variant>
      <vt:variant>
        <vt:i4>0</vt:i4>
      </vt:variant>
      <vt:variant>
        <vt:i4>5</vt:i4>
      </vt:variant>
      <vt:variant>
        <vt:lpwstr>https://www.gamblingcommission.gov.uk/consultation-response/frequency-of-regulatory-returns-consultation-response</vt:lpwstr>
      </vt:variant>
      <vt:variant>
        <vt:lpwstr/>
      </vt:variant>
      <vt:variant>
        <vt:i4>3801126</vt:i4>
      </vt:variant>
      <vt:variant>
        <vt:i4>3</vt:i4>
      </vt:variant>
      <vt:variant>
        <vt:i4>0</vt:i4>
      </vt:variant>
      <vt:variant>
        <vt:i4>5</vt:i4>
      </vt:variant>
      <vt:variant>
        <vt:lpwstr>https://www.gamblingcommission.gov.uk/consultation-response/summer-2023-consultation-proposed-changes-to-lccp-and-rts-consultation</vt:lpwstr>
      </vt:variant>
      <vt:variant>
        <vt:lpwstr/>
      </vt:variant>
      <vt:variant>
        <vt:i4>2687101</vt:i4>
      </vt:variant>
      <vt:variant>
        <vt:i4>0</vt:i4>
      </vt:variant>
      <vt:variant>
        <vt:i4>0</vt:i4>
      </vt:variant>
      <vt:variant>
        <vt:i4>5</vt:i4>
      </vt:variant>
      <vt:variant>
        <vt:lpwstr>https://www.gov.uk/government/publications/high-stakes-gambling-reform-for-the-digital-age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Burgin</dc:creator>
  <cp:keywords/>
  <dc:description/>
  <cp:lastModifiedBy>Dave Perry</cp:lastModifiedBy>
  <cp:revision>28</cp:revision>
  <dcterms:created xsi:type="dcterms:W3CDTF">2025-01-15T14:09:00Z</dcterms:created>
  <dcterms:modified xsi:type="dcterms:W3CDTF">2025-01-30T13:53:00Z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0x010100943D46E95D4A1B4FBA60C8AEF611E21902050D0061698BE74AD4C848B22E5DF18700ECEE</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Related Functions">
    <vt:lpwstr/>
  </property>
  <property fmtid="{D5CDD505-2E9C-101B-9397-08002B2CF9AE}" pid="7" name="MediaServiceImageTags">
    <vt:lpwstr/>
  </property>
  <property fmtid="{D5CDD505-2E9C-101B-9397-08002B2CF9AE}" pid="8" name="lcf76f155ced4ddcb4097134ff3c332f">
    <vt:lpwstr/>
  </property>
  <property fmtid="{D5CDD505-2E9C-101B-9397-08002B2CF9AE}" pid="9" name="Function">
    <vt:lpwstr>758;#Consumers ＆ Partners|a0ded2a8-6a71-4290-bf10-07c26f091e31</vt:lpwstr>
  </property>
  <property fmtid="{D5CDD505-2E9C-101B-9397-08002B2CF9AE}" pid="10" name="Operator">
    <vt:lpwstr/>
  </property>
  <property fmtid="{D5CDD505-2E9C-101B-9397-08002B2CF9AE}" pid="11" name="ca506676becf4cdbb613025592e6b965">
    <vt:lpwstr/>
  </property>
  <property fmtid="{D5CDD505-2E9C-101B-9397-08002B2CF9AE}" pid="12" name="l5cd9abbff024cf7bf00a775ad9fdd22">
    <vt:lpwstr/>
  </property>
  <property fmtid="{D5CDD505-2E9C-101B-9397-08002B2CF9AE}" pid="13" name="j67390757fa349cbaf93204f5bf3176a">
    <vt:lpwstr/>
  </property>
  <property fmtid="{D5CDD505-2E9C-101B-9397-08002B2CF9AE}" pid="14" name="LTT_x0020_Topic">
    <vt:lpwstr/>
  </property>
  <property fmtid="{D5CDD505-2E9C-101B-9397-08002B2CF9AE}" pid="15" name="Stakeholder">
    <vt:lpwstr/>
  </property>
  <property fmtid="{D5CDD505-2E9C-101B-9397-08002B2CF9AE}" pid="16" name="LTT Topic">
    <vt:lpwstr/>
  </property>
  <property fmtid="{D5CDD505-2E9C-101B-9397-08002B2CF9AE}" pid="17" name="Related_x0020_Functions">
    <vt:lpwstr/>
  </property>
</Properties>
</file>